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F4" w:rsidRDefault="009348F4">
      <w:pPr>
        <w:rPr>
          <w:b/>
          <w:sz w:val="48"/>
        </w:rPr>
      </w:pPr>
      <w:r w:rsidRPr="009348F4">
        <w:rPr>
          <w:b/>
          <w:sz w:val="48"/>
        </w:rPr>
        <w:t>PROYECTO "CONDOSOFT"</w:t>
      </w:r>
    </w:p>
    <w:p w:rsidR="00AF0452" w:rsidRPr="009348F4" w:rsidRDefault="009348F4" w:rsidP="004E4557">
      <w:pPr>
        <w:spacing w:line="240" w:lineRule="auto"/>
        <w:rPr>
          <w:b/>
          <w:sz w:val="48"/>
        </w:rPr>
      </w:pPr>
      <w:r>
        <w:rPr>
          <w:b/>
          <w:sz w:val="48"/>
        </w:rPr>
        <w:t>-</w:t>
      </w:r>
      <w:r w:rsidRPr="009348F4">
        <w:rPr>
          <w:b/>
          <w:sz w:val="48"/>
        </w:rPr>
        <w:t>Casos de Uso</w:t>
      </w:r>
      <w:r>
        <w:rPr>
          <w:b/>
          <w:sz w:val="48"/>
        </w:rPr>
        <w:t>:</w:t>
      </w:r>
    </w:p>
    <w:p w:rsidR="00AF0452" w:rsidRDefault="00AF0452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 w:rsidP="004E4557">
      <w:pPr>
        <w:spacing w:line="240" w:lineRule="auto"/>
      </w:pPr>
      <w:r w:rsidRPr="009348F4">
        <w:rPr>
          <w:noProof/>
          <w:lang w:val="en-US"/>
        </w:rPr>
        <w:drawing>
          <wp:inline distT="0" distB="0" distL="0" distR="0" wp14:anchorId="52F0E896" wp14:editId="3CD2E3FB">
            <wp:extent cx="5741428" cy="59973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15" t="9314" r="4603" b="21477"/>
                    <a:stretch/>
                  </pic:blipFill>
                  <pic:spPr bwMode="auto">
                    <a:xfrm>
                      <a:off x="0" y="0"/>
                      <a:ext cx="5774318" cy="60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8F4" w:rsidRPr="009348F4" w:rsidRDefault="009348F4">
      <w:pPr>
        <w:rPr>
          <w:b/>
          <w:sz w:val="48"/>
        </w:rPr>
      </w:pPr>
      <w:r>
        <w:rPr>
          <w:b/>
          <w:sz w:val="48"/>
        </w:rPr>
        <w:lastRenderedPageBreak/>
        <w:t>-</w:t>
      </w:r>
      <w:r w:rsidRPr="009348F4">
        <w:rPr>
          <w:b/>
          <w:sz w:val="48"/>
        </w:rPr>
        <w:t>Documentación de Casos de Uso:</w:t>
      </w:r>
    </w:p>
    <w:p w:rsidR="009348F4" w:rsidRPr="009348F4" w:rsidRDefault="009348F4">
      <w:pPr>
        <w:rPr>
          <w:b/>
          <w:sz w:val="44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page" w:horzAnchor="margin" w:tblpY="3262"/>
        <w:tblW w:w="95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7459"/>
      </w:tblGrid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Genera renta de inmuebles </w:t>
            </w:r>
          </w:p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16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se genera la renta de los inmuebles a cada propietario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deberá haberle mostrado al propietario el catálogo de los inmuebles.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622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1.-El cliente pide información al agente inmobiliario.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2.-El agente muestra el catálogo de los inmuebles.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3.-El cliente elige y renta el inmueble.</w:t>
            </w:r>
          </w:p>
        </w:tc>
      </w:tr>
      <w:tr w:rsidR="009348F4" w:rsidRPr="009348F4" w:rsidTr="009348F4">
        <w:trPr>
          <w:trHeight w:val="1123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Si el propietario desea adquirir más inmuebles se le podrá otorgar una renta.</w:t>
            </w:r>
          </w:p>
        </w:tc>
      </w:tr>
      <w:tr w:rsidR="009348F4" w:rsidRPr="009348F4" w:rsidTr="009348F4">
        <w:trPr>
          <w:trHeight w:hRule="exact" w:val="1679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muestra el ambiente comprado.</w:t>
            </w:r>
          </w:p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horzAnchor="margin" w:tblpY="-91"/>
        <w:tblW w:w="9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7030"/>
      </w:tblGrid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Paga cuota de mantenimiento</w:t>
            </w:r>
          </w:p>
        </w:tc>
      </w:tr>
      <w:tr w:rsidR="009348F4" w:rsidRPr="009348F4" w:rsidTr="009348F4">
        <w:trPr>
          <w:trHeight w:val="1096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propietario pagara cada mes una cuota de mantenimiento.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propietario deberá pagar por adelantado la cuota de mantenimiento para adquirir ese beneficio.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578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 Su cuota es diferente a la de los demás inmuebles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 El propietario pagara al encargado lo que le corresponde por inmueble.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04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el propietario no paga la cuota no recibe mantenimiento pagara un recargo extra.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hRule="exact" w:val="1650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pago se</w:t>
            </w:r>
            <w:r w:rsidR="004E4557">
              <w:rPr>
                <w:rFonts w:ascii="Arial" w:hAnsi="Arial" w:cs="Arial"/>
                <w:sz w:val="28"/>
                <w:szCs w:val="28"/>
              </w:rPr>
              <w:t xml:space="preserve"> hace los 5 primeros días de cad</w:t>
            </w:r>
            <w:r w:rsidRPr="009348F4">
              <w:rPr>
                <w:rFonts w:ascii="Arial" w:hAnsi="Arial" w:cs="Arial"/>
                <w:sz w:val="28"/>
                <w:szCs w:val="28"/>
              </w:rPr>
              <w:t>a mes.</w:t>
            </w:r>
          </w:p>
        </w:tc>
      </w:tr>
    </w:tbl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Servicios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propietario pagara por el uso de servicios domésticos 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propietario deberá pagar por el uso de servicios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pide recibo de luz y agua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2.-El propietario pagara según la cantidad consumida </w:t>
            </w:r>
          </w:p>
          <w:p w:rsidR="007D24A1" w:rsidRPr="00C773EA" w:rsidRDefault="007D24A1" w:rsidP="00861332">
            <w:pPr>
              <w:spacing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El propietario pagara por el uso de servicio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En caso contrario tendrá una multa </w:t>
            </w:r>
          </w:p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Pago ha sido correcta mente </w:t>
            </w:r>
          </w:p>
        </w:tc>
      </w:tr>
    </w:tbl>
    <w:p w:rsidR="009348F4" w:rsidRDefault="009348F4">
      <w:pPr>
        <w:rPr>
          <w:rFonts w:ascii="Arial" w:hAnsi="Arial" w:cs="Arial"/>
          <w:sz w:val="28"/>
          <w:szCs w:val="28"/>
        </w:rPr>
      </w:pPr>
    </w:p>
    <w:p w:rsidR="007D24A1" w:rsidRDefault="007D24A1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estado de cuenta de inmueble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el sistema genera todas las deudas actuales del propietario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todos los datos del propietario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ingresa los datos y verifica las deudas actuales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2.-El sistema valida  los datos del propietario y muestra sus deudas</w:t>
            </w:r>
          </w:p>
          <w:p w:rsidR="007D24A1" w:rsidRPr="00D40649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si una de las líneas no encuentran una importación con saldo todo proceso debe reservar y no modificar nada avisándole al propietario el impedimento para confirmar la factura.</w:t>
            </w: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C6FB8">
              <w:rPr>
                <w:rFonts w:ascii="Arial" w:hAnsi="Arial" w:cs="Arial"/>
                <w:sz w:val="24"/>
                <w:szCs w:val="24"/>
              </w:rPr>
              <w:t>sistema deberá validar correcta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mente los datos del propietario </w:t>
            </w:r>
          </w:p>
        </w:tc>
      </w:tr>
    </w:tbl>
    <w:p w:rsidR="007D24A1" w:rsidRDefault="007D24A1">
      <w:pPr>
        <w:rPr>
          <w:rFonts w:ascii="Arial" w:hAnsi="Arial" w:cs="Arial"/>
          <w:sz w:val="28"/>
          <w:szCs w:val="28"/>
        </w:rPr>
      </w:pPr>
    </w:p>
    <w:p w:rsidR="007D24A1" w:rsidRPr="009348F4" w:rsidRDefault="007D24A1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6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475"/>
      </w:tblGrid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estado de cuenta de propietario</w:t>
            </w:r>
          </w:p>
        </w:tc>
      </w:tr>
      <w:tr w:rsidR="006D6C73" w:rsidRPr="009348F4" w:rsidTr="009348F4">
        <w:trPr>
          <w:trHeight w:val="1036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sistema genera reporte de todos los estados de cuenta de cada propietario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E87DC1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reporte se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realizará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si el propietario posee varios inmuebles 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2434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87DC1" w:rsidRPr="009348F4">
              <w:rPr>
                <w:rFonts w:ascii="Arial" w:hAnsi="Arial" w:cs="Arial"/>
                <w:sz w:val="28"/>
                <w:szCs w:val="28"/>
              </w:rPr>
              <w:t>-el propietario adquirirá los inmuebles que el desee</w:t>
            </w:r>
          </w:p>
          <w:p w:rsidR="00E87DC1" w:rsidRPr="009348F4" w:rsidRDefault="00E87DC1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- luego el sistema realizara el reporte de estado de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cuenta de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cada inmueble </w:t>
            </w:r>
          </w:p>
        </w:tc>
      </w:tr>
      <w:tr w:rsidR="006D6C73" w:rsidRPr="009348F4" w:rsidTr="009348F4">
        <w:trPr>
          <w:trHeight w:val="1042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1F0A90" w:rsidRPr="009348F4" w:rsidRDefault="001F0A90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el propietario desea poseer </w:t>
            </w:r>
            <w:r w:rsidR="009348F4" w:rsidRPr="009348F4">
              <w:rPr>
                <w:rFonts w:ascii="Arial" w:eastAsia="Calibri" w:hAnsi="Arial" w:cs="Arial"/>
                <w:sz w:val="28"/>
                <w:szCs w:val="28"/>
              </w:rPr>
              <w:t>más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inmuebles el sistema actualizara la base de datos </w:t>
            </w:r>
          </w:p>
        </w:tc>
      </w:tr>
      <w:tr w:rsidR="006D6C73" w:rsidRPr="009348F4" w:rsidTr="009348F4">
        <w:trPr>
          <w:trHeight w:hRule="exact" w:val="1559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sistema mostrara el estado de cuenta de cada propietario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18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0"/>
        <w:gridCol w:w="7145"/>
      </w:tblGrid>
      <w:tr w:rsidR="006D6C73" w:rsidRPr="009348F4" w:rsidTr="009348F4">
        <w:trPr>
          <w:trHeight w:val="687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de ingresos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  <w:tr w:rsidR="006D6C73" w:rsidRPr="009348F4" w:rsidTr="009348F4">
        <w:trPr>
          <w:trHeight w:val="1093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377ABB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los reportes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los ingresos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reportara todos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los ingresos y gastos que se realicen en el condominio 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1931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1F0A90" w:rsidRPr="009348F4" w:rsidRDefault="001F0A90" w:rsidP="001F0A90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dará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control de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todos los</w:t>
            </w:r>
            <w:r w:rsidR="00CC00D2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gastos 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ingresos que se generen</w:t>
            </w:r>
          </w:p>
          <w:p w:rsidR="006D6C73" w:rsidRPr="009348F4" w:rsidRDefault="00CC00D2" w:rsidP="00CC00D2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Y se realizara e reporte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respectivo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cada uno de ellos </w:t>
            </w:r>
            <w:r w:rsidR="006D6C73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6D6C73" w:rsidRPr="009348F4" w:rsidTr="009348F4">
        <w:trPr>
          <w:trHeight w:val="1100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212ED1" w:rsidRPr="009348F4" w:rsidRDefault="00212ED1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no se realiza el reporte no se dará a conocer los ingresos y gastos correspondientes</w:t>
            </w:r>
          </w:p>
        </w:tc>
      </w:tr>
      <w:tr w:rsidR="006D6C73" w:rsidRPr="009348F4" w:rsidTr="009348F4">
        <w:trPr>
          <w:trHeight w:hRule="exact" w:val="1644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mostrara el reporte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de ingresos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tbl>
      <w:tblPr>
        <w:tblW w:w="931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7244"/>
      </w:tblGrid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reporte de estados financieros </w:t>
            </w:r>
          </w:p>
        </w:tc>
      </w:tr>
      <w:tr w:rsidR="006D6C73" w:rsidRPr="009348F4" w:rsidTr="009348F4">
        <w:trPr>
          <w:trHeight w:val="1106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realizará   el reporte de los estados financieros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una cuenta respectiva para dar a conocer la situación económica y financiera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sistema </w:t>
            </w:r>
          </w:p>
        </w:tc>
      </w:tr>
      <w:tr w:rsidR="006D6C73" w:rsidRPr="009348F4" w:rsidTr="009348F4">
        <w:trPr>
          <w:trHeight w:val="2598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6D6C73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 xml:space="preserve">-se realizará informes para dar a conocer la situación económica en que se encuentra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 reporte de estado financiero  </w:t>
            </w:r>
          </w:p>
          <w:p w:rsidR="00CC00D2" w:rsidRPr="009348F4" w:rsidRDefault="00CC00D2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D6C73" w:rsidRPr="009348F4" w:rsidTr="009348F4">
        <w:trPr>
          <w:trHeight w:val="1112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no se realiza el reporte de los estados financieros no se dará a conocer cómo se encuentra la situación económica </w:t>
            </w:r>
          </w:p>
          <w:p w:rsidR="00CC00D2" w:rsidRPr="009348F4" w:rsidRDefault="00CC00D2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6D6C73" w:rsidRPr="009348F4" w:rsidTr="009348F4">
        <w:trPr>
          <w:trHeight w:hRule="exact" w:val="1664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CC00D2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El sistema mostrara el reporte de estado financiero.</w:t>
            </w:r>
          </w:p>
        </w:tc>
      </w:tr>
    </w:tbl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Default="006D6C73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9348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8"/>
          <w:szCs w:val="28"/>
        </w:rPr>
        <w:lastRenderedPageBreak/>
        <w:t>-</w:t>
      </w:r>
      <w:r w:rsidRPr="00FB204D">
        <w:rPr>
          <w:rFonts w:ascii="Arial" w:hAnsi="Arial" w:cs="Arial"/>
          <w:b/>
          <w:sz w:val="28"/>
          <w:szCs w:val="28"/>
        </w:rPr>
        <w:t>Modelo de Base de Datos</w:t>
      </w:r>
    </w:p>
    <w:p w:rsidR="004B6CB6" w:rsidRDefault="004B6CB6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-537210</wp:posOffset>
            </wp:positionH>
            <wp:positionV relativeFrom="paragraph">
              <wp:posOffset>601345</wp:posOffset>
            </wp:positionV>
            <wp:extent cx="65627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9" y="21505"/>
                <wp:lineTo x="2156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9099" b="5250"/>
                    <a:stretch/>
                  </pic:blipFill>
                  <pic:spPr bwMode="auto">
                    <a:xfrm>
                      <a:off x="0" y="0"/>
                      <a:ext cx="656272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  <w:r w:rsidRPr="009348F4">
        <w:rPr>
          <w:rFonts w:ascii="Arial" w:hAnsi="Arial" w:cs="Arial"/>
          <w:b/>
          <w:sz w:val="48"/>
          <w:szCs w:val="28"/>
        </w:rPr>
        <w:t>Avance del Proyecto 1: Script de la Base de Datos, con datos de prueba, vistas de prueba y consultas de prueba</w:t>
      </w:r>
    </w:p>
    <w:p w:rsidR="009348F4" w:rsidRDefault="009348F4">
      <w:pPr>
        <w:rPr>
          <w:rFonts w:ascii="Arial" w:hAnsi="Arial" w:cs="Arial"/>
          <w:b/>
          <w:sz w:val="48"/>
          <w:szCs w:val="28"/>
        </w:rPr>
      </w:pPr>
    </w:p>
    <w:p w:rsidR="00A378DD" w:rsidRDefault="00A378DD" w:rsidP="00A378DD">
      <w:pPr>
        <w:rPr>
          <w:lang w:val="es-ES"/>
        </w:rPr>
      </w:pPr>
      <w:r>
        <w:rPr>
          <w:lang w:val="es-ES"/>
        </w:rPr>
        <w:t>-</w:t>
      </w:r>
      <w:r w:rsidRPr="00564157">
        <w:rPr>
          <w:b/>
          <w:sz w:val="28"/>
          <w:szCs w:val="28"/>
          <w:lang w:val="es-ES"/>
        </w:rPr>
        <w:t>Inserción de datos a las tablas</w:t>
      </w:r>
      <w:r>
        <w:rPr>
          <w:lang w:val="es-ES"/>
        </w:rPr>
        <w:t xml:space="preserve"> </w:t>
      </w:r>
    </w:p>
    <w:p w:rsidR="00A378DD" w:rsidRDefault="00A378DD" w:rsidP="00A378DD">
      <w:pPr>
        <w:rPr>
          <w:noProof/>
          <w:lang w:eastAsia="es-PE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973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CF5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9283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C6E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8680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C6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9" w:rsidRDefault="00972EE9" w:rsidP="00A378DD">
      <w:pPr>
        <w:rPr>
          <w:b/>
          <w:sz w:val="28"/>
          <w:szCs w:val="28"/>
          <w:lang w:val="es-ES"/>
        </w:rPr>
      </w:pPr>
    </w:p>
    <w:p w:rsidR="00A378DD" w:rsidRDefault="00A378DD" w:rsidP="00A378DD">
      <w:pPr>
        <w:rPr>
          <w:b/>
          <w:sz w:val="28"/>
          <w:szCs w:val="28"/>
          <w:lang w:val="es-ES"/>
        </w:rPr>
      </w:pPr>
      <w:r w:rsidRPr="00564157">
        <w:rPr>
          <w:b/>
          <w:sz w:val="28"/>
          <w:szCs w:val="28"/>
          <w:lang w:val="es-ES"/>
        </w:rPr>
        <w:lastRenderedPageBreak/>
        <w:t>-datos de prueba</w:t>
      </w:r>
    </w:p>
    <w:p w:rsidR="00972EE9" w:rsidRPr="00972EE9" w:rsidRDefault="009C6FB8" w:rsidP="00A378DD">
      <w:pPr>
        <w:rPr>
          <w:rFonts w:ascii="Courier New" w:hAnsi="Courier New" w:cs="Courier New"/>
          <w:sz w:val="20"/>
          <w:szCs w:val="20"/>
        </w:rPr>
      </w:pPr>
      <w:hyperlink r:id="rId10" w:tgtFrame="mysql_doc" w:history="1">
        <w:proofErr w:type="spellStart"/>
        <w:r w:rsidR="00972EE9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  <w:proofErr w:type="spellEnd"/>
      </w:hyperlink>
      <w:r w:rsidR="00972EE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972EE9">
        <w:rPr>
          <w:rStyle w:val="cm-keyword"/>
          <w:rFonts w:ascii="Courier New" w:hAnsi="Courier New" w:cs="Courier New"/>
          <w:sz w:val="20"/>
          <w:szCs w:val="20"/>
        </w:rPr>
        <w:t>from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propietarios p </w:t>
      </w:r>
      <w:r w:rsidR="00972EE9">
        <w:rPr>
          <w:rStyle w:val="cm-keyword"/>
          <w:rFonts w:ascii="Courier New" w:hAnsi="Courier New" w:cs="Courier New"/>
          <w:sz w:val="20"/>
          <w:szCs w:val="20"/>
        </w:rPr>
        <w:t>INNER</w:t>
      </w:r>
      <w:r w:rsidR="00972EE9">
        <w:rPr>
          <w:rFonts w:ascii="Courier New" w:hAnsi="Courier New" w:cs="Courier New"/>
          <w:sz w:val="20"/>
          <w:szCs w:val="20"/>
        </w:rPr>
        <w:t xml:space="preserve"> </w:t>
      </w:r>
      <w:r w:rsidR="00972EE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972EE9">
        <w:rPr>
          <w:rFonts w:ascii="Courier New" w:hAnsi="Courier New" w:cs="Courier New"/>
          <w:sz w:val="20"/>
          <w:szCs w:val="20"/>
        </w:rPr>
        <w:t xml:space="preserve"> usuario u </w:t>
      </w:r>
      <w:proofErr w:type="spellStart"/>
      <w:r w:rsidR="00972EE9">
        <w:rPr>
          <w:rStyle w:val="cm-keyword"/>
          <w:rFonts w:ascii="Courier New" w:hAnsi="Courier New" w:cs="Courier New"/>
          <w:sz w:val="20"/>
          <w:szCs w:val="20"/>
        </w:rPr>
        <w:t>on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72EE9">
        <w:rPr>
          <w:rFonts w:ascii="Courier New" w:hAnsi="Courier New" w:cs="Courier New"/>
          <w:sz w:val="20"/>
          <w:szCs w:val="20"/>
        </w:rPr>
        <w:t>p</w:t>
      </w:r>
      <w:r w:rsidR="00972EE9">
        <w:rPr>
          <w:rStyle w:val="cm-variable-2"/>
          <w:rFonts w:ascii="Courier New" w:hAnsi="Courier New" w:cs="Courier New"/>
          <w:sz w:val="20"/>
          <w:szCs w:val="20"/>
        </w:rPr>
        <w:t>.cod_usuario</w:t>
      </w:r>
      <w:proofErr w:type="spellEnd"/>
      <w:r w:rsidR="00972EE9">
        <w:rPr>
          <w:rFonts w:ascii="Courier New" w:hAnsi="Courier New" w:cs="Courier New"/>
          <w:sz w:val="20"/>
          <w:szCs w:val="20"/>
        </w:rPr>
        <w:t>=</w:t>
      </w:r>
      <w:proofErr w:type="spellStart"/>
      <w:r w:rsidR="00972EE9">
        <w:rPr>
          <w:rFonts w:ascii="Courier New" w:hAnsi="Courier New" w:cs="Courier New"/>
          <w:sz w:val="20"/>
          <w:szCs w:val="20"/>
        </w:rPr>
        <w:t>u</w:t>
      </w:r>
      <w:r w:rsidR="00972EE9">
        <w:rPr>
          <w:rStyle w:val="cm-variable-2"/>
          <w:rFonts w:ascii="Courier New" w:hAnsi="Courier New" w:cs="Courier New"/>
          <w:sz w:val="20"/>
          <w:szCs w:val="20"/>
        </w:rPr>
        <w:t>.cod_usuario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</w:t>
      </w:r>
    </w:p>
    <w:p w:rsidR="00A378DD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95950" cy="695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C49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</w:p>
    <w:p w:rsidR="00A378DD" w:rsidRDefault="00A378DD" w:rsidP="00A378DD">
      <w:pPr>
        <w:rPr>
          <w:lang w:val="es-ES"/>
        </w:rPr>
      </w:pPr>
    </w:p>
    <w:p w:rsidR="00A378DD" w:rsidRPr="00564157" w:rsidRDefault="00A378DD" w:rsidP="00A378DD">
      <w:pPr>
        <w:rPr>
          <w:lang w:val="es-ES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0"/>
          <w:szCs w:val="28"/>
        </w:rPr>
      </w:pPr>
      <w:r w:rsidRPr="009348F4">
        <w:rPr>
          <w:rFonts w:ascii="Arial" w:hAnsi="Arial" w:cs="Arial"/>
          <w:b/>
          <w:sz w:val="40"/>
          <w:szCs w:val="28"/>
        </w:rPr>
        <w:t>Enlace de videos en YouTube</w:t>
      </w:r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 xml:space="preserve">-Hillary Carpio Villalobos </w:t>
      </w:r>
    </w:p>
    <w:p w:rsidR="009348F4" w:rsidRDefault="009C6FB8">
      <w:pPr>
        <w:rPr>
          <w:rFonts w:ascii="Arial" w:hAnsi="Arial" w:cs="Arial"/>
          <w:b/>
          <w:sz w:val="40"/>
          <w:szCs w:val="28"/>
        </w:rPr>
      </w:pPr>
      <w:hyperlink r:id="rId12" w:history="1">
        <w:r w:rsidR="009348F4" w:rsidRPr="00DD3BF6">
          <w:rPr>
            <w:rStyle w:val="Hipervnculo"/>
            <w:rFonts w:ascii="Arial" w:hAnsi="Arial" w:cs="Arial"/>
            <w:sz w:val="40"/>
            <w:szCs w:val="28"/>
          </w:rPr>
          <w:t>https://www.youtube.com/watch?v=Ff2xJDiy5h4&amp;feature=youtu.ben</w:t>
        </w:r>
      </w:hyperlink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>-Brenda Alvarado Halire</w:t>
      </w:r>
    </w:p>
    <w:p w:rsidR="00744C29" w:rsidRPr="00744C29" w:rsidRDefault="00744C29" w:rsidP="00744C29">
      <w:pPr>
        <w:rPr>
          <w:rFonts w:ascii="Arial" w:hAnsi="Arial" w:cs="Arial"/>
          <w:sz w:val="40"/>
          <w:szCs w:val="28"/>
        </w:rPr>
      </w:pPr>
    </w:p>
    <w:p w:rsidR="009348F4" w:rsidRDefault="009C6FB8">
      <w:pPr>
        <w:rPr>
          <w:rFonts w:ascii="Arial" w:hAnsi="Arial" w:cs="Arial"/>
          <w:sz w:val="40"/>
          <w:szCs w:val="28"/>
        </w:rPr>
      </w:pPr>
      <w:hyperlink r:id="rId13" w:history="1">
        <w:r w:rsidR="005F38E1" w:rsidRPr="004D449B">
          <w:rPr>
            <w:rStyle w:val="Hipervnculo"/>
            <w:rFonts w:ascii="Arial" w:hAnsi="Arial" w:cs="Arial"/>
            <w:sz w:val="40"/>
            <w:szCs w:val="28"/>
          </w:rPr>
          <w:t>https://www.youtube.com/watch?v=CXY-Cv0svVg&amp;feature=youtu.be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lastRenderedPageBreak/>
        <w:t>-Mario Mendoza Tolentino</w:t>
      </w: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9C6FB8">
      <w:pPr>
        <w:rPr>
          <w:rStyle w:val="Hipervnculo"/>
          <w:rFonts w:ascii="Arial" w:hAnsi="Arial" w:cs="Arial"/>
          <w:sz w:val="40"/>
          <w:szCs w:val="28"/>
        </w:rPr>
      </w:pPr>
      <w:hyperlink r:id="rId14" w:history="1">
        <w:r w:rsidR="00744C29" w:rsidRPr="00445973">
          <w:rPr>
            <w:rStyle w:val="Hipervnculo"/>
            <w:rFonts w:ascii="Arial" w:hAnsi="Arial" w:cs="Arial"/>
            <w:sz w:val="40"/>
            <w:szCs w:val="28"/>
          </w:rPr>
          <w:t>https://www.youtube.com/watch?v=iIs_b56lqxU&amp;t=16s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proofErr w:type="spellStart"/>
      <w:r>
        <w:rPr>
          <w:rFonts w:ascii="Arial" w:hAnsi="Arial" w:cs="Arial"/>
          <w:sz w:val="40"/>
          <w:szCs w:val="28"/>
        </w:rPr>
        <w:t>Galvez</w:t>
      </w:r>
      <w:proofErr w:type="spellEnd"/>
      <w:r>
        <w:rPr>
          <w:rFonts w:ascii="Arial" w:hAnsi="Arial" w:cs="Arial"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sz w:val="40"/>
          <w:szCs w:val="28"/>
        </w:rPr>
        <w:t>Pujupat</w:t>
      </w:r>
      <w:proofErr w:type="spellEnd"/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r w:rsidRPr="00744C29">
        <w:rPr>
          <w:rFonts w:ascii="Arial" w:hAnsi="Arial" w:cs="Arial"/>
          <w:sz w:val="40"/>
          <w:szCs w:val="28"/>
        </w:rPr>
        <w:t>https://www.youtube.com/watch?v=ucrEuFuQGjI&amp;t=16s</w:t>
      </w: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sectPr w:rsidR="009348F4" w:rsidRPr="0093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4F18"/>
    <w:multiLevelType w:val="hybridMultilevel"/>
    <w:tmpl w:val="08422014"/>
    <w:lvl w:ilvl="0" w:tplc="459E21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31F"/>
    <w:multiLevelType w:val="hybridMultilevel"/>
    <w:tmpl w:val="71009EB8"/>
    <w:lvl w:ilvl="0" w:tplc="361E8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4927"/>
    <w:multiLevelType w:val="hybridMultilevel"/>
    <w:tmpl w:val="26B689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61"/>
    <w:multiLevelType w:val="hybridMultilevel"/>
    <w:tmpl w:val="A8404BC6"/>
    <w:lvl w:ilvl="0" w:tplc="BEEAAF9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EA"/>
    <w:rsid w:val="00172EE6"/>
    <w:rsid w:val="001F0A90"/>
    <w:rsid w:val="00212ED1"/>
    <w:rsid w:val="0037635C"/>
    <w:rsid w:val="00377ABB"/>
    <w:rsid w:val="003B258E"/>
    <w:rsid w:val="004845B4"/>
    <w:rsid w:val="004B6CB6"/>
    <w:rsid w:val="004E4557"/>
    <w:rsid w:val="004F1C99"/>
    <w:rsid w:val="005F38E1"/>
    <w:rsid w:val="006D6C73"/>
    <w:rsid w:val="00744C29"/>
    <w:rsid w:val="0076619F"/>
    <w:rsid w:val="007A6C12"/>
    <w:rsid w:val="007D24A1"/>
    <w:rsid w:val="009348F4"/>
    <w:rsid w:val="00972EE9"/>
    <w:rsid w:val="00976A85"/>
    <w:rsid w:val="009C6FB8"/>
    <w:rsid w:val="00A378DD"/>
    <w:rsid w:val="00A87B95"/>
    <w:rsid w:val="00AF0452"/>
    <w:rsid w:val="00B26027"/>
    <w:rsid w:val="00C06A70"/>
    <w:rsid w:val="00C773EA"/>
    <w:rsid w:val="00CC00D2"/>
    <w:rsid w:val="00E87DC1"/>
    <w:rsid w:val="00F008BC"/>
    <w:rsid w:val="00F5024C"/>
    <w:rsid w:val="00FB204D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AB50"/>
  <w15:chartTrackingRefBased/>
  <w15:docId w15:val="{C778F4D6-D5B0-4714-8346-6EFF665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EA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773EA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773EA"/>
    <w:rPr>
      <w:lang w:val="es-PE"/>
    </w:rPr>
  </w:style>
  <w:style w:type="paragraph" w:styleId="Sinespaciado">
    <w:name w:val="No Spacing"/>
    <w:uiPriority w:val="1"/>
    <w:qFormat/>
    <w:rsid w:val="00C773EA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9348F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48F4"/>
    <w:rPr>
      <w:color w:val="808080"/>
      <w:shd w:val="clear" w:color="auto" w:fill="E6E6E6"/>
    </w:rPr>
  </w:style>
  <w:style w:type="character" w:customStyle="1" w:styleId="cm-keyword">
    <w:name w:val="cm-keyword"/>
    <w:basedOn w:val="Fuentedeprrafopredeter"/>
    <w:rsid w:val="00972EE9"/>
  </w:style>
  <w:style w:type="character" w:customStyle="1" w:styleId="cm-variable-2">
    <w:name w:val="cm-variable-2"/>
    <w:basedOn w:val="Fuentedeprrafopredeter"/>
    <w:rsid w:val="0097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www.youtube.com/watch?v=CXY-Cv0svVg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youtube.com/watch?v=Ff2xJDiy5h4&amp;feature=youtu.b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www.youtube.com/watch?v=iIs_b56lqxU&amp;t=16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Usuario de Windows</cp:lastModifiedBy>
  <cp:revision>9</cp:revision>
  <dcterms:created xsi:type="dcterms:W3CDTF">2017-09-05T06:26:00Z</dcterms:created>
  <dcterms:modified xsi:type="dcterms:W3CDTF">2017-09-07T18:28:00Z</dcterms:modified>
</cp:coreProperties>
</file>