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GaspardARC — Plan de portage GNU</w:t>
      </w:r>
    </w:p>
    <w:p>
      <w:pPr>
        <w:pStyle w:val="Heading1"/>
      </w:pPr>
      <w:r>
        <w:t xml:space="preserve">Backend Risc64 bare metal · ELF little endian</w:t>
      </w:r>
    </w:p>
    <w:p>
      <w:r>
        <w:t xml:space="preserve">Document de travail — 25 octobre 2026</w:t>
      </w:r>
    </w:p>
    <w:p>
      <w:r>
        <w:t xml:space="preserve">Sources visées : Binutils 2.25 et GCC 4.6.4 présents dans ce dépôt.</w:t>
      </w:r>
    </w:p>
    <w:p>
      <w:r>
        <w:t xml:space="preserve">Objectif : obtenir une chaîne croisée fonctionnant sous Windows/MinGW64, produisant du code pour votre processeur GaspardARC sans système d’exploitation.</w:t>
      </w:r>
    </w:p>
    <w:p>
      <w:pPr>
        <w:pStyle w:val="Heading1"/>
      </w:pPr>
      <w:r>
        <w:t xml:space="preserve">1. Périmètre, certitudes et décisions ouvertes</w:t>
      </w:r>
    </w:p>
    <w:p>
      <w:r>
        <w:t xml:space="preserve">Les choix confirmés sont le nom GaspardARC, une architecture de type RISC 64 bits, le format objet ELF, l’ordre little endian et des octets de 8 bits. Le premier objectif est bare metal : un programme démarre sur la machine ou un simulateur, sans chargeur de processus ni services de système d’exploitation.</w:t>
      </w:r>
    </w:p>
    <w:p>
      <w:r>
        <w:t xml:space="preserve">Ce document propose ELF64 et un modèle LP64 avec pointeurs de 64 bits. Ce sont des propositions à ratifier : un processeur à registres de 64 bits n’impose ni des instructions de 64 bits, ni une adresse physique de 64 bits, ni LP64. La largeur réelle du bus et des adresses matérielles doit être précisée séparément.</w:t>
      </w:r>
    </w:p>
    <w:p>
      <w:r>
        <w:t xml:space="preserve">Le README identifie GCC 4.6.4 et Binutils 2.25. settings.sh et les scripts Windows sélectionnent actuellement i386-gaspardos. Les fichiers de sélection de cible comportent des ajouts i386/GaspardOS. Ce portage existant adapte une architecture x86 à un environnement ; GaspardARC demande un nouveau backend d’architecture, un assembleur et des relocalisations propres.</w:t>
      </w:r>
    </w:p>
    <w:p>
      <w:r>
        <w:t xml:space="preserve">Aucune spécification exploitable de l’ISA Risc64 n’a été identifiée dans les fichiers examinés. Les noms d’instructions et registres employés comme exemples ci-dessous sont illustratifs. Aucun opcode, nombre de registres ou registre d’argument n’est présenté comme déjà défini par votre processeur.</w:t>
      </w:r>
    </w:p>
    <w:p>
      <w:r>
        <w:t xml:space="preserve">Livrable de cette tâche : ce plan. Il ne constitue pas une implémentation ni une validation du backend. Les sources du compilateur ne sont pas modifiées par la création du document.</w:t>
      </w:r>
    </w:p>
    <w:p>
      <w:pPr>
        <w:pStyle w:val="Heading1"/>
      </w:pPr>
      <w:r>
        <w:t xml:space="preserve">2. Vue d’ensemble : les composants et leur contrat</w:t>
      </w:r>
    </w:p>
    <w:p>
      <w:r>
        <w:t xml:space="preserve">Chaîne normale : programme C → GCC → assembleur GaspardARC → GAS → fichier ELF relogeable → GNU ld/BFD → exécutable ELF → chargeur ou conversion en image brute → processeur.</w:t>
      </w:r>
    </w:p>
    <w:p>
      <w:r>
        <w:t xml:space="preserve">GCC comprend le C et choisit des opérations machine. GAS transforme les instructions textuelles en bits et laisse des références symboliques à résoudre. BFD est la bibliothèque décrivant architectures, sections, symboles et formats objets ; ld l’utilise pour réunir les fichiers et appliquer les relocalisations. opcodes contient le décodage utilisé par objdump. readelf lit directement ELF et doit également connaître votre identifiant machine et vos relocalisations.</w:t>
      </w:r>
    </w:p>
    <w:p>
      <w:r>
        <w:t xml:space="preserve">L’ISA est le contrat matériel : instructions, encodage et effets observables. L’ABI est le contrat entre logiciels : tailles des types, pile, arguments et retours, registres préservés, format ELF et relocalisations. Deux fonctions assemblées séparément doivent respecter la même ABI pour pouvoir s’appeler.</w:t>
      </w:r>
    </w:p>
    <w:p>
      <w:r>
        <w:t xml:space="preserve">Le runtime est du code exécuté sur la cible : démarrage crt0, fonctions auxiliaires libgcc et éventuellement libc. Il est distinct du compilateur exécuté sur Windows. Bare metal n’élimine pas les besoins de runtime : une division ou une copie de structure peut encore devenir un appel auxiliaire.</w:t>
      </w:r>
    </w:p>
    <w:p>
      <w:r>
        <w:t xml:space="preserve">build désigne la machine qui construit les outils ; host la machine qui exécutera les outils ; target celle qui exécutera le code produit. Première étape proposée : build = host = x86_64-w64-mingw32, target = gaspardarc-unknown-elf. Construire plus tard GCC pour qu’il tourne sur GaspardOS est une autre étape.</w:t>
      </w:r>
    </w:p>
    <w:p>
      <w:pPr>
        <w:pStyle w:val="Heading1"/>
      </w:pPr>
      <w:r>
        <w:t xml:space="preserve">3. Étape zéro : écrire la spécification ISA et ABI</w:t>
      </w:r>
    </w:p>
    <w:p>
      <w:r>
        <w:t xml:space="preserve">Avant de modifier les outils, créer docs/gaspardarc-isa.md, docs/gaspardarc-abi.md et docs/gaspardarc-elf.md. Ces fichiers deviendront la référence commune de GCC, GAS, ld, du simulateur et du matériel. Une modification incompatible doit changer la version de l’ABI et être accompagnée de tests.</w:t>
      </w:r>
    </w:p>
    <w:p>
      <w:pPr>
        <w:pStyle w:val="Heading2"/>
      </w:pPr>
      <w:r>
        <w:t xml:space="preserve">3.1 Informations matérielles indispensables</w:t>
      </w:r>
    </w:p>
    <w:p>
      <w:pPr>
        <w:pStyle w:val="ListParagraph"/>
      </w:pPr>
      <w:r>
        <w:t xml:space="preserve">• Registres : nombre, largeur, noms, alias, registre constant éventuel, registres spéciaux, compteur ordinal et état de comparaison. Préciser quels registres peuvent contenir une adresse.</w:t>
      </w:r>
    </w:p>
    <w:p>
      <w:pPr>
        <w:pStyle w:val="ListParagraph"/>
      </w:pPr>
      <w:r>
        <w:t xml:space="preserve">• Instructions : longueur fixe ou variable, alignement, disposition des champs, opcodes, registres, immédiats signés ou non, unités des déplacements. Fournir au moins un encodage hexadécimal indépendant pour chaque forme.</w:t>
      </w:r>
    </w:p>
    <w:p>
      <w:pPr>
        <w:pStyle w:val="ListParagraph"/>
      </w:pPr>
      <w:r>
        <w:t xml:space="preserve">• Mémoire : adressage par octets, alignement exigé pour chaque accès, effet d’un accès non aligné, chargements signés et non signés de 8/16/32 bits et transferts de 64 bits. Définir les zones mémoire et les éventuelles règles MMIO.</w:t>
      </w:r>
    </w:p>
    <w:p>
      <w:pPr>
        <w:pStyle w:val="ListParagraph"/>
      </w:pPr>
      <w:r>
        <w:t xml:space="preserve">• Calcul : add/sub/and/or/xor, décalages, comparaison signée et non signée ; multiplication et division si disponibles. Spécifier le résultat d’un décalage extrême, les exceptions et les instructions ayant des effets secondaires.</w:t>
      </w:r>
    </w:p>
    <w:p>
      <w:pPr>
        <w:pStyle w:val="ListParagraph"/>
      </w:pPr>
      <w:r>
        <w:t xml:space="preserve">• Contrôle : branchements conditionnels, saut indirect, appel, retour ; origine exacte du PC relatif, portée, éventuels delay slots et emplacement de l’adresse de retour.</w:t>
      </w:r>
    </w:p>
    <w:p>
      <w:pPr>
        <w:pStyle w:val="ListParagraph"/>
      </w:pPr>
      <w:r>
        <w:t xml:space="preserve">• Constantes : séquence exacte permettant de former toute constante et toute adresse de 64 bits. Une petite constante immédiate ne suffit pas pour un pointeur arbitraire.</w:t>
      </w:r>
    </w:p>
    <w:p>
      <w:pPr>
        <w:pStyle w:val="ListParagraph"/>
      </w:pPr>
      <w:r>
        <w:t xml:space="preserve">• Exécution : reset, adresse d’entrée, mode privilégié, interruptions, mécanisme d’arrêt et possibilité d’observer une signature mémoire depuis un simulateur.</w:t>
      </w:r>
    </w:p>
    <w:p>
      <w:pPr>
        <w:pStyle w:val="Heading2"/>
      </w:pPr>
      <w:r>
        <w:t xml:space="preserve">3.2 Proposition d’ABI initiale à compléter</w:t>
      </w:r>
    </w:p>
    <w:p>
      <w:r>
        <w:t xml:space="preserve">Proposer LP64 : char = 8, short = 16, int = 32, long = 64, long long = 64, pointeur = 64 bits. Choisir explicitement le signe de char, les alignements, le format de float/double/long double, la représentation des bit-fields et le type de size_t/ptrdiff_t. Un alignement de pile de 16 octets peut être retenu, mais ne découle pas de « RISC64 ».</w:t>
      </w:r>
    </w:p>
    <w:p>
      <w:r>
        <w:t xml:space="preserve">Choisir des registres d’arguments, un registre de résultat, SP, éventuellement FP et un registre de lien. Définir les registres fixes, ceux détruits par l’appelé et ceux que l’appelé sauvegarde. Écrire un tableau pour chaque registre matériel ; ne pas supposer que r0 est zéro ou que le dernier registre est SP.</w:t>
      </w:r>
    </w:p>
    <w:p>
      <w:r>
        <w:t xml:space="preserve">Définir le sens de croissance de pile, l’alignement à chaque appel, la place des arguments supplémentaires, les appels indirects, les fonctions récursives et les retours de structures. Pour une structure retournée en mémoire, préciser le pointeur caché et son interaction avec les autres arguments.</w:t>
      </w:r>
    </w:p>
    <w:p>
      <w:r>
        <w:t xml:space="preserve">Pour les paramètres variables, définir comment va_start retrouve les arguments en registres et sur pile. Pour les petits entiers, définir qui effectue l’extension de signe ou de zéro. Définir aussi le passage de structures, les arguments supérieurs à un mot et le registre de chaîne statique si les fonctions imbriquées GNU sont prises en charge.</w:t>
      </w:r>
    </w:p>
    <w:p>
      <w:r>
        <w:t xml:space="preserve">Premier profil recommandé : code statique, modèle d’adresse unique clairement borné, flottants logiciels si aucune FPU n’est spécifiée, C seulement. Reporter PIC, liaison dynamique, TLS, atomiques complexes et C++ à des étapes distinctes. Une fonction non encore supportée doit provoquer un diagnostic ou une limitation documentée, jamais un mauvais encodage silencieux.</w:t>
      </w:r>
    </w:p>
    <w:p>
      <w:pPr>
        <w:pStyle w:val="Heading2"/>
      </w:pPr>
      <w:r>
        <w:t xml:space="preserve">3.3 Endianness : exemple vérifiable</w:t>
      </w:r>
    </w:p>
    <w:p>
      <w:r>
        <w:t xml:space="preserve">La valeur 64 bits 0x1122334455667788 doit occuper les adresses croissantes avec les octets 88 77 66 55 44 33 22 11. Le décodage d’une instruction doit suivre son encodage défini par l’ISA ; il ne faut pas confondre ordre des octets et numérotation des bits des champs.</w:t>
      </w:r>
    </w:p>
    <w:p>
      <w:r>
        <w:t xml:space="preserve">Les mesures restent explicites : une valeur GCC d’alignement 128 représente des bits, alors qu’un align_power BFD de 3 représente 2^3 = 8 octets. Mélanger ces unités crée des erreurs d’ABI difficiles à localiser.</w:t>
      </w:r>
    </w:p>
    <w:p>
      <w:pPr>
        <w:pStyle w:val="Heading1"/>
      </w:pPr>
      <w:r>
        <w:t xml:space="preserve">4. Nom GNU de la cible et préparation du chantier</w:t>
      </w:r>
    </w:p>
    <w:p>
      <w:r>
        <w:t xml:space="preserve">Conserver GaspardARC comme nom public, et utiliser gaspardarc en minuscules dans les noms GNU. Proposition canonique : gaspardarc-unknown-elf ; motif de sélection : gaspardarc-*-elf. Il s’agit d’une nouvelle architecture, sans lien implicite avec ARC, AArch64 ou RISC-V.</w:t>
      </w:r>
    </w:p>
    <w:p>
      <w:r>
        <w:t xml:space="preserve">Modifier config.sub dans les deux arbres pour reconnaître le CPU gaspardarc, notamment dans les listes acceptant CPU-vendeur. ELF est déjà un environnement connu ; il n’est pas nécessaire d’introduire un faux OS. Tester avec « sh config.sub gaspardarc-unknown-elf » dans chaque arbre. Vérifier aussi les copies de config.sub réellement appelées par les sous-projets ; les chercher avant de les modifier.</w:t>
      </w:r>
    </w:p>
    <w:p>
      <w:r>
        <w:t xml:space="preserve">Créer des scripts spécifiques, par exemple windows_build_binutils_gaspardarc.sh et windows_build_gcc_gaspardarc.sh. Les scripts actuels sélectionnent i386 ; celui de GCC impose aussi --with-arch=i386 et -march=i386. Ne pas réutiliser ces options. Ses commandes make finales sont actuellement précédées de echo : elles affichent les commandes au lieu de construire.</w:t>
      </w:r>
    </w:p>
    <w:p>
      <w:r>
        <w:t xml:space="preserve">Utiliser un préfixe build-gaspardarc-install et des répertoires de construction vides, séparés de ceux d’i386. Ne pas mélanger les caches configure, objets ou bibliothèques de deux cibles. Garder les changements de compatibilité avec le compilateur Windows distincts des changements d’architecture.</w:t>
      </w:r>
    </w:p>
    <w:p>
      <w:r>
        <w:t xml:space="preserve">Les Makefile.in et configure sont des fichiers générés mais livrés dans ces anciennes distributions. Soit utiliser les versions historiques d’Autoconf/Automake indiquées par les sources, soit maintenir temporairement les fichiers générés en cohérence avec leurs sources. Éviter un autoreconf global avec les versions modernes sans analyser les changements produits.</w:t>
      </w:r>
    </w:p>
    <w:p>
      <w:pPr>
        <w:pStyle w:val="Heading1"/>
      </w:pPr>
      <w:r>
        <w:t xml:space="preserve">5. Binutils : architecture BFD et ELF64</w:t>
      </w:r>
    </w:p>
    <w:p>
      <w:r>
        <w:t xml:space="preserve">Les chemins de cette section sont relatifs à binutils-2.25/. Le premier jalon consiste à reconnaître la cible et produire un objet ELF64 contenant des données ; les instructions viendront ensuite.</w:t>
      </w:r>
    </w:p>
    <w:p>
      <w:pPr>
        <w:pStyle w:val="Heading2"/>
      </w:pPr>
      <w:r>
        <w:t xml:space="preserve">5.1 Fichiers à créer et raccordements</w:t>
      </w:r>
    </w:p>
    <w:p>
      <w:pPr>
        <w:pStyle w:val="ListParagraph"/>
      </w:pPr>
      <w:r>
        <w:t xml:space="preserve">• bfd/cpu-gaspardarc.c : définir bfd_gaspardarc_arch et ses caractéristiques. Sur la proposition LP64 : mot = 64, adresse = 64, octet = 8 ; définir un nom, une machine et des fonctions de compatibilité. bfd/cpu-mmix.c montre la structure présente dans cette version, sans imposer les choix de MMIX.</w:t>
      </w:r>
    </w:p>
    <w:p>
      <w:pPr>
        <w:pStyle w:val="ListParagraph"/>
      </w:pPr>
      <w:r>
        <w:t xml:space="preserve">• bfd/archures.c : ajouter bfd_arch_gaspardarc dans la définition source de l’énumération, déclarer bfd_gaspardarc_arch et l’insérer dans la liste des architectures. bfd-in2.h dérive notamment de cette source : traiter sa régénération, pas seulement son édition isolée.</w:t>
      </w:r>
    </w:p>
    <w:p>
      <w:pPr>
        <w:pStyle w:val="ListParagraph"/>
      </w:pPr>
      <w:r>
        <w:t xml:space="preserve">• include/elf/gaspardarc.h : décrire les numéros R_GASPARDARC_* et les constantes ABI spécifiques. include/elf/common.h : définir l’identifiant EM_GASPARDARC une fois la politique d’identifiant décidée.</w:t>
      </w:r>
    </w:p>
    <w:p>
      <w:pPr>
        <w:pStyle w:val="ListParagraph"/>
      </w:pPr>
      <w:r>
        <w:t xml:space="preserve">• bfd/elf64-gaspardarc.c : décrire le vecteur ELF little endian, la reconnaissance de l’objet et les relocalisations. Utiliser ELF_ARCH = bfd_arch_gaspardarc, ELF_MACHINE_CODE = EM_GASPARDARC, TARGET_LITTLE_SYM = gaspardarc_elf64_le_vec et TARGET_LITTLE_NAME = "elf64-gaspardarc" ; inclure elf64-target.h après les définitions du backend.</w:t>
      </w:r>
    </w:p>
    <w:p>
      <w:pPr>
        <w:pStyle w:val="ListParagraph"/>
      </w:pPr>
      <w:r>
        <w:t xml:space="preserve">• bfd/config.bfd : sélectionner gaspardarc_elf64_le_vec pour gaspardarc-*-elf, et activer les besoins BFD 64 bits selon les conventions de cette version. bfd/targets.c : déclarer et enregistrer le vecteur. bfd/configure.ac : l’associer à elf64-gaspardarc.lo, elf64.lo et aux objets ELF communs, avec target_size=64 comme dans les backends ELF64 existants.</w:t>
      </w:r>
    </w:p>
    <w:p>
      <w:pPr>
        <w:pStyle w:val="ListParagraph"/>
      </w:pPr>
      <w:r>
        <w:t xml:space="preserve">• bfd/Makefile.am et son Makefile.in : inscrire les nouveaux cpu et backend dans les listes de sources et objets appropriées. Le simple ajout d’un fichier .c ne le fait pas compiler.</w:t>
      </w:r>
    </w:p>
    <w:p>
      <w:r>
        <w:t xml:space="preserve">Un EM_* identifie une famille de machines dans ELF. Ne pas reprendre EM_RISCV, EM_AARCH64 ou EM_ARC. Pour un prototype privé, documenter une valeur expérimentale et ses risques de collision ; pour l’échange public d’objets, demander une attribution officielle par la procédure ELF applicable. Aucune valeur libre n’est affirmée dans ce document.</w:t>
      </w:r>
    </w:p>
    <w:p>
      <w:r>
        <w:t xml:space="preserve">ELFCLASS64 décrit la classe du fichier et ELFDATA2LSB son endianness. Le champ e_flags peut identifier une version ISA/ABI si nécessaire ; définir la compatibilité et refuser les mélanges incompatibles. Bare metal utilise souvent ELFOSABI_NONE : l’absence d’OS n’exige pas un OSABI maison.</w:t>
      </w:r>
    </w:p>
    <w:p>
      <w:pPr>
        <w:pStyle w:val="Heading2"/>
      </w:pPr>
      <w:r>
        <w:t xml:space="preserve">5.2 Relocalisations : contrat central du portage</w:t>
      </w:r>
    </w:p>
    <w:p>
      <w:r>
        <w:t xml:space="preserve">Une relocalisation indique comment compléter une adresse ou un immédiat encore inconnu. S est l’adresse finale du symbole, A l’addend et P l’adresse du site de relocalisation. Une adresse absolue se calcule typiquement S+A ; un déplacement relatif, S+A−P. Si l’ISA branche depuis l’instruction suivante, traduire explicitement ce biais dans le contrat ; GAS et ld doivent appliquer la même définition de P.</w:t>
      </w:r>
    </w:p>
    <w:p>
      <w:r>
        <w:t xml:space="preserve">Proposer RELA, où A est stocké explicitement dans l’entrée de relocalisation. Configurer le backend pour ce choix et garder REL/RELA cohérents dans GAS et BFD. RELA simplifie les champs fractionnés, mais n’applique pas automatiquement toutes leurs règles.</w:t>
      </w:r>
    </w:p>
    <w:p>
      <w:r>
        <w:t xml:space="preserve">Premier jeu à spécifier : NONE ; ABS64 pour les pointeurs et données ; ABS32 avec règle de dépassement explicite ; PCREL pour les branches/appels ; familles d’extraction pour matérialiser les adresses si l’ISA les nécessite. Les largeurs et noms définitifs dépendent de l’encodage réel, pas du nom Risc64.</w:t>
      </w:r>
    </w:p>
    <w:p>
      <w:r>
        <w:t xml:space="preserve">Pour chaque R_GASPARDARC_*, écrire : numéro, calcul, largeur du conteneur, bits utiles, position, masque, extension, décalage d’échelle, alignement, borne signée/non signée, résolution locale autorisée, traitement de ld -r et diagnostic d’erreur. Réserver les numéros publiés pour éviter de casser les objets existants.</w:t>
      </w:r>
    </w:p>
    <w:p>
      <w:r>
        <w:t xml:space="preserve">Exemple abstrait : un déplacement signé de N bits en unités de 4 octets exige D = S+A−P, D divisible par 4, puis −2^(N−1) ≤ D/4 &lt; 2^(N−1). Préserver tous les bits d’opcode hors du champ. Un déplacement désaligné est une erreur, pas une simple troncature.</w:t>
      </w:r>
    </w:p>
    <w:p>
      <w:r>
        <w:t xml:space="preserve">Pour une paire haut/bas, définir si le bas est signé : une extraction haute peut demander un arrondi par ajout d’une demi-unité basse. Les constantes négatives, reports et symboles externes doivent produire le même résultat dans l’assembleur et le linker. Si les champs sont éparpillés, une routine spécialisée remplace la simple insertion masquée.</w:t>
      </w:r>
    </w:p>
    <w:p>
      <w:r>
        <w:t xml:space="preserve">Dans bfd/elf64-gaspardarc.c, prévoir les HOWTO, la traduction ELF→HOWTO, la recherche par code BFD et par nom, puis relocate_section pour le lien final lorsque nécessaire. Dans bfd/reloc.c, ajouter les codes BFD_RELOC_GASPARDARC_* nécessaires et régénérer les déclarations BFD correspondantes. Les codes internes BFD et les numéros ELF sont deux espaces distincts.</w:t>
      </w:r>
    </w:p>
    <w:p>
      <w:r>
        <w:t xml:space="preserve">Tester aussi les symboles non définis, les addends négatifs, les cibles éloignées et le lien partiel. Ne pas appliquer une relocalisation finale pendant ld -r ; préserver les informations permettant le prochain lien selon les conventions BFD 2.25.</w:t>
      </w:r>
    </w:p>
    <w:p>
      <w:pPr>
        <w:pStyle w:val="Heading1"/>
      </w:pPr>
      <w:r>
        <w:t xml:space="preserve">6. Binutils : opcodes, assembleur et désassembleur</w:t>
      </w:r>
    </w:p>
    <w:p>
      <w:pPr>
        <w:pStyle w:val="Heading2"/>
      </w:pPr>
      <w:r>
        <w:t xml:space="preserve">6.1 Description des instructions</w:t>
      </w:r>
    </w:p>
    <w:p>
      <w:r>
        <w:t xml:space="preserve">Créer include/opcode/gaspardarc.h, opcodes/gaspardarc-opc.c et opcodes/gaspardarc-dis.c. Décrire mnémoniques, masques, opcodes, formats d’opérandes et restrictions. Partager les constantes de champs entre assembleur et désassembleur pour limiter les divergences, mais garder des tests avec des octets attendus calculés indépendamment.</w:t>
      </w:r>
    </w:p>
    <w:p>
      <w:r>
        <w:t xml:space="preserve">Raccorder les sources dans opcodes/Makefile.am et Makefile.in, l’architecture dans opcodes/configure.ac et configure, la déclaration print_insn_gaspardarc dans include/dis-asm.h, puis la sélection dans opcodes/disassemble.c. Lire les octets avec les fonctions d’accès de la cible plutôt qu’en convertissant directement un pointeur hôte.</w:t>
      </w:r>
    </w:p>
    <w:p>
      <w:r>
        <w:t xml:space="preserve">Les pseudos, par exemple charger une grande constante, peuvent produire plusieurs instructions. Définir clairement leur expansion, leurs registres temporaires et les relocalisations produites. Le désassembleur peut afficher les instructions réelles ; ne pas exiger qu’il reconstruise toutes les pseudos.</w:t>
      </w:r>
    </w:p>
    <w:p>
      <w:pPr>
        <w:pStyle w:val="Heading2"/>
      </w:pPr>
      <w:r>
        <w:t xml:space="preserve">6.2 Backend GAS</w:t>
      </w:r>
    </w:p>
    <w:p>
      <w:r>
        <w:t xml:space="preserve">Créer gas/config/tc-gaspardarc.h et tc-gaspardarc.c. Dans gas/configure.tgt, sélectionner le CPU et fmt=elf, avec little endian selon la logique de ce fichier. Vérifier la normalisation du nom CPU avant ce case. Inscrire les fichiers dans gas/Makefile.am et Makefile.in.</w:t>
      </w:r>
    </w:p>
    <w:p>
      <w:r>
        <w:t xml:space="preserve">tc-gaspardarc.h définit notamment TC_GASPARDARC, TARGET_ARCH et TARGET_FORMAT = "elf64-gaspardarc" ainsi que les conventions nécessaires de fixup. Reprendre la structure des ports simples présents dans 2.25, pas une interface d’une version récente.</w:t>
      </w:r>
    </w:p>
    <w:p>
      <w:r>
        <w:t xml:space="preserve">Implémenter md_begin pour initialiser les tables ; md_assemble pour analyser et encoder ; md_number_to_chars avec l’écriture little endian ; md_apply_fix pour les valeurs calculables ; tc_gen_reloc pour exporter les références non résolues ; md_pcrel_from pour le PC relatif. Le backend Moxie local montre ces points d’entrée dans cette version.</w:t>
      </w:r>
    </w:p>
    <w:p>
      <w:r>
        <w:t xml:space="preserve">Valider les noms de registres, la plage de chaque immédiat et la syntaxe mémoire. Utiliser le parseur d’expressions GAS pour symboles et addends. Ne pas remplacer naïvement tous les noms de symboles par des entiers : beaucoup ne seront connus qu’au lien.</w:t>
      </w:r>
    </w:p>
    <w:p>
      <w:r>
        <w:t xml:space="preserve">Les fixups sont des correctifs internes à GAS ; certaines valeurs se résolvent dans le même fichier, d’autres deviennent des relocalisations ELF. Laisser au linker celles dont l’ABI ou les futurs déplacements de sections exigent la conservation. Un branchement local résolu par GAS et un branchement externe résolu par ld doivent avoir le même encodage final.</w:t>
      </w:r>
    </w:p>
    <w:p>
      <w:r>
        <w:t xml:space="preserve">Définir commentaires, séparateurs, alias de registres, labels locaux, directives de données et alignement. Choisir le sens de .align sans ambiguïté et tester .balign/.p2align. Le remplissage d’une zone de code peut demander des NOP valides plutôt que des zéros.</w:t>
      </w:r>
    </w:p>
    <w:p>
      <w:r>
        <w:t xml:space="preserve">Au premier jalon, utiliser une portée de branchement explicitement limitée et produire une erreur en cas de dépassement. La relaxation, qui remplace une forme courte par une séquence longue, affecte la taille des sections et les distances : l’ajouter après validation du chemin simple, avec les hooks et tests de fragments correspondants.</w:t>
      </w:r>
    </w:p>
    <w:p>
      <w:pPr>
        <w:pStyle w:val="Heading2"/>
      </w:pPr>
      <w:r>
        <w:t xml:space="preserve">6.3 readelf et autres outils</w:t>
      </w:r>
    </w:p>
    <w:p>
      <w:r>
        <w:t xml:space="preserve">Modifier binutils/readelf.c aux points d’affichage de la machine et des relocalisations, inclure votre en-tête ELF et raccorder leurs noms. readelf ne s’appuie pas simplement sur le désassembleur BFD pour cela. Vérifier objdump, objcopy, ar, ranlib, nm et size sur les nouveaux objets ; beaucoup bénéficient directement du support BFD.</w:t>
      </w:r>
    </w:p>
    <w:p>
      <w:r>
        <w:t xml:space="preserve">Critère de sortie : as produit un ELF64 little endian, readelf affiche la bonne machine et les bonnes relocalisations, objdump décode les instructions, et les octets correspondent aux vecteurs ISA de référence.</w:t>
      </w:r>
    </w:p>
    <w:p>
      <w:pPr>
        <w:pStyle w:val="Heading1"/>
      </w:pPr>
      <w:r>
        <w:t xml:space="preserve">7. GNU ld : réunir les objets et construire l’image</w:t>
      </w:r>
    </w:p>
    <w:p>
      <w:r>
        <w:t xml:space="preserve">Dans ld/configure.tgt, ajouter gaspardarc-*-elf avec targ_emul=elf64gaspardarc. Créer ld/emulparams/elf64gaspardarc.sh ; choisir SCRIPT_NAME=elf, ELFSIZE=64, OUTPUT_FORMAT="elf64-gaspardarc", ARCH=gaspardarc et l’entrée _start. Le TEMPLATE_NAME peut rester elf32 dans cette génération de ld : ce nom de gabarit n’impose pas ELF32, comme le montre elf64mmix.sh.</w:t>
      </w:r>
    </w:p>
    <w:p>
      <w:r>
        <w:t xml:space="preserve">Choisir TEXT_START_ADDR et MAXPAGESIZE d’après le chargeur et la carte mémoire ; la taille de page par défaut ne découle pas de la largeur du CPU. Pour un système embarqué, examiner les options EMBEDDED et les scripts ELF existants. Ne pas activer automatiquement les scripts de bibliothèques partagées.</w:t>
      </w:r>
    </w:p>
    <w:p>
      <w:r>
        <w:t xml:space="preserve">Dans ld/Makefile.am et Makefile.in, ajouter eelf64gaspardarc.c aux émulations 64 bits et sa règle de génération depuis emulparams et les gabarits ELF. Le fichier eelf64gaspardarc.c est généré ; la configuration et les dépendances sont les sources à maintenir.</w:t>
      </w:r>
    </w:p>
    <w:p>
      <w:r>
        <w:t xml:space="preserve">Créer ensuite un script de carte, par exemple runtime/gaspardarc/board.ld, explicitement passé par -T. Il décrit MEMORY, .text, .rodata, .data, .bss, la pile et les symboles utilisés par crt0. Conserver .bss en NOBITS/NOLOAD selon le besoin : elle occupe de la RAM sans octets initialisés dans l’image.</w:t>
      </w:r>
    </w:p>
    <w:p>
      <w:r>
        <w:t xml:space="preserve">Si le firmware est en ROM et les données en RAM, distinguer VMA (adresse d’exécution) et LMA (adresse de stockage). Définir les bornes de copie de .data, celles de remise à zéro de .bss et la limite de pile. Les adresses exactes restent à fournir par votre plateforme.</w:t>
      </w:r>
    </w:p>
    <w:p>
      <w:r>
        <w:t xml:space="preserve">ELF contient des sections pour les outils et des segments pour le chargement. Un chargeur ELF doit interpréter les segments PT_LOAD et mettre à zéro la différence p_memsz−p_filesz ; une image brute doit être placée à l’adresse convenue. Avec objcopy -O binary, surveiller les trous entre adresses de chargement pour éviter un fichier gigantesque.</w:t>
      </w:r>
    </w:p>
    <w:p>
      <w:r>
        <w:t xml:space="preserve">Tester ld -r, symboles interobjets, archive statique, table des symboles, map et segments. N’activer --gc-sections comme fonction supportée qu’après vérification du marquage des sections référencées par les relocalisations et protection de l’entrée avec KEEP lorsque nécessaire.</w:t>
      </w:r>
    </w:p>
    <w:p>
      <w:pPr>
        <w:pStyle w:val="Heading1"/>
      </w:pPr>
      <w:r>
        <w:t xml:space="preserve">8. GCC 4.6.4 : fichiers et intégration</w:t>
      </w:r>
    </w:p>
    <w:p>
      <w:r>
        <w:t xml:space="preserve">Les chemins suivants sont relatifs à gcc-4.6.4/. Un backend GCC comprend une description de la machine, des fonctions C et des propriétés ABI ; changer uniquement config.gcc ne suffit pas.</w:t>
      </w:r>
    </w:p>
    <w:p>
      <w:pPr>
        <w:pStyle w:val="ListParagraph"/>
      </w:pPr>
      <w:r>
        <w:t xml:space="preserve">• gcc/config/gaspardarc/gaspardarc.h : propriétés machine et ABI, registres, tailles, conventions assembleur et spécifications du pilote si nécessaires.</w:t>
      </w:r>
    </w:p>
    <w:p>
      <w:pPr>
        <w:pStyle w:val="ListParagraph"/>
      </w:pPr>
      <w:r>
        <w:t xml:space="preserve">• gcc/config/gaspardarc/gaspardarc.c : fonctions de hooks, calcul de pile, arguments/retours, adresses et impression des opérandes. Cette version permet un backend écrit en C.</w:t>
      </w:r>
    </w:p>
    <w:p>
      <w:pPr>
        <w:pStyle w:val="ListParagraph"/>
      </w:pPr>
      <w:r>
        <w:t xml:space="preserve">• gcc/config/gaspardarc/gaspardarc-protos.h : déclarations partagées utilisées par le code généré et les autres fichiers du backend.</w:t>
      </w:r>
    </w:p>
    <w:p>
      <w:pPr>
        <w:pStyle w:val="ListParagraph"/>
      </w:pPr>
      <w:r>
        <w:t xml:space="preserve">• gcc/config/gaspardarc/gaspardarc.md : motifs RTL, expansions, attributs et instructions. Ajouter predicates.md et constraints.md, puis les inclure depuis le .md principal.</w:t>
      </w:r>
    </w:p>
    <w:p>
      <w:pPr>
        <w:pStyle w:val="ListParagraph"/>
      </w:pPr>
      <w:r>
        <w:t xml:space="preserve">• gcc/config/gaspardarc/t-gaspardarc : règles et dépendances particulières. gaspardarc.opt est optionnel pour de vraies options -m ; gaspardarc-modes.def seulement si des modes supplémentaires sont nécessaires, par exemple un état de condition spécifique.</w:t>
      </w:r>
    </w:p>
    <w:p>
      <w:pPr>
        <w:pStyle w:val="ListParagraph"/>
      </w:pPr>
      <w:r>
        <w:t xml:space="preserve">• gcc/config.gcc : accepter gaspardarc-*-elf, sélectionner les fichiers tm_file/tmake_file et les extensions réellement requises ; contrôler aussi la sélection de cpu_type. Les noms de base gaspardarc permettent d’utiliser plusieurs conventions automatiques de cet arbre.</w:t>
      </w:r>
    </w:p>
    <w:p>
      <w:pPr>
        <w:pStyle w:val="ListParagraph"/>
      </w:pPr>
      <w:r>
        <w:t xml:space="preserve">• libgcc/config.host et libgcc/config/gaspardarc/ : configuration du runtime cible et éventuelles routines/portions assembleur. Dans cette ancienne version, examiner aussi les fragments libgcc encore sélectionnés depuis gcc/config.gcc ; la séparation des responsabilités n’est pas identique à celle d’un GCC moderne.</w:t>
      </w:r>
    </w:p>
    <w:p>
      <w:pPr>
        <w:pStyle w:val="ListParagraph"/>
      </w:pPr>
      <w:r>
        <w:t xml:space="preserve">• gcc/testsuite/gcc.target/gaspardarc/ : tests de compilation, de diagnostic et d’assemblage propres à la cible. gcc/doc/invoke.texi pour les options nouvelles ; documenter l’ABI à part.</w:t>
      </w:r>
    </w:p>
    <w:p>
      <w:r>
        <w:t xml:space="preserve">Prendre gcc/config/moxie comme exemple compact de structure et de hooks de 4.6.4 ; ce backend est 32 bits et ne doit pas être recopié avec ses tailles. MMIX et Alpha apportent des exemples 64 bits, mais leurs conventions et particularités matérielles ne sont pas les vôtres.</w:t>
      </w:r>
    </w:p>
    <w:p>
      <w:r>
        <w:t xml:space="preserve">Dans gaspardarc.c, suivre la construction locale de targetm : inclure les bons en-têtes de 4.6.4, définir les TARGET_* effectivement disponibles, puis struct gcc_target targetm = TARGET_INITIALIZER. Ne pas utiliser directement un exemple actuel en C++ ou des hooks apparus après 4.6.</w:t>
      </w:r>
    </w:p>
    <w:p>
      <w:pPr>
        <w:pStyle w:val="Heading1"/>
      </w:pPr>
      <w:r>
        <w:t xml:space="preserve">9. Concepts GCC et ordre d’implémentation</w:t>
      </w:r>
    </w:p>
    <w:p>
      <w:pPr>
        <w:pStyle w:val="Heading2"/>
      </w:pPr>
      <w:r>
        <w:t xml:space="preserve">9.1 Types, modes et endianness</w:t>
      </w:r>
    </w:p>
    <w:p>
      <w:r>
        <w:t xml:space="preserve">GCC abaisse le programme vers GIMPLE puis RTL. Le RTL exprime opérations, registres et mémoire sans imposer immédiatement une instruction précise. Le backend fournit les motifs permettant de traduire cette représentation en code GaspardARC.</w:t>
      </w:r>
    </w:p>
    <w:p>
      <w:r>
        <w:t xml:space="preserve">Les modes QI, HI, SI et DI représentent ici 8, 16, 32 et 64 bits ; SF/DF correspondent aux flottants simples et doubles, BLK aux blocs. Un mode n’est pas exactement un type C : un int signé et un unsigned int utilisent le même mode, et l’opération détermine le traitement signé.</w:t>
      </w:r>
    </w:p>
    <w:p>
      <w:r>
        <w:t xml:space="preserve">Pour la proposition LP64 : BITS_PER_UNIT=8, BITS_PER_WORD=64, UNITS_PER_WORD=8, POINTER_SIZE=64, LONG_TYPE_SIZE=64 et INT_TYPE_SIZE=32. Définir BYTES_BIG_ENDIAN=0 et WORDS_BIG_ENDIAN=0 ; BITS_BIG_ENDIAN doit correspondre à la convention de numérotation des bits choisie. Définir Pmode=DImode, les alignements et STRICT_ALIGNMENT d’après l’ISA.</w:t>
      </w:r>
    </w:p>
    <w:p>
      <w:r>
        <w:t xml:space="preserve">Une machine sans accès non alignés exige des séquences légales pour les structures packed. Ne pas annoncer un chargement non aligné direct au seul motif que le mode fait 64 bits. Définir aussi les extensions de petits résultats et les règles de chargement signé/non signé.</w:t>
      </w:r>
    </w:p>
    <w:p>
      <w:pPr>
        <w:pStyle w:val="Heading2"/>
      </w:pPr>
      <w:r>
        <w:t xml:space="preserve">9.2 Registres, classes et contraintes</w:t>
      </w:r>
    </w:p>
    <w:p>
      <w:r>
        <w:t xml:space="preserve">GCC crée d’abord des pseudo-registres en nombre virtuellement illimité. L’allocation les associe aux registres physiques ; quand ils ne suffisent pas, des valeurs sont stockées sur la pile : ce sont les spills. La phase reload de GCC 4.6 impose que vos contraintes et vos déplacements mémoire soient cohérents.</w:t>
      </w:r>
    </w:p>
    <w:p>
      <w:r>
        <w:t xml:space="preserve">Définir FIRST_PSEUDO_REGISTER, REGISTER_NAMES, FIXED_REGISTERS, CALL_USED_REGISTERS, les classes et leur contenu. Fournir HARD_REGNO_NREGS, HARD_REGNO_MODE_OK et les propriétés associées selon les possibilités réelles. SP, registre zéro éventuel et registres réservés ne doivent pas être alloués comme des temporaires ordinaires.</w:t>
      </w:r>
    </w:p>
    <w:p>
      <w:r>
        <w:t xml:space="preserve">Une contrainte « r » désigne un registre autorisé par la cible ; une contrainte d’immédiat limite les constantes encodables ; « m » concerne une adresse mémoire légale. « = » désigne une sortie, « + » une entrée/sortie ; une sortie earlyclobber utilise « &amp; » si elle écrase sa valeur avant la consommation de toutes les entrées. Une contrainte trop permissive laisse GCC produire une instruction impossible.</w:t>
      </w:r>
    </w:p>
    <w:p>
      <w:r>
        <w:t xml:space="preserve">Tester très tôt des fonctions contenant beaucoup de variables vivantes, des appels et une grande pile. Ces cas révèlent les défauts d’allocation, de sauvegarde et d’adressage que cache un simple return a+b.</w:t>
      </w:r>
    </w:p>
    <w:p>
      <w:pPr>
        <w:pStyle w:val="Heading2"/>
      </w:pPr>
      <w:r>
        <w:t xml:space="preserve">9.3 Adressage et grandes constantes</w:t>
      </w:r>
    </w:p>
    <w:p>
      <w:r>
        <w:t xml:space="preserve">Décrire TARGET_LEGITIMATE_ADDRESS_P et les mécanismes de légitimation disponibles en 4.6.4 : base, base+déplacement, symboles, bornes et registres admissibles. Une adresse C abstraite n’est pas forcément directement utilisable par une instruction mémoire.</w:t>
      </w:r>
    </w:p>
    <w:p>
      <w:r>
        <w:t xml:space="preserve">Implémenter une manière de matérialiser une adresse symbolique complète et une constante de 64 bits. Relier la syntaxe d’extraction imprimée par GCC aux expressions comprises par GAS et aux relocalisations ELF. Tester au-delà de 4 Gio même si la première carte mémoire est petite, sauf si l’ABI limite explicitement le modèle d’adresse.</w:t>
      </w:r>
    </w:p>
    <w:p>
      <w:r>
        <w:t xml:space="preserve">Gérer les offsets de pile dépassant l’immédiat d’un load/store ; ils demandent souvent une adresse temporaire. Il faut le faire avant ou pendant les phases autorisées de GCC sans créer illégalement un nouveau pseudo après reload.</w:t>
      </w:r>
    </w:p>
    <w:p>
      <w:pPr>
        <w:pStyle w:val="Heading2"/>
      </w:pPr>
      <w:r>
        <w:t xml:space="preserve">9.4 Motifs .md : de petits incréments vérifiables</w:t>
      </w:r>
    </w:p>
    <w:p>
      <w:r>
        <w:t xml:space="preserve">Commencer par movdi, movsi et les mouvements étroits nécessaires, les extensions/troncatures, adddi3/subdi3, les opérations logiques, décalages, comparaisons, branches, jump, indirect_jump, call, call_value et retour. Fournir les patterns auxiliaires exigés par l’ABI, puis couvrir les opérations de SI utiles aux int de 32 bits.</w:t>
      </w:r>
    </w:p>
    <w:p>
      <w:r>
        <w:t xml:space="preserve">define_insn associe une forme RTL à une instruction ou séquence légale avec ses contraintes. define_expand développe une opération en plusieurs RTL avant le choix final. define_split sert à décomposer certains motifs à une phase contrôlée. Un prédicat accepte une forme d’opérande ; la contrainte vérifie ensuite son encodabilité et les allocations possibles.</w:t>
      </w:r>
    </w:p>
    <w:p>
      <w:r>
        <w:t xml:space="preserve">Exemple conceptuel : « set registre:DI, plus:DI(registre:DI, registre:DI) » décrit une addition 64 bits. Le texte assembleur exact dépendra de l’ISA, de l’ordre des opérandes et de vos fonctions d’impression. Ne pas copier un motif adddi3 supposant implicitement une machine à trois opérandes si le matériel est à deux opérandes.</w:t>
      </w:r>
    </w:p>
    <w:p>
      <w:r>
        <w:t xml:space="preserve">Décider comment représenter les comparaisons : registre de condition, comparaison fusionnée avec le branchement ou valeur booléenne dans un registre. Déclarer les clobbers ; sinon GCC peut réutiliser un état détruit. Renseigner les longueurs réelles d’instruction, surtout si les branches ou pseudos ont une taille variable.</w:t>
      </w:r>
    </w:p>
    <w:p>
      <w:pPr>
        <w:pStyle w:val="Heading2"/>
      </w:pPr>
      <w:r>
        <w:t xml:space="preserve">9.5 Appels, pile et debug</w:t>
      </w:r>
    </w:p>
    <w:p>
      <w:r>
        <w:t xml:space="preserve">Implémenter TARGET_FUNCTION_ARG, TARGET_FUNCTION_ARG_ADVANCE, TARGET_FUNCTION_VALUE, TARGET_LIBCALL_VALUE et les hooks de retour/passage en mémoire appropriés à 4.6.4. Définir CUMULATIVE_ARGS pour suivre la consommation des registres et de la pile, avec les règles d’alignement de l’ABI.</w:t>
      </w:r>
    </w:p>
    <w:p>
      <w:r>
        <w:t xml:space="preserve">Le prologue réserve la pile et sauvegarde les registres préservés modifiés ; l’épilogue les restaure et retourne. Calculer une seule disposition de frame, utilisée par sauvegardes, variables locales, arguments et élimination du pointeur de frame. Traiter séparément les fonctions feuilles et celles qui appellent si l’adresse de retour est dans un registre.</w:t>
      </w:r>
    </w:p>
    <w:p>
      <w:r>
        <w:t xml:space="preserve">Commencer avec un pointeur de frame conservé peut simplifier le diagnostic. Ajouter ensuite son élimination avec les offsets corrects. Prévoir alloca, grandes frames, appels indirects et fonctions récursives dans la validation.</w:t>
      </w:r>
    </w:p>
    <w:p>
      <w:r>
        <w:t xml:space="preserve">Définir la correspondance des registres DWARF et les informations de frame. Les notes RTL frame-related et directives CFI décrivent comment retrouver l’appelant ; elles servent au débogage et à l’unwind. Un programme peut calculer juste et pourtant avoir une pile impossible à dérouler.</w:t>
      </w:r>
    </w:p>
    <w:p>
      <w:r>
        <w:t xml:space="preserve">Les coûts et l’ordonnancement servent ensuite à choisir des séquences rapides. Les ajouter après correction fonctionnelle ; un mauvais modèle de coût nuit aux performances, alors qu’une mauvaise contrainte peut produire du code faux.</w:t>
      </w:r>
    </w:p>
    <w:p>
      <w:pPr>
        <w:pStyle w:val="Heading1"/>
      </w:pPr>
      <w:r>
        <w:t xml:space="preserve">10. libgcc, démarrage et bibliothèque C</w:t>
      </w:r>
    </w:p>
    <w:p>
      <w:r>
        <w:t xml:space="preserve">libgcc contient les auxiliaires que GCC peut appeler : division, conversion et calcul flottant logiciel, opérations plus larges que les capacités matérielles. En 64 bits, une opération de mode TI peut nécessiter un auxiliaire même si DI est natif. Contrôler les symboles réellement émis avec nm -u.</w:t>
      </w:r>
    </w:p>
    <w:p>
      <w:r>
        <w:t xml:space="preserve">Configurer libgcc/config.host et les fragments concernés pour gaspardarc. Réutiliser les implémentations génériques lorsque leurs hypothèses conviennent ; ajouter l’assembleur seulement si nécessaire. Vérifier que la compilation d’un auxiliaire ne rappelle pas indéfiniment le même auxiliaire.</w:t>
      </w:r>
    </w:p>
    <w:p>
      <w:r>
        <w:t xml:space="preserve">Si l’ABI choisit des flottants logiciels, fournir formats, opérations, conversions et ABI de passage cohérents avant de revendiquer ce support. Ne pas compiler aveuglément un fragment soft-fp d’un port 32 bits pour une cible 64 bits.</w:t>
      </w:r>
    </w:p>
    <w:p>
      <w:r>
        <w:t xml:space="preserve">Écrire runtime/gaspardarc/crt0.S pour _start : installer SP correctement aligné, copier .data si nécessaire, remettre .bss à zéro, initialiser les éléments imposés par la machine, appeler main puis entrer dans une routine d’arrêt définie. Les mnémoniques exacts attendent la spécification ISA.</w:t>
      </w:r>
    </w:p>
    <w:p>
      <w:r>
        <w:t xml:space="preserve">Définir ce qui arrive au retour de main : boucle d’arrêt, instruction halt ou convention de simulateur. Ne pas générer un appel système Linux. Les interruptions et leur sauvegarde complète de contexte constituent un ajout séparé à l’ABI des appels C ordinaires.</w:t>
      </w:r>
    </w:p>
    <w:p>
      <w:r>
        <w:t xml:space="preserve">Avec -nostdlib, fournir explicitement crt0 et les auxiliaires libgcc nécessaires, généralement via -lgcc après les objets utilisateurs. Des opérations C peuvent nécessiter memcpy/memset/memmove/memcmp même en freestanding ; -ffreestanding n’est pas une promesse d’absence d’appels.</w:t>
      </w:r>
    </w:p>
    <w:p>
      <w:r>
        <w:t xml:space="preserve">newlib-gaspardos est présent dans le dépôt, mais son port système existant ne fournit pas automatiquement le support machine GaspardARC. Reporter Newlib après le premier programme bare metal ; adapter ensuite ses sélections machine, types et éventuels stubs de services. Un malloc demande notamment une politique de tas ; printf demande une sortie.</w:t>
      </w:r>
    </w:p>
    <w:p>
      <w:r>
        <w:t xml:space="preserve">Les crtbegin/crtend et crti/crtn se traitent selon le modèle d’initialisation retenu. Pour le premier exécutable, utiliser une commande de lien explicite ; ajouter les specs du pilote, les tableaux de constructeurs et le C++ lorsque ces mécanismes sont réellement disponibles.</w:t>
      </w:r>
    </w:p>
    <w:p>
      <w:pPr>
        <w:pStyle w:val="Heading1"/>
      </w:pPr>
      <w:r>
        <w:t xml:space="preserve">11. Construction croisée proposée sous MSYS2 MinGW64</w:t>
      </w:r>
    </w:p>
    <w:p>
      <w:r>
        <w:t xml:space="preserve">Les commandes suivantes sont des gabarits à exécuter après ajout des backends. Elles ne fonctionnent pas sur les sources actuelles dépourvues du portage. Conserver les dépendances GMP/MPFR/MPC compatibles et les réglages de compilation hôte nécessaires aux anciennes sources.</w:t>
      </w:r>
    </w:p>
    <w:p>
      <w:pPr>
        <w:pStyle w:val="Code"/>
      </w:pPr>
      <w:r>
        <w:t xml:space="preserve">set -euo pipefail</w:t>
      </w:r>
    </w:p>
    <w:p>
      <w:pPr>
        <w:pStyle w:val="Code"/>
      </w:pPr>
      <w:r>
        <w:t xml:space="preserve">ROOT=/c/projets/compilo-gaspardos</w:t>
      </w:r>
    </w:p>
    <w:p>
      <w:pPr>
        <w:pStyle w:val="Code"/>
      </w:pPr>
      <w:r>
        <w:t xml:space="preserve">TARGET=gaspardarc-unknown-elf</w:t>
      </w:r>
    </w:p>
    <w:p>
      <w:pPr>
        <w:pStyle w:val="Code"/>
      </w:pPr>
      <w:r>
        <w:t xml:space="preserve">PREFIX="$ROOT/build-gaspardarc-install"</w:t>
      </w:r>
    </w:p>
    <w:p>
      <w:pPr>
        <w:pStyle w:val="Code"/>
      </w:pPr>
      <w:r>
        <w:t xml:space="preserve">export PATH="$PREFIX/bin:$PATH"</w:t>
      </w:r>
    </w:p>
    <w:p>
      <w:pPr>
        <w:pStyle w:val="Code"/>
      </w:pPr>
      <w:r>
        <w:t xml:space="preserve">mkdir -p "$ROOT/build-binutils-gaspardarc"</w:t>
      </w:r>
    </w:p>
    <w:p>
      <w:pPr>
        <w:pStyle w:val="Code"/>
      </w:pPr>
      <w:r>
        <w:t xml:space="preserve">cd "$ROOT/build-binutils-gaspardarc"</w:t>
      </w:r>
    </w:p>
    <w:p>
      <w:pPr>
        <w:pStyle w:val="Code"/>
      </w:pPr>
      <w:r>
        <w:t xml:space="preserve">"$ROOT/binutils-2.25/configure" \</w:t>
      </w:r>
    </w:p>
    <w:p>
      <w:pPr>
        <w:pStyle w:val="Code"/>
      </w:pPr>
      <w:r>
        <w:t xml:space="preserve">  --build=x86_64-w64-mingw32 --host=x86_64-w64-mingw32 \</w:t>
      </w:r>
    </w:p>
    <w:p>
      <w:pPr>
        <w:pStyle w:val="Code"/>
      </w:pPr>
      <w:r>
        <w:t xml:space="preserve">  --target="$TARGET" --prefix="$PREFIX" \</w:t>
      </w:r>
    </w:p>
    <w:p>
      <w:pPr>
        <w:pStyle w:val="Code"/>
      </w:pPr>
      <w:r>
        <w:t xml:space="preserve">  --disable-nls --disable-werror --disable-shared \</w:t>
      </w:r>
    </w:p>
    <w:p>
      <w:pPr>
        <w:pStyle w:val="Code"/>
      </w:pPr>
      <w:r>
        <w:t xml:space="preserve">  --disable-gold --disable-gprof</w:t>
      </w:r>
    </w:p>
    <w:p>
      <w:pPr>
        <w:pStyle w:val="Code"/>
      </w:pPr>
      <w:r>
        <w:t xml:space="preserve">make -j4</w:t>
      </w:r>
    </w:p>
    <w:p>
      <w:pPr>
        <w:pStyle w:val="Code"/>
      </w:pPr>
      <w:r>
        <w:t xml:space="preserve">make install</w:t>
      </w:r>
    </w:p>
    <w:p>
      <w:pPr>
        <w:pStyle w:val="Code"/>
      </w:pPr>
      <w:r>
        <w:t xml:space="preserve">"$TARGET-as" --version</w:t>
      </w:r>
    </w:p>
    <w:p>
      <w:pPr>
        <w:pStyle w:val="Code"/>
      </w:pPr>
      <w:r>
        <w:t xml:space="preserve">"$TARGET-objdump" -i</w:t>
      </w:r>
    </w:p>
    <w:p>
      <w:r>
        <w:t xml:space="preserve">Ne pas passer de -march=i386 dans CFLAGS_FOR_TARGET. Les CFLAGS hôte concernent le programme compilateur Windows ; les flags cible concernent libgcc et les programmes GaspardARC. Un éventuel -std=gnu89 concerne la compatibilité de compilation des anciennes sources hôte, pas la définition de votre ISA.</w:t>
      </w:r>
    </w:p>
    <w:p>
      <w:pPr>
        <w:pStyle w:val="Code"/>
      </w:pPr>
      <w:r>
        <w:t xml:space="preserve">mkdir -p "$ROOT/build-gcc-gaspardarc"</w:t>
      </w:r>
    </w:p>
    <w:p>
      <w:pPr>
        <w:pStyle w:val="Code"/>
      </w:pPr>
      <w:r>
        <w:t xml:space="preserve">cd "$ROOT/build-gcc-gaspardarc"</w:t>
      </w:r>
    </w:p>
    <w:p>
      <w:pPr>
        <w:pStyle w:val="Code"/>
      </w:pPr>
      <w:r>
        <w:t xml:space="preserve">"$ROOT/gcc-4.6.4/configure" \</w:t>
      </w:r>
    </w:p>
    <w:p>
      <w:pPr>
        <w:pStyle w:val="Code"/>
      </w:pPr>
      <w:r>
        <w:t xml:space="preserve">  --build=x86_64-w64-mingw32 --host=x86_64-w64-mingw32 \</w:t>
      </w:r>
    </w:p>
    <w:p>
      <w:pPr>
        <w:pStyle w:val="Code"/>
      </w:pPr>
      <w:r>
        <w:t xml:space="preserve">  --target="$TARGET" --prefix="$PREFIX" \</w:t>
      </w:r>
    </w:p>
    <w:p>
      <w:pPr>
        <w:pStyle w:val="Code"/>
      </w:pPr>
      <w:r>
        <w:t xml:space="preserve">  --enable-languages=c --without-headers --with-newlib \</w:t>
      </w:r>
    </w:p>
    <w:p>
      <w:pPr>
        <w:pStyle w:val="Code"/>
      </w:pPr>
      <w:r>
        <w:t xml:space="preserve">  --with-gnu-as --with-gnu-ld \</w:t>
      </w:r>
    </w:p>
    <w:p>
      <w:pPr>
        <w:pStyle w:val="Code"/>
      </w:pPr>
      <w:r>
        <w:t xml:space="preserve">  --disable-bootstrap --disable-nls --disable-werror \</w:t>
      </w:r>
    </w:p>
    <w:p>
      <w:pPr>
        <w:pStyle w:val="Code"/>
      </w:pPr>
      <w:r>
        <w:t xml:space="preserve">  --disable-multilib --disable-shared --disable-threads \</w:t>
      </w:r>
    </w:p>
    <w:p>
      <w:pPr>
        <w:pStyle w:val="Code"/>
      </w:pPr>
      <w:r>
        <w:t xml:space="preserve">  --disable-lto --disable-libssp --disable-libgomp \</w:t>
      </w:r>
    </w:p>
    <w:p>
      <w:pPr>
        <w:pStyle w:val="Code"/>
      </w:pPr>
      <w:r>
        <w:t xml:space="preserve">  --disable-libquadmath --disable-libmudflap \</w:t>
      </w:r>
    </w:p>
    <w:p>
      <w:pPr>
        <w:pStyle w:val="Code"/>
      </w:pPr>
      <w:r>
        <w:t xml:space="preserve">  --disable-decimal-float --without-ppl --without-cloog</w:t>
      </w:r>
    </w:p>
    <w:p>
      <w:pPr>
        <w:pStyle w:val="Code"/>
      </w:pPr>
      <w:r>
        <w:t xml:space="preserve">make -j4 all-gcc</w:t>
      </w:r>
    </w:p>
    <w:p>
      <w:pPr>
        <w:pStyle w:val="Code"/>
      </w:pPr>
      <w:r>
        <w:t xml:space="preserve">make install-gcc</w:t>
      </w:r>
    </w:p>
    <w:p>
      <w:pPr>
        <w:pStyle w:val="Code"/>
      </w:pPr>
      <w:r>
        <w:t xml:space="preserve"># Seulement lorsque les opérations requises par libgcc sont supportées :</w:t>
      </w:r>
    </w:p>
    <w:p>
      <w:pPr>
        <w:pStyle w:val="Code"/>
      </w:pPr>
      <w:r>
        <w:t xml:space="preserve">make -j4 all-target-libgcc</w:t>
      </w:r>
    </w:p>
    <w:p>
      <w:pPr>
        <w:pStyle w:val="Code"/>
      </w:pPr>
      <w:r>
        <w:t xml:space="preserve">make install-target-libgcc</w:t>
      </w:r>
    </w:p>
    <w:p>
      <w:r>
        <w:t xml:space="preserve">--with-newlib indique à GCC le contexte de runtime choisi ; cela n’installe pas Newlib. --without-headers permet la phase initiale sans libc, sous réserve d’une configuration libgcc correcte. N’ajouter --with-arch que lorsque le backend implémente une option et une validation correspondantes.</w:t>
      </w:r>
    </w:p>
    <w:p>
      <w:r>
        <w:t xml:space="preserve">Pour isoler un problème, tester successivement gcc -S, as, ld puis l’exécution. -S n’invoque pas l’assembleur ; -c produit l’objet sans lien ; le pilote sans ces options lance aussi le lien selon ses specs. Utiliser -v pour voir les sous-commandes réellement appelées.</w:t>
      </w:r>
    </w:p>
    <w:p>
      <w:pPr>
        <w:pStyle w:val="Code"/>
      </w:pPr>
      <w:r>
        <w:t xml:space="preserve">"$TARGET-gcc" -O0 -ffreestanding -fno-builtin -S test.c -o test.s</w:t>
      </w:r>
    </w:p>
    <w:p>
      <w:pPr>
        <w:pStyle w:val="Code"/>
      </w:pPr>
      <w:r>
        <w:t xml:space="preserve">"$TARGET-as" test.s -o test.o</w:t>
      </w:r>
    </w:p>
    <w:p>
      <w:pPr>
        <w:pStyle w:val="Code"/>
      </w:pPr>
      <w:r>
        <w:t xml:space="preserve">"$TARGET-readelf" -h -r -s test.o</w:t>
      </w:r>
    </w:p>
    <w:p>
      <w:pPr>
        <w:pStyle w:val="Code"/>
      </w:pPr>
      <w:r>
        <w:t xml:space="preserve">"$TARGET-objdump" -dr test.o</w:t>
      </w:r>
    </w:p>
    <w:p>
      <w:pPr>
        <w:pStyle w:val="Code"/>
      </w:pPr>
      <w:r>
        <w:t xml:space="preserve">"$TARGET-gcc" -ffreestanding -fno-builtin -c crt0.S -o crt0.o</w:t>
      </w:r>
    </w:p>
    <w:p>
      <w:pPr>
        <w:pStyle w:val="Code"/>
      </w:pPr>
      <w:r>
        <w:t xml:space="preserve">"$TARGET-gcc" -nostdlib -Wl,-T,board.ld -Wl,-Map,test.map \</w:t>
      </w:r>
    </w:p>
    <w:p>
      <w:pPr>
        <w:pStyle w:val="Code"/>
      </w:pPr>
      <w:r>
        <w:t xml:space="preserve">  crt0.o test.o -lgcc -o test.elf</w:t>
      </w:r>
    </w:p>
    <w:p>
      <w:pPr>
        <w:pStyle w:val="Code"/>
      </w:pPr>
      <w:r>
        <w:t xml:space="preserve">"$TARGET-readelf" -h -l -S test.elf</w:t>
      </w:r>
    </w:p>
    <w:p>
      <w:pPr>
        <w:pStyle w:val="Code"/>
      </w:pPr>
      <w:r>
        <w:t xml:space="preserve">"$TARGET-objcopy" -O binary test.elf test.bin</w:t>
      </w:r>
    </w:p>
    <w:p>
      <w:r>
        <w:t xml:space="preserve">Cet exemple suppose des fichiers test.c, crt0.S et board.ld déjà préparés dans le répertoire courant. Ne convertir en binaire que si le chargeur l’exige et après contrôle de la carte mémoire.</w:t>
      </w:r>
    </w:p>
    <w:p>
      <w:pPr>
        <w:pStyle w:val="Heading1"/>
      </w:pPr>
      <w:r>
        <w:t xml:space="preserve">12. Plan de validation et critères de réussite</w:t>
      </w:r>
    </w:p>
    <w:p>
      <w:pPr>
        <w:pStyle w:val="Heading2"/>
      </w:pPr>
      <w:r>
        <w:t xml:space="preserve">Jalon A — Spécification gelée pour le premier profil</w:t>
      </w:r>
    </w:p>
    <w:p>
      <w:r>
        <w:t xml:space="preserve">Livrer les tables de registres, formats d’instructions, encodages, ABI d’appel et relocalisations. Critère : deux implémentations indépendantes peuvent produire les mêmes octets et interpréter un appel sans deviner les règles manquantes.</w:t>
      </w:r>
    </w:p>
    <w:p>
      <w:pPr>
        <w:pStyle w:val="Heading2"/>
      </w:pPr>
      <w:r>
        <w:t xml:space="preserve">Jalon B — Outils reconnaissant la cible</w:t>
      </w:r>
    </w:p>
    <w:p>
      <w:r>
        <w:t xml:space="preserve">config.sub accepte le triplet dans les deux arbres. Binutils se configure et se construit dans un répertoire neuf. objdump -i affiche elf64-gaspardarc. Un fichier contenant .byte, .long et .quad produit les octets little endian attendus et la bonne classe ELF.</w:t>
      </w:r>
    </w:p>
    <w:p>
      <w:pPr>
        <w:pStyle w:val="Heading2"/>
      </w:pPr>
      <w:r>
        <w:t xml:space="preserve">Jalon C — Assembleur et lien interobjets</w:t>
      </w:r>
    </w:p>
    <w:p>
      <w:r>
        <w:t xml:space="preserve">Créer gas/testsuite/gas/gaspardarc/ et ld/testsuite/ld-gaspardarc/ avec scripts .exp adaptés. Couvrir toutes les formes d’instructions, valeurs limites, diagnostics, symboles locaux/externes et calculs de relocation. Comparer le lien direct avec « ld -r puis lien final ».</w:t>
      </w:r>
    </w:p>
    <w:p>
      <w:r>
        <w:t xml:space="preserve">Tester les bornes juste dedans/dehors, les valeurs négatives, branchements vers l’avant et l’arrière, désalignements et grandes adresses. Un round-trip assembleur/désassembleur est utile mais insuffisant : leurs erreurs peuvent être identiques. Garder des encodages de référence indépendants.</w:t>
      </w:r>
    </w:p>
    <w:p>
      <w:pPr>
        <w:pStyle w:val="Heading2"/>
      </w:pPr>
      <w:r>
        <w:t xml:space="preserve">Jalon D — Premier programme C exécuté</w:t>
      </w:r>
    </w:p>
    <w:p>
      <w:r>
        <w:t xml:space="preserve">Compiler un main très simple, puis obtenir une signature mémoire ou un code de sortie visible par le simulateur. Vérifier le SP, les sections initialisées et la mise à zéro de .bss. Une compilation réussie ne prouve pas que le binaire s’exécute correctement.</w:t>
      </w:r>
    </w:p>
    <w:p>
      <w:pPr>
        <w:pStyle w:val="Heading2"/>
      </w:pPr>
      <w:r>
        <w:t xml:space="preserve">Jalon E — ABI et allocation robustes</w:t>
      </w:r>
    </w:p>
    <w:p>
      <w:r>
        <w:t xml:space="preserve">Tests : appels entre deux fichiers C, appels C↔assembleur, récursion, registre de retour, registres préservés, paramètres au-delà des registres, pile alignée, structures, varargs, pointeurs de fonction et tableaux. Exécuter à -O0, -O1, -O2 et -Os ; provoquer des spills et de grandes frames.</w:t>
      </w:r>
    </w:p>
    <w:p>
      <w:r>
        <w:t xml:space="preserve">Pour les fonctions C↔assembleur, l’assembleur de test doit vérifier lui-même que les registres préservés survivent. Un test écrit entièrement en C peut partager la même erreur de convention d’appel entre appelant et appelé.</w:t>
      </w:r>
    </w:p>
    <w:p>
      <w:pPr>
        <w:pStyle w:val="Heading2"/>
      </w:pPr>
      <w:r>
        <w:t xml:space="preserve">Jalon F — Runtime, bibliothèques et debug</w:t>
      </w:r>
    </w:p>
    <w:p>
      <w:r>
        <w:t xml:space="preserve">Construire libgcc, vérifier l’absence de dépendances non fournies et exécuter divisions/conversions aux bornes. Tester copies de structures et entiers 64 bits. Vérifier DWARF/CFI avec les outils disponibles ; un débogueur interactif GaspardARC nécessitera son propre port et n’est pas livré par ce plan.</w:t>
      </w:r>
    </w:p>
    <w:p>
      <w:r>
        <w:t xml:space="preserve">DejaGNU permet d’automatiser les tests GNU. Sans carte ni simulateur, on peut vérifier assemblage, objets et liens, mais pas conclure à la correction d’exécution. Ajouter une description de carte DejaGNU ou un lanceur de simulateur pour les tests run ; aucun simulateur GaspardARC n’a été identifié dans les éléments examinés.</w:t>
      </w:r>
    </w:p>
    <w:p>
      <w:pPr>
        <w:pStyle w:val="Heading1"/>
      </w:pPr>
      <w:r>
        <w:t xml:space="preserve">13. Diagnostic : relier les symptômes aux composants</w:t>
      </w:r>
    </w:p>
    <w:p>
      <w:pPr>
        <w:pStyle w:val="ListParagraph"/>
      </w:pPr>
      <w:r>
        <w:t xml:space="preserve">• « Invalid configuration » : vérifier config.sub et la forme canonique du triplet, avant de modifier le backend.</w:t>
      </w:r>
    </w:p>
    <w:p>
      <w:pPr>
        <w:pStyle w:val="ListParagraph"/>
      </w:pPr>
      <w:r>
        <w:t xml:space="preserve">• « target not supported » ou vecteur BFD absent : vérifier config.bfd, configure, targets.c, archures.c et les listes Makefile ; reconstruire hors des anciens caches.</w:t>
      </w:r>
    </w:p>
    <w:p>
      <w:pPr>
        <w:pStyle w:val="ListParagraph"/>
      </w:pPr>
      <w:r>
        <w:t xml:space="preserve">• ELF reconnu mais machine inconnue dans readelf : vérifier e_machine et son affichage dans readelf.c, séparément de BFD.</w:t>
      </w:r>
    </w:p>
    <w:p>
      <w:pPr>
        <w:pStyle w:val="ListParagraph"/>
      </w:pPr>
      <w:r>
        <w:t xml:space="preserve">• Relocalisation inconnue : vérifier les quatre maillons GAS → code BFD → numéro ELF → HOWTO/relocate_section, ainsi que les noms readelf.</w:t>
      </w:r>
    </w:p>
    <w:p>
      <w:pPr>
        <w:pStyle w:val="ListParagraph"/>
      </w:pPr>
      <w:r>
        <w:t xml:space="preserve">• Branche fausse de quelques octets : vérifier base de PC, taille d’instruction, addend et unité du déplacement ; comparer résolution GAS et résolution ld.</w:t>
      </w:r>
    </w:p>
    <w:p>
      <w:pPr>
        <w:pStyle w:val="ListParagraph"/>
      </w:pPr>
      <w:r>
        <w:t xml:space="preserve">• Code correct à -O0 mais faux à -O2 : vérifier contraintes, clobbers, registres call-used, extensions, alias mémoire et motifs trop permissifs.</w:t>
      </w:r>
    </w:p>
    <w:p>
      <w:pPr>
        <w:pStyle w:val="ListParagraph"/>
      </w:pPr>
      <w:r>
        <w:t xml:space="preserve">• Échec reload ou instruction non reconnaissable : vérifier modes, classes, mouvements mémoire/registres et grandes constantes. Préférer les dumps RTL à des changements aléatoires de contraintes.</w:t>
      </w:r>
    </w:p>
    <w:p>
      <w:pPr>
        <w:pStyle w:val="ListParagraph"/>
      </w:pPr>
      <w:r>
        <w:t xml:space="preserve">• Retour vers une mauvaise adresse : vérifier sauvegarde du registre de lien, taille de frame et ordre de restauration. Une feuille peut fonctionner alors qu’une fonction avec appel échoue.</w:t>
      </w:r>
    </w:p>
    <w:p>
      <w:pPr>
        <w:pStyle w:val="ListParagraph"/>
      </w:pPr>
      <w:r>
        <w:t xml:space="preserve">• Image binaire énorme : vérifier LMA/VMA et trous d’adressage avant d’accuser ELF64.</w:t>
      </w:r>
    </w:p>
    <w:p>
      <w:pPr>
        <w:pStyle w:val="ListParagraph"/>
      </w:pPr>
      <w:r>
        <w:t xml:space="preserve">• Symboles memcpy, __divdi3 ou auxiliaires flottants non définis : identifier l’opération d’origine, fournir la routine ABI correcte et vérifier l’ordre de lien des archives.</w:t>
      </w:r>
    </w:p>
    <w:p>
      <w:pPr>
        <w:pStyle w:val="Heading1"/>
      </w:pPr>
      <w:r>
        <w:t xml:space="preserve">14. Organisation pratique et ordre des changements</w:t>
      </w:r>
    </w:p>
    <w:p>
      <w:r>
        <w:t xml:space="preserve">Préparer des changements courts, chacun avec son test : (1) spécifications et triplet ; (2) architecture BFD et objet ELF de données ; (3) opcodes et instructions simples ; (4) fixups et relocalisations ; (5) émulation ld et script de carte ; (6) squelette GCC et génération de mouvements ; (7) calcul et contrôle ; (8) ABI/prologue/épilogue ; (9) libgcc et crt0 ; (10) tests d’exécution ; (11) optimisation/debug ; (12) Newlib si nécessaire.</w:t>
      </w:r>
    </w:p>
    <w:p>
      <w:r>
        <w:t xml:space="preserve">À chaque étape, garder les outils i386 existants utilisables et construire avec un préfixe distinct. Le critère de fin du premier port est un programme C exécuté, utilisant mémoire, branches et appels interobjets, avec résultats vérifiés et dépassements correctement diagnostiqués. « configure fonctionne » ou « GCC imprime de l’assembleur » sont des jalons intermédiaires.</w:t>
      </w:r>
    </w:p>
    <w:p>
      <w:r>
        <w:t xml:space="preserve">Le travail suivant à engager est donc la formalisation de l’ISA et de l’ABI. Dès que les encodages, registres et conventions sont disponibles, les étapes BFD/GAS/ld peuvent être réalisées sans attendre l’ensemble de GCC.</w:t>
      </w:r>
    </w:p>
    <w:p>
      <w:pPr>
        <w:pStyle w:val="Heading1"/>
      </w:pPr>
      <w:r>
        <w:t xml:space="preserve">15. Références et méthode de lecture</w:t>
      </w:r>
    </w:p>
    <w:p>
      <w:r>
        <w:t xml:space="preserve">Les détails propres à 2.25 et 4.6.4 sont principalement tirés des sources locales : ils priment sur les exemples actuels. Les références web consultées confirment la structure générale ; elles ne remplacent pas les signatures et conventions historiques.</w:t>
      </w:r>
    </w:p>
    <w:p>
      <w:r>
        <w:t xml:space="preserve">Références locales GCC : gcc-4.6.4/gcc/doc/rtl.texi (RTL), md.texi (motifs), tm.texi (macros/hooks), configfiles.texi et fragments associés ; gcc/config/moxie/ (backend compact) ; gcc/config/mmix/ et gcc/config/alpha/ (exemples 64 bits) ; gcc/config.gcc ; libgcc/config.host.</w:t>
      </w:r>
    </w:p>
    <w:p>
      <w:r>
        <w:t xml:space="preserve">Références locales Binutils : binutils-2.25/bfd/archures.c, reloc.c, cpu-mmix.c, elf64-mmix.c et elfxx-target.h (gabarit générant elf64-target.h pendant la construction) ; gas/config/tc-moxie.c ; opcodes/disassemble.c ; ld/emulparams/elf64mmix.sh ; les fichiers configure.ac, configure, Makefile.am et Makefile.in des composants concernés.</w:t>
      </w:r>
    </w:p>
    <w:p>
      <w:r>
        <w:t xml:space="preserve">Manuel GCC 4.6.4 Internals : https://gcc.gnu.org/onlinedocs/gcc-4.6.4/gccint.pdf — sections « Anatomy of a Target Back End », « Machine Descriptions », « Target Description Macros and Functions ». Utiliser ce manuel pour les interfaces de votre version.</w:t>
      </w:r>
    </w:p>
    <w:p>
      <w:r>
        <w:t xml:space="preserve">Documentation BFD, relocalisations : https://sourceware.org/binutils/docs/bfd/Relocations.html — présentation générale, version en ligne actuelle ; vérifier chaque API dans le code 2.25.</w:t>
      </w:r>
    </w:p>
    <w:p>
      <w:r>
        <w:t xml:space="preserve">Documentation BFD complète : https://sourceware.org/binutils/docs/bfd.html — notions de sections, symboles, architecture et cibles ; référence conceptuelle complémentaire.</w:t>
      </w:r>
    </w:p>
    <w:p>
      <w:r>
        <w:t xml:space="preserve">Avant diffusion publique, vérifier la procédure d’attribution de l’identifiant ELF et la compatibilité avec les outils externes. Ce document n’attribue aucun identifiant machine officiel et n’invente pas de spécification matérielle manquante.</w:t>
      </w:r>
    </w:p>
    <w:sectPr>
      <w:footerReference w:type="default" r:id="rId2"/>
      <w:pgSz w:w="11906" w:h="16838"/>
      <w:pgMar w:top="1134" w:right="1134" w:bottom="1134" w:left="1134" w:header="567" w:footer="567"/>
    </w:sectPr>
  </w:body>
</w:document>
</file>

<file path=word/footer1.xml><?xml version="1.0" encoding="utf-8"?>
<w:ftr xmlns:w="http://schemas.openxmlformats.org/wordprocessingml/2006/main">
  <w:p>
    <w:pPr>
      <w:jc w:val="right"/>
    </w:pPr>
    <w:r>
      <w:rPr>
        <w:sz w:val="18"/>
        <w:color w:val="667788"/>
      </w:rPr>
      <w:t>GaspardARC · Plan de portage GNU — </w:t>
    </w:r>
    <w:fldSimple w:instr="PAGE"/>
  </w:p>
</w:ftr>
</file>

<file path=word/styles.xml><?xml version="1.0" encoding="utf-8"?>
<w:styles xmlns:w="http://schemas.openxmlformats.org/wordprocessingml/2006/main">
  <w:docDefaults>
    <w:rPrDefault>
      <w:rPr>
        <w:rFonts w:ascii="Calibri" w:hAnsi="Calibri"/>
        <w:sz w:val="22"/>
        <w:lang w:val="fr-FR"/>
      </w:rPr>
    </w:rPrDefault>
    <w:pPrDefault>
      <w:pPr>
        <w:spacing w:after="130" w:line="276" w:lineRule="auto"/>
      </w:pPr>
    </w:pPrDefault>
  </w:docDefaults>
  <w:style w:type="paragraph" w:default="1" w:styleId="Normal">
    <w:name w:val="Normal"/>
  </w:style>
  <w:style w:type="paragraph" w:styleId="Title">
    <w:name w:val="Title"/>
    <w:basedOn w:val="Normal"/>
    <w:pPr>
      <w:spacing w:before="300" w:after="300"/>
    </w:pPr>
    <w:rPr>
      <w:b/>
      <w:color w:val="143B56"/>
      <w:sz w:val="44"/>
    </w:rPr>
  </w:style>
  <w:style w:type="paragraph" w:styleId="Heading1">
    <w:name w:val="heading 1"/>
    <w:basedOn w:val="Normal"/>
    <w:pPr>
      <w:keepNext/>
      <w:spacing w:before="300" w:after="150"/>
      <w:outlineLvl w:val="0"/>
    </w:pPr>
    <w:rPr>
      <w:b/>
      <w:color w:val="143B56"/>
      <w:sz w:val="30"/>
    </w:rPr>
  </w:style>
  <w:style w:type="paragraph" w:styleId="Heading2">
    <w:name w:val="heading 2"/>
    <w:basedOn w:val="Normal"/>
    <w:pPr>
      <w:keepNext/>
      <w:spacing w:before="200" w:after="100"/>
      <w:outlineLvl w:val="1"/>
    </w:pPr>
    <w:rPr>
      <w:b/>
      <w:color w:val="226C86"/>
      <w:sz w:val="25"/>
    </w:rPr>
  </w:style>
  <w:style w:type="paragraph" w:styleId="Code">
    <w:name w:val="Code"/>
    <w:basedOn w:val="Normal"/>
    <w:pPr>
      <w:spacing w:after="0" w:line="220" w:lineRule="auto"/>
      <w:shd w:fill="F0F3F6"/>
    </w:pPr>
    <w:rPr>
      <w:rFonts w:ascii="Consolas" w:hAnsi="Consolas"/>
      <w:sz w:val="17"/>
    </w:rPr>
  </w:style>
  <w:style w:type="paragraph" w:styleId="ListParagraph">
    <w:name w:val="List Paragraph"/>
    <w:basedOn w:val="Normal"/>
    <w:pPr>
      <w:ind w:left="240" w:hanging="18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GaspardARC — Plan de portage Binutils 2.25 et GCC 4.6.4</dc:title>
  <dc:subject>Backend Risc64 bare metal ELF little endian</dc:subject>
  <dc:language>fr-FR</dc:language>
  <dc:creator>Codex</dc:creator>
</cp:coreProperties>
</file>