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B801B" w14:textId="77777777" w:rsidR="00A32A5C" w:rsidRPr="00A32A5C" w:rsidRDefault="00A32A5C" w:rsidP="00A32A5C">
      <w:pPr>
        <w:pStyle w:val="Sinespaciado"/>
        <w:rPr>
          <w:rFonts w:ascii="Abadi" w:hAnsi="Abadi"/>
          <w:lang w:val="es-ES"/>
        </w:rPr>
      </w:pPr>
    </w:p>
    <w:p w14:paraId="08242E65" w14:textId="77777777" w:rsidR="00A32A5C" w:rsidRPr="00A32A5C" w:rsidRDefault="00A32A5C" w:rsidP="00A32A5C">
      <w:pPr>
        <w:pStyle w:val="Sinespaciado"/>
        <w:rPr>
          <w:rFonts w:ascii="Abadi" w:hAnsi="Abadi"/>
          <w:lang w:val="es-ES"/>
        </w:rPr>
      </w:pPr>
    </w:p>
    <w:p w14:paraId="215BBCB9" w14:textId="1EB7298C" w:rsidR="00A32A5C" w:rsidRDefault="00A32A5C" w:rsidP="00A32A5C">
      <w:pPr>
        <w:pStyle w:val="Sinespaciado"/>
        <w:jc w:val="center"/>
        <w:rPr>
          <w:rFonts w:ascii="Abadi" w:hAnsi="Abadi"/>
          <w:b/>
          <w:bCs/>
          <w:lang w:val="es-ES"/>
        </w:rPr>
      </w:pPr>
      <w:r w:rsidRPr="00A32A5C">
        <w:rPr>
          <w:rFonts w:ascii="Abadi" w:hAnsi="Abadi"/>
          <w:b/>
          <w:bCs/>
          <w:lang w:val="es-ES"/>
        </w:rPr>
        <w:t>INFORME DE ACTIVIDADES N°0</w:t>
      </w:r>
      <w:r w:rsidR="00156C07">
        <w:rPr>
          <w:rFonts w:ascii="Abadi" w:hAnsi="Abadi"/>
          <w:b/>
          <w:bCs/>
          <w:lang w:val="es-ES"/>
        </w:rPr>
        <w:t>1</w:t>
      </w:r>
      <w:r w:rsidR="00CE4629">
        <w:rPr>
          <w:rFonts w:ascii="Abadi" w:hAnsi="Abadi"/>
          <w:b/>
          <w:bCs/>
          <w:lang w:val="es-ES"/>
        </w:rPr>
        <w:t>5</w:t>
      </w:r>
      <w:r w:rsidRPr="00A32A5C">
        <w:rPr>
          <w:rFonts w:ascii="Abadi" w:hAnsi="Abadi"/>
          <w:b/>
          <w:bCs/>
          <w:lang w:val="es-ES"/>
        </w:rPr>
        <w:t>-202</w:t>
      </w:r>
      <w:r w:rsidR="00CE4629">
        <w:rPr>
          <w:rFonts w:ascii="Abadi" w:hAnsi="Abadi"/>
          <w:b/>
          <w:bCs/>
          <w:lang w:val="es-ES"/>
        </w:rPr>
        <w:t>6</w:t>
      </w:r>
      <w:r w:rsidRPr="00A32A5C">
        <w:rPr>
          <w:rFonts w:ascii="Abadi" w:hAnsi="Abadi"/>
          <w:b/>
          <w:bCs/>
          <w:lang w:val="es-ES"/>
        </w:rPr>
        <w:t>-REAJ</w:t>
      </w:r>
    </w:p>
    <w:p w14:paraId="05B1441B" w14:textId="77777777" w:rsidR="00A32A5C" w:rsidRDefault="00A32A5C" w:rsidP="00A32A5C">
      <w:pPr>
        <w:pStyle w:val="Sinespaciado"/>
        <w:jc w:val="center"/>
        <w:rPr>
          <w:rFonts w:ascii="Abadi" w:hAnsi="Abadi"/>
          <w:b/>
          <w:bCs/>
          <w:lang w:val="es-ES"/>
        </w:rPr>
      </w:pPr>
    </w:p>
    <w:p w14:paraId="0028C65A" w14:textId="2E4F7CF6" w:rsidR="00A32A5C" w:rsidRDefault="0051365E" w:rsidP="00C86FB5">
      <w:pPr>
        <w:pStyle w:val="Sinespaciado"/>
        <w:numPr>
          <w:ilvl w:val="0"/>
          <w:numId w:val="5"/>
        </w:numPr>
        <w:rPr>
          <w:rFonts w:ascii="Abadi" w:hAnsi="Abadi"/>
          <w:b/>
          <w:bCs/>
          <w:lang w:val="es-ES"/>
        </w:rPr>
      </w:pPr>
      <w:r>
        <w:rPr>
          <w:rFonts w:ascii="Abadi" w:hAnsi="Abadi"/>
          <w:b/>
          <w:bCs/>
          <w:lang w:val="es-ES"/>
        </w:rPr>
        <w:t>Presentación de informe</w:t>
      </w:r>
    </w:p>
    <w:p w14:paraId="73B57F3C" w14:textId="77777777" w:rsidR="00C86FB5" w:rsidRPr="00A32A5C" w:rsidRDefault="00C86FB5" w:rsidP="00C86FB5">
      <w:pPr>
        <w:pStyle w:val="Sinespaciado"/>
        <w:ind w:left="720"/>
        <w:rPr>
          <w:rFonts w:ascii="Abadi" w:hAnsi="Abadi"/>
          <w:b/>
          <w:bCs/>
          <w:lang w:val="es-ES"/>
        </w:rPr>
      </w:pPr>
    </w:p>
    <w:p w14:paraId="1E47E6E1" w14:textId="77777777" w:rsidR="00C86FB5" w:rsidRPr="00C86FB5" w:rsidRDefault="00C86FB5" w:rsidP="00C86FB5">
      <w:pPr>
        <w:jc w:val="both"/>
        <w:rPr>
          <w:rFonts w:ascii="Abadi" w:hAnsi="Abadi"/>
          <w:bCs/>
        </w:rPr>
      </w:pPr>
      <w:r w:rsidRPr="00C86FB5">
        <w:rPr>
          <w:rFonts w:ascii="Abadi" w:hAnsi="Abadi"/>
          <w:b/>
        </w:rPr>
        <w:t>Entidad Ejecutora</w:t>
      </w:r>
      <w:r w:rsidRPr="00C86FB5">
        <w:rPr>
          <w:rFonts w:ascii="Abadi" w:hAnsi="Abadi"/>
          <w:b/>
        </w:rPr>
        <w:tab/>
      </w:r>
      <w:r w:rsidRPr="00C86FB5">
        <w:rPr>
          <w:rFonts w:ascii="Abadi" w:hAnsi="Abadi"/>
          <w:b/>
        </w:rPr>
        <w:tab/>
        <w:t>:</w:t>
      </w:r>
      <w:r w:rsidRPr="00C86FB5">
        <w:rPr>
          <w:rFonts w:ascii="Abadi" w:hAnsi="Abadi"/>
          <w:bCs/>
        </w:rPr>
        <w:t xml:space="preserve"> </w:t>
      </w:r>
      <w:r w:rsidRPr="00C86FB5">
        <w:rPr>
          <w:rFonts w:ascii="Abadi" w:hAnsi="Abadi"/>
          <w:bCs/>
        </w:rPr>
        <w:tab/>
        <w:t>UNIDAD EJECUTORA 002 - INICTEL-UNI</w:t>
      </w:r>
    </w:p>
    <w:p w14:paraId="47711610" w14:textId="7868E62E" w:rsidR="00C86FB5" w:rsidRPr="00C86FB5" w:rsidRDefault="00C86FB5" w:rsidP="00C86FB5">
      <w:pPr>
        <w:spacing w:before="240"/>
        <w:jc w:val="both"/>
        <w:rPr>
          <w:rFonts w:ascii="Abadi" w:hAnsi="Abadi"/>
          <w:bCs/>
        </w:rPr>
      </w:pPr>
      <w:r w:rsidRPr="00C86FB5">
        <w:rPr>
          <w:rFonts w:ascii="Abadi" w:hAnsi="Abadi"/>
          <w:b/>
        </w:rPr>
        <w:t>Contrato</w:t>
      </w:r>
      <w:r w:rsidRPr="00C86FB5">
        <w:rPr>
          <w:rFonts w:ascii="Abadi" w:hAnsi="Abadi"/>
          <w:b/>
        </w:rPr>
        <w:tab/>
      </w:r>
      <w:r w:rsidRPr="00C86FB5">
        <w:rPr>
          <w:rFonts w:ascii="Abadi" w:hAnsi="Abadi"/>
          <w:b/>
        </w:rPr>
        <w:tab/>
      </w:r>
      <w:r w:rsidRPr="00C86FB5">
        <w:rPr>
          <w:rFonts w:ascii="Abadi" w:hAnsi="Abadi"/>
          <w:b/>
        </w:rPr>
        <w:tab/>
        <w:t>:</w:t>
      </w:r>
      <w:r w:rsidRPr="00C86FB5">
        <w:rPr>
          <w:rFonts w:ascii="Abadi" w:hAnsi="Abadi"/>
          <w:bCs/>
        </w:rPr>
        <w:tab/>
        <w:t>N° P</w:t>
      </w:r>
      <w:bookmarkStart w:id="0" w:name="_Hlk197433068"/>
      <w:r w:rsidRPr="00C86FB5">
        <w:rPr>
          <w:rFonts w:ascii="Abadi" w:hAnsi="Abadi"/>
          <w:bCs/>
        </w:rPr>
        <w:t>E501091609</w:t>
      </w:r>
      <w:bookmarkEnd w:id="0"/>
      <w:r w:rsidRPr="00C86FB5">
        <w:rPr>
          <w:rFonts w:ascii="Abadi" w:hAnsi="Abadi"/>
          <w:bCs/>
        </w:rPr>
        <w:t>-2024-PROCIENCIA</w:t>
      </w:r>
    </w:p>
    <w:p w14:paraId="586832DC" w14:textId="07818A27" w:rsidR="00C86FB5" w:rsidRPr="00C86FB5" w:rsidRDefault="00C86FB5" w:rsidP="00C86FB5">
      <w:pPr>
        <w:pStyle w:val="Sinespaciado"/>
        <w:tabs>
          <w:tab w:val="left" w:pos="2127"/>
        </w:tabs>
        <w:ind w:left="3540" w:hanging="3540"/>
        <w:jc w:val="both"/>
        <w:rPr>
          <w:rFonts w:ascii="Abadi" w:hAnsi="Abadi" w:cs="Arial"/>
          <w:noProof/>
        </w:rPr>
      </w:pPr>
      <w:r w:rsidRPr="00C86FB5">
        <w:rPr>
          <w:rFonts w:ascii="Abadi" w:hAnsi="Abadi" w:cs="Arial"/>
          <w:b/>
        </w:rPr>
        <w:t>Proyecto de Investigación :</w:t>
      </w:r>
      <w:r w:rsidRPr="00C86FB5">
        <w:rPr>
          <w:rFonts w:ascii="Abadi" w:hAnsi="Abadi" w:cs="Arial"/>
          <w:b/>
        </w:rPr>
        <w:tab/>
      </w:r>
      <w:r w:rsidRPr="00C86FB5">
        <w:rPr>
          <w:rFonts w:ascii="Abadi" w:hAnsi="Abadi" w:cs="Arial"/>
          <w:noProof/>
        </w:rPr>
        <w:t>"Validación de una estación de monitoreo de      calidad de agua y dosificación de Floc bacteriano para crianza masiva de peces en piscigranjas artificiales con geomembrana utilizando aprendizaje automático e Internet de las Cosas"</w:t>
      </w:r>
    </w:p>
    <w:p w14:paraId="307413F7" w14:textId="77777777" w:rsidR="00C86FB5" w:rsidRPr="008F3223" w:rsidRDefault="00C86FB5" w:rsidP="00C86FB5">
      <w:pPr>
        <w:pStyle w:val="Sinespaciado"/>
        <w:tabs>
          <w:tab w:val="left" w:pos="2127"/>
        </w:tabs>
        <w:spacing w:line="276" w:lineRule="auto"/>
        <w:ind w:left="720"/>
        <w:jc w:val="both"/>
        <w:rPr>
          <w:rFonts w:ascii="Arial" w:hAnsi="Arial" w:cs="Arial"/>
          <w:noProof/>
          <w:sz w:val="16"/>
          <w:szCs w:val="16"/>
        </w:rPr>
      </w:pPr>
    </w:p>
    <w:p w14:paraId="702EAFBD" w14:textId="12A6801E" w:rsidR="00C86FB5" w:rsidRPr="00C86FB5" w:rsidRDefault="00C86FB5" w:rsidP="00C86FB5">
      <w:pPr>
        <w:jc w:val="both"/>
        <w:rPr>
          <w:b/>
        </w:rPr>
      </w:pPr>
      <w:r w:rsidRPr="00C86FB5">
        <w:rPr>
          <w:rFonts w:ascii="Abadi" w:hAnsi="Abadi"/>
          <w:b/>
        </w:rPr>
        <w:t>Responsable Técnico</w:t>
      </w:r>
      <w:r w:rsidRPr="00C86FB5">
        <w:rPr>
          <w:rFonts w:ascii="Abadi" w:hAnsi="Abadi"/>
          <w:b/>
        </w:rPr>
        <w:tab/>
      </w:r>
      <w:r>
        <w:rPr>
          <w:b/>
        </w:rPr>
        <w:tab/>
      </w:r>
      <w:r w:rsidRPr="00C86FB5">
        <w:rPr>
          <w:b/>
        </w:rPr>
        <w:t xml:space="preserve">: </w:t>
      </w:r>
      <w:r>
        <w:rPr>
          <w:b/>
        </w:rPr>
        <w:tab/>
      </w:r>
      <w:r w:rsidRPr="00C86FB5">
        <w:rPr>
          <w:rFonts w:ascii="Abadi" w:hAnsi="Abadi"/>
          <w:bCs/>
        </w:rPr>
        <w:t>Ing. Rubén Acosta Jacinto</w:t>
      </w:r>
    </w:p>
    <w:p w14:paraId="4A18CAAA" w14:textId="1CBFDCAD" w:rsidR="00C86FB5" w:rsidRPr="00C86FB5" w:rsidRDefault="00C86FB5" w:rsidP="00C86FB5">
      <w:pPr>
        <w:jc w:val="both"/>
        <w:rPr>
          <w:b/>
        </w:rPr>
      </w:pPr>
      <w:r w:rsidRPr="00C86FB5">
        <w:rPr>
          <w:rFonts w:ascii="Abadi" w:hAnsi="Abadi"/>
          <w:b/>
        </w:rPr>
        <w:t>Resolución Directoral</w:t>
      </w:r>
      <w:r>
        <w:rPr>
          <w:b/>
        </w:rPr>
        <w:tab/>
      </w:r>
      <w:r>
        <w:rPr>
          <w:b/>
        </w:rPr>
        <w:tab/>
      </w:r>
      <w:r w:rsidRPr="00C86FB5">
        <w:rPr>
          <w:b/>
        </w:rPr>
        <w:t>:</w:t>
      </w:r>
      <w:r>
        <w:rPr>
          <w:b/>
        </w:rPr>
        <w:tab/>
      </w:r>
      <w:r w:rsidRPr="00C86FB5">
        <w:rPr>
          <w:rFonts w:ascii="Abadi" w:hAnsi="Abadi"/>
          <w:bCs/>
        </w:rPr>
        <w:t>N° 000047-2025-INICTEL-UNI/DE</w:t>
      </w:r>
    </w:p>
    <w:p w14:paraId="3423AFE7" w14:textId="51E8D929" w:rsidR="00C86FB5" w:rsidRPr="00C86FB5" w:rsidRDefault="00C86FB5" w:rsidP="00C86FB5">
      <w:pPr>
        <w:jc w:val="both"/>
        <w:rPr>
          <w:bCs/>
        </w:rPr>
      </w:pPr>
      <w:r w:rsidRPr="00C86FB5">
        <w:rPr>
          <w:rFonts w:ascii="Abadi" w:hAnsi="Abadi"/>
          <w:b/>
        </w:rPr>
        <w:t>Periodo de Informe</w:t>
      </w:r>
      <w:r w:rsidRPr="00C86FB5">
        <w:rPr>
          <w:b/>
        </w:rPr>
        <w:tab/>
      </w:r>
      <w:r w:rsidRPr="00C86FB5">
        <w:rPr>
          <w:b/>
        </w:rPr>
        <w:tab/>
        <w:t>:</w:t>
      </w:r>
      <w:r w:rsidRPr="00C86FB5">
        <w:rPr>
          <w:bCs/>
        </w:rPr>
        <w:tab/>
      </w:r>
      <w:r w:rsidRPr="00C86FB5">
        <w:rPr>
          <w:rFonts w:ascii="Abadi" w:hAnsi="Abadi"/>
          <w:bCs/>
        </w:rPr>
        <w:t xml:space="preserve"> </w:t>
      </w:r>
      <w:r w:rsidR="00CE4629">
        <w:rPr>
          <w:rFonts w:ascii="Abadi" w:hAnsi="Abadi"/>
          <w:bCs/>
        </w:rPr>
        <w:t>enero</w:t>
      </w:r>
      <w:r w:rsidR="006C164A">
        <w:rPr>
          <w:rFonts w:ascii="Abadi" w:hAnsi="Abadi"/>
          <w:bCs/>
        </w:rPr>
        <w:t xml:space="preserve"> </w:t>
      </w:r>
      <w:r w:rsidRPr="00C86FB5">
        <w:rPr>
          <w:rFonts w:ascii="Abadi" w:hAnsi="Abadi"/>
          <w:bCs/>
        </w:rPr>
        <w:t>202</w:t>
      </w:r>
      <w:r w:rsidR="00CE4629">
        <w:rPr>
          <w:rFonts w:ascii="Abadi" w:hAnsi="Abadi"/>
          <w:bCs/>
        </w:rPr>
        <w:t>6</w:t>
      </w:r>
    </w:p>
    <w:p w14:paraId="048B062A" w14:textId="77777777" w:rsidR="00A32A5C" w:rsidRDefault="00A32A5C" w:rsidP="00A32A5C">
      <w:pPr>
        <w:pStyle w:val="Sinespaciado"/>
        <w:rPr>
          <w:rFonts w:ascii="Abadi" w:hAnsi="Abadi"/>
          <w:lang w:val="es-ES"/>
        </w:rPr>
      </w:pPr>
    </w:p>
    <w:p w14:paraId="095C19D1" w14:textId="32180237" w:rsidR="00C86FB5" w:rsidRDefault="00C86FB5" w:rsidP="00A32A5C">
      <w:pPr>
        <w:pStyle w:val="Sinespaciado"/>
        <w:spacing w:line="360" w:lineRule="auto"/>
        <w:jc w:val="both"/>
        <w:rPr>
          <w:rFonts w:ascii="Abadi" w:hAnsi="Abadi"/>
          <w:lang w:val="es-ES"/>
        </w:rPr>
      </w:pPr>
    </w:p>
    <w:tbl>
      <w:tblPr>
        <w:tblStyle w:val="Tablaconcuadrcula"/>
        <w:tblW w:w="0" w:type="auto"/>
        <w:jc w:val="center"/>
        <w:tblLook w:val="04A0" w:firstRow="1" w:lastRow="0" w:firstColumn="1" w:lastColumn="0" w:noHBand="0" w:noVBand="1"/>
      </w:tblPr>
      <w:tblGrid>
        <w:gridCol w:w="6232"/>
        <w:gridCol w:w="2262"/>
      </w:tblGrid>
      <w:tr w:rsidR="00A32A5C" w14:paraId="5956BFB5" w14:textId="77777777" w:rsidTr="00FC303C">
        <w:trPr>
          <w:jc w:val="center"/>
        </w:trPr>
        <w:tc>
          <w:tcPr>
            <w:tcW w:w="6232" w:type="dxa"/>
          </w:tcPr>
          <w:p w14:paraId="0615FB22" w14:textId="52F3C598" w:rsidR="00A32A5C" w:rsidRPr="00A32A5C" w:rsidRDefault="00A32A5C" w:rsidP="00A32A5C">
            <w:pPr>
              <w:pStyle w:val="Sinespaciado"/>
              <w:spacing w:line="360" w:lineRule="auto"/>
              <w:jc w:val="center"/>
              <w:rPr>
                <w:rFonts w:ascii="Abadi" w:hAnsi="Abadi"/>
                <w:b/>
                <w:bCs/>
                <w:lang w:val="es-ES"/>
              </w:rPr>
            </w:pPr>
            <w:r w:rsidRPr="00A32A5C">
              <w:rPr>
                <w:rFonts w:ascii="Abadi" w:hAnsi="Abadi"/>
                <w:b/>
                <w:bCs/>
                <w:lang w:val="es-ES"/>
              </w:rPr>
              <w:t>DESCRIPCIÓN DE LAS ACTIVIDADES REALIZADAS</w:t>
            </w:r>
          </w:p>
        </w:tc>
        <w:tc>
          <w:tcPr>
            <w:tcW w:w="2262" w:type="dxa"/>
          </w:tcPr>
          <w:p w14:paraId="144FED7E" w14:textId="130AC090" w:rsidR="00A32A5C" w:rsidRPr="00A32A5C" w:rsidRDefault="00A32A5C" w:rsidP="00A32A5C">
            <w:pPr>
              <w:pStyle w:val="Sinespaciado"/>
              <w:spacing w:line="360" w:lineRule="auto"/>
              <w:jc w:val="center"/>
              <w:rPr>
                <w:rFonts w:ascii="Abadi" w:hAnsi="Abadi"/>
                <w:b/>
                <w:bCs/>
                <w:lang w:val="es-ES"/>
              </w:rPr>
            </w:pPr>
            <w:r w:rsidRPr="00A32A5C">
              <w:rPr>
                <w:rFonts w:ascii="Abadi" w:hAnsi="Abadi"/>
                <w:b/>
                <w:bCs/>
                <w:lang w:val="es-ES"/>
              </w:rPr>
              <w:t>TOTAL</w:t>
            </w:r>
          </w:p>
        </w:tc>
      </w:tr>
      <w:tr w:rsidR="00A32A5C" w14:paraId="6C35A23E" w14:textId="77777777" w:rsidTr="00FC303C">
        <w:trPr>
          <w:jc w:val="center"/>
        </w:trPr>
        <w:tc>
          <w:tcPr>
            <w:tcW w:w="6232" w:type="dxa"/>
          </w:tcPr>
          <w:p w14:paraId="0EC4BFD6" w14:textId="77777777" w:rsidR="00DA23EC" w:rsidRDefault="00DA23EC" w:rsidP="00A32A5C">
            <w:pPr>
              <w:pStyle w:val="Sinespaciado"/>
              <w:spacing w:line="360" w:lineRule="auto"/>
              <w:jc w:val="both"/>
              <w:rPr>
                <w:rFonts w:ascii="Abadi" w:hAnsi="Abadi"/>
                <w:lang w:val="es-ES"/>
              </w:rPr>
            </w:pPr>
          </w:p>
          <w:p w14:paraId="3CAF3DB4" w14:textId="0CCC9364" w:rsidR="00156C07" w:rsidRPr="00156C07" w:rsidRDefault="0024507F" w:rsidP="00156C07">
            <w:pPr>
              <w:spacing w:line="360" w:lineRule="auto"/>
              <w:jc w:val="both"/>
              <w:rPr>
                <w:rFonts w:ascii="Abadi" w:hAnsi="Abadi"/>
                <w:lang w:val="es-ES"/>
              </w:rPr>
            </w:pPr>
            <w:r w:rsidRPr="00156C07">
              <w:rPr>
                <w:rFonts w:ascii="Abadi" w:hAnsi="Abadi"/>
                <w:lang w:val="es-ES"/>
              </w:rPr>
              <w:t>-</w:t>
            </w:r>
            <w:r w:rsidR="00156C07" w:rsidRPr="00156C07">
              <w:rPr>
                <w:rFonts w:ascii="Abadi" w:hAnsi="Abadi"/>
                <w:lang w:val="es-ES"/>
              </w:rPr>
              <w:t xml:space="preserve"> </w:t>
            </w:r>
            <w:r w:rsidR="004722FD">
              <w:rPr>
                <w:rFonts w:ascii="Abadi" w:hAnsi="Abadi"/>
                <w:lang w:val="es-ES"/>
              </w:rPr>
              <w:t>Revisión de la tecnología Gemelo Digital aplicado al sector de la acuicultura.</w:t>
            </w:r>
          </w:p>
          <w:p w14:paraId="700560C9" w14:textId="29DEE84D" w:rsidR="00A32A5C" w:rsidRDefault="00A32A5C" w:rsidP="00A32A5C">
            <w:pPr>
              <w:pStyle w:val="Sinespaciado"/>
              <w:spacing w:line="360" w:lineRule="auto"/>
              <w:jc w:val="both"/>
              <w:rPr>
                <w:rFonts w:ascii="Abadi" w:hAnsi="Abadi"/>
                <w:lang w:val="es-ES"/>
              </w:rPr>
            </w:pPr>
          </w:p>
        </w:tc>
        <w:tc>
          <w:tcPr>
            <w:tcW w:w="2262" w:type="dxa"/>
            <w:vAlign w:val="center"/>
          </w:tcPr>
          <w:p w14:paraId="2CCD39BC" w14:textId="6E1D5E6C" w:rsidR="00A32A5C" w:rsidRDefault="00A32A5C" w:rsidP="00FC303C">
            <w:pPr>
              <w:pStyle w:val="Sinespaciado"/>
              <w:spacing w:line="360" w:lineRule="auto"/>
              <w:jc w:val="center"/>
              <w:rPr>
                <w:rFonts w:ascii="Abadi" w:hAnsi="Abadi"/>
                <w:lang w:val="es-ES"/>
              </w:rPr>
            </w:pPr>
            <w:r>
              <w:rPr>
                <w:rFonts w:ascii="Abadi" w:hAnsi="Abadi"/>
                <w:lang w:val="es-ES"/>
              </w:rPr>
              <w:t>S/.</w:t>
            </w:r>
            <w:r w:rsidR="00DA23EC">
              <w:rPr>
                <w:rFonts w:ascii="Abadi" w:hAnsi="Abadi"/>
                <w:lang w:val="es-ES"/>
              </w:rPr>
              <w:t xml:space="preserve"> 700.00</w:t>
            </w:r>
          </w:p>
          <w:p w14:paraId="462849FE" w14:textId="77777777" w:rsidR="00A32A5C" w:rsidRDefault="00A32A5C" w:rsidP="00A32A5C">
            <w:pPr>
              <w:pStyle w:val="Sinespaciado"/>
              <w:spacing w:line="360" w:lineRule="auto"/>
              <w:jc w:val="both"/>
              <w:rPr>
                <w:rFonts w:ascii="Abadi" w:hAnsi="Abadi"/>
                <w:lang w:val="es-ES"/>
              </w:rPr>
            </w:pPr>
          </w:p>
          <w:p w14:paraId="195EFDA7" w14:textId="14A89CB1" w:rsidR="00A32A5C" w:rsidRDefault="00A32A5C" w:rsidP="00A32A5C">
            <w:pPr>
              <w:pStyle w:val="Sinespaciado"/>
              <w:spacing w:line="360" w:lineRule="auto"/>
              <w:jc w:val="both"/>
              <w:rPr>
                <w:rFonts w:ascii="Abadi" w:hAnsi="Abadi"/>
                <w:lang w:val="es-ES"/>
              </w:rPr>
            </w:pPr>
          </w:p>
        </w:tc>
      </w:tr>
    </w:tbl>
    <w:p w14:paraId="1AEF1A9E" w14:textId="602E2740" w:rsidR="00A32A5C" w:rsidRDefault="00A32A5C" w:rsidP="00A32A5C">
      <w:pPr>
        <w:pStyle w:val="Sinespaciado"/>
        <w:spacing w:line="360" w:lineRule="auto"/>
        <w:jc w:val="both"/>
      </w:pPr>
      <w:r>
        <w:t xml:space="preserve"> </w:t>
      </w:r>
    </w:p>
    <w:p w14:paraId="580254F0" w14:textId="77777777" w:rsidR="00A32A5C" w:rsidRDefault="00A32A5C" w:rsidP="00A32A5C">
      <w:pPr>
        <w:pStyle w:val="Sinespaciado"/>
        <w:spacing w:line="360" w:lineRule="auto"/>
        <w:jc w:val="both"/>
      </w:pPr>
    </w:p>
    <w:p w14:paraId="3B931D97" w14:textId="77777777" w:rsidR="00A32A5C" w:rsidRDefault="00A32A5C" w:rsidP="00A32A5C">
      <w:pPr>
        <w:pStyle w:val="Sinespaciado"/>
        <w:spacing w:line="360" w:lineRule="auto"/>
        <w:jc w:val="both"/>
      </w:pPr>
    </w:p>
    <w:p w14:paraId="5E67C223" w14:textId="77777777" w:rsidR="006942B6" w:rsidRDefault="006942B6" w:rsidP="00A32A5C">
      <w:pPr>
        <w:pStyle w:val="Sinespaciado"/>
        <w:spacing w:line="360" w:lineRule="auto"/>
        <w:jc w:val="both"/>
      </w:pPr>
    </w:p>
    <w:p w14:paraId="06577FA9" w14:textId="77777777" w:rsidR="006942B6" w:rsidRDefault="006942B6" w:rsidP="00A32A5C">
      <w:pPr>
        <w:pStyle w:val="Sinespaciado"/>
        <w:spacing w:line="360" w:lineRule="auto"/>
        <w:jc w:val="both"/>
      </w:pPr>
    </w:p>
    <w:p w14:paraId="48ED4089" w14:textId="77777777" w:rsidR="006942B6" w:rsidRDefault="006942B6" w:rsidP="00A32A5C">
      <w:pPr>
        <w:pStyle w:val="Sinespaciado"/>
        <w:spacing w:line="360" w:lineRule="auto"/>
        <w:jc w:val="both"/>
      </w:pPr>
    </w:p>
    <w:p w14:paraId="31CA3EB2" w14:textId="77777777" w:rsidR="006942B6" w:rsidRDefault="006942B6" w:rsidP="00A32A5C">
      <w:pPr>
        <w:pStyle w:val="Sinespaciado"/>
        <w:spacing w:line="360" w:lineRule="auto"/>
        <w:jc w:val="both"/>
      </w:pPr>
    </w:p>
    <w:p w14:paraId="6BBF6490" w14:textId="208F5B0A" w:rsidR="00A32A5C" w:rsidRDefault="006942B6" w:rsidP="0051365E">
      <w:pPr>
        <w:pStyle w:val="Sinespaciado"/>
        <w:spacing w:line="360" w:lineRule="auto"/>
        <w:jc w:val="center"/>
      </w:pPr>
      <w:r>
        <w:t>-----------------------------------------------</w:t>
      </w:r>
    </w:p>
    <w:p w14:paraId="6353FB25" w14:textId="579CF16D" w:rsidR="00A32A5C" w:rsidRPr="006942B6" w:rsidRDefault="00A32A5C" w:rsidP="0051365E">
      <w:pPr>
        <w:pStyle w:val="Sinespaciado"/>
        <w:spacing w:line="360" w:lineRule="auto"/>
        <w:jc w:val="center"/>
        <w:rPr>
          <w:rFonts w:ascii="Abadi" w:hAnsi="Abadi"/>
        </w:rPr>
      </w:pPr>
      <w:r w:rsidRPr="006942B6">
        <w:rPr>
          <w:rFonts w:ascii="Abadi" w:hAnsi="Abadi"/>
        </w:rPr>
        <w:t>Rubén Eusebio Acosta Jacinto</w:t>
      </w:r>
    </w:p>
    <w:p w14:paraId="6D9F6782" w14:textId="44BA799D" w:rsidR="00A32A5C" w:rsidRPr="006942B6" w:rsidRDefault="00A32A5C" w:rsidP="0051365E">
      <w:pPr>
        <w:pStyle w:val="Sinespaciado"/>
        <w:spacing w:line="360" w:lineRule="auto"/>
        <w:jc w:val="center"/>
        <w:rPr>
          <w:rFonts w:ascii="Abadi" w:hAnsi="Abadi"/>
        </w:rPr>
      </w:pPr>
      <w:r w:rsidRPr="006942B6">
        <w:rPr>
          <w:rFonts w:ascii="Abadi" w:hAnsi="Abadi"/>
        </w:rPr>
        <w:t>Investigador Principal</w:t>
      </w:r>
    </w:p>
    <w:p w14:paraId="4B08D1BC" w14:textId="40D84EFB" w:rsidR="00A32A5C" w:rsidRPr="006942B6" w:rsidRDefault="00A32A5C" w:rsidP="0051365E">
      <w:pPr>
        <w:pStyle w:val="Sinespaciado"/>
        <w:spacing w:line="360" w:lineRule="auto"/>
        <w:jc w:val="center"/>
        <w:rPr>
          <w:rFonts w:ascii="Abadi" w:hAnsi="Abadi"/>
        </w:rPr>
      </w:pPr>
      <w:r w:rsidRPr="006942B6">
        <w:rPr>
          <w:rFonts w:ascii="Abadi" w:hAnsi="Abadi"/>
        </w:rPr>
        <w:t>N°PE501091609-2024-PROCIENCIA</w:t>
      </w:r>
    </w:p>
    <w:p w14:paraId="672FCF32" w14:textId="199A8C13" w:rsidR="00D05109" w:rsidRDefault="00A32A5C" w:rsidP="00FC303C">
      <w:pPr>
        <w:pStyle w:val="Sinespaciado"/>
        <w:spacing w:line="360" w:lineRule="auto"/>
        <w:jc w:val="both"/>
      </w:pPr>
      <w:r>
        <w:t xml:space="preserve">           </w:t>
      </w:r>
    </w:p>
    <w:p w14:paraId="1C34DDC3" w14:textId="77777777" w:rsidR="00C86FB5" w:rsidRDefault="00C86FB5" w:rsidP="00FC303C">
      <w:pPr>
        <w:pStyle w:val="Sinespaciado"/>
        <w:spacing w:line="360" w:lineRule="auto"/>
        <w:jc w:val="both"/>
      </w:pPr>
    </w:p>
    <w:p w14:paraId="434267DF" w14:textId="77777777" w:rsidR="00C86FB5" w:rsidRDefault="00C86FB5" w:rsidP="00FC303C">
      <w:pPr>
        <w:pStyle w:val="Sinespaciado"/>
        <w:spacing w:line="360" w:lineRule="auto"/>
        <w:jc w:val="both"/>
      </w:pPr>
    </w:p>
    <w:p w14:paraId="083F047D" w14:textId="77777777" w:rsidR="00C86FB5" w:rsidRPr="00FC303C" w:rsidRDefault="00C86FB5" w:rsidP="00FC303C">
      <w:pPr>
        <w:pStyle w:val="Sinespaciado"/>
        <w:spacing w:line="360" w:lineRule="auto"/>
        <w:jc w:val="both"/>
      </w:pPr>
    </w:p>
    <w:p w14:paraId="64E1C193" w14:textId="77777777" w:rsidR="00E255E7" w:rsidRDefault="00E255E7" w:rsidP="00C86FB5">
      <w:pPr>
        <w:pStyle w:val="Sinespaciado"/>
        <w:spacing w:line="360" w:lineRule="auto"/>
        <w:jc w:val="both"/>
        <w:rPr>
          <w:rFonts w:ascii="Abadi" w:hAnsi="Abadi"/>
          <w:b/>
          <w:bCs/>
          <w:lang w:val="es-ES"/>
        </w:rPr>
      </w:pPr>
    </w:p>
    <w:p w14:paraId="0BE7CAAA" w14:textId="77777777" w:rsidR="00507399" w:rsidRDefault="00507399" w:rsidP="00C86FB5">
      <w:pPr>
        <w:pStyle w:val="Sinespaciado"/>
        <w:spacing w:line="360" w:lineRule="auto"/>
        <w:jc w:val="both"/>
        <w:rPr>
          <w:rFonts w:ascii="Abadi" w:hAnsi="Abadi"/>
          <w:b/>
          <w:bCs/>
          <w:lang w:val="es-ES"/>
        </w:rPr>
      </w:pPr>
    </w:p>
    <w:p w14:paraId="51040B01" w14:textId="77777777" w:rsidR="00507399" w:rsidRDefault="00507399" w:rsidP="00C86FB5">
      <w:pPr>
        <w:pStyle w:val="Sinespaciado"/>
        <w:spacing w:line="360" w:lineRule="auto"/>
        <w:jc w:val="both"/>
        <w:rPr>
          <w:rFonts w:ascii="Abadi" w:hAnsi="Abadi"/>
          <w:b/>
          <w:bCs/>
          <w:lang w:val="es-ES"/>
        </w:rPr>
      </w:pPr>
    </w:p>
    <w:p w14:paraId="53A21DA4" w14:textId="60A8DC54" w:rsidR="00FC303C" w:rsidRDefault="00C86FB5" w:rsidP="00507399">
      <w:pPr>
        <w:pStyle w:val="Sinespaciado"/>
        <w:numPr>
          <w:ilvl w:val="0"/>
          <w:numId w:val="5"/>
        </w:numPr>
        <w:spacing w:line="360" w:lineRule="auto"/>
        <w:jc w:val="both"/>
        <w:rPr>
          <w:rFonts w:ascii="Abadi" w:hAnsi="Abadi"/>
          <w:b/>
          <w:bCs/>
          <w:lang w:val="es-ES"/>
        </w:rPr>
      </w:pPr>
      <w:r>
        <w:rPr>
          <w:rFonts w:ascii="Abadi" w:hAnsi="Abadi"/>
          <w:b/>
          <w:bCs/>
          <w:lang w:val="es-ES"/>
        </w:rPr>
        <w:t>Avances</w:t>
      </w:r>
      <w:r w:rsidR="00FC303C">
        <w:rPr>
          <w:rFonts w:ascii="Abadi" w:hAnsi="Abadi"/>
          <w:b/>
          <w:bCs/>
          <w:lang w:val="es-ES"/>
        </w:rPr>
        <w:tab/>
      </w:r>
    </w:p>
    <w:p w14:paraId="44E3B8B7" w14:textId="6F320AFC" w:rsidR="002142A8" w:rsidRPr="002142A8" w:rsidRDefault="004722FD" w:rsidP="002142A8">
      <w:pPr>
        <w:shd w:val="clear" w:color="auto" w:fill="FFFFFF"/>
        <w:spacing w:after="0" w:line="285" w:lineRule="atLeast"/>
        <w:rPr>
          <w:rFonts w:ascii="Abadi" w:hAnsi="Abadi"/>
          <w:b/>
          <w:bCs/>
          <w:lang w:val="es-ES"/>
        </w:rPr>
      </w:pPr>
      <w:r w:rsidRPr="004722FD">
        <w:rPr>
          <w:rFonts w:ascii="Abadi" w:hAnsi="Abadi"/>
          <w:b/>
          <w:bCs/>
          <w:lang w:val="es-ES"/>
        </w:rPr>
        <w:t>Revisión de la tecnología Gemelo Digital aplicado al sector de la acuicultura.</w:t>
      </w:r>
    </w:p>
    <w:p w14:paraId="015EC416" w14:textId="77777777" w:rsidR="00A81D53" w:rsidRDefault="00A81D53" w:rsidP="002142A8">
      <w:pPr>
        <w:shd w:val="clear" w:color="auto" w:fill="FFFFFF"/>
        <w:spacing w:after="0" w:line="285" w:lineRule="atLeast"/>
        <w:jc w:val="both"/>
        <w:rPr>
          <w:rFonts w:ascii="Abadi" w:hAnsi="Abadi"/>
          <w:sz w:val="20"/>
          <w:szCs w:val="20"/>
        </w:rPr>
      </w:pPr>
    </w:p>
    <w:p w14:paraId="53DA7EDE" w14:textId="7191588F" w:rsidR="00965928" w:rsidRDefault="002142A8" w:rsidP="00965928">
      <w:pPr>
        <w:pStyle w:val="Sinespaciado"/>
        <w:jc w:val="both"/>
        <w:rPr>
          <w:rFonts w:ascii="Abadi" w:hAnsi="Abadi"/>
          <w:sz w:val="20"/>
          <w:szCs w:val="20"/>
          <w:lang w:val="es-PE"/>
        </w:rPr>
      </w:pPr>
      <w:r w:rsidRPr="00C372E2">
        <w:rPr>
          <w:rFonts w:ascii="Abadi" w:hAnsi="Abadi"/>
          <w:sz w:val="20"/>
          <w:szCs w:val="20"/>
        </w:rPr>
        <w:t>Un gemelo digital es una </w:t>
      </w:r>
      <w:r w:rsidRPr="00C372E2">
        <w:rPr>
          <w:rFonts w:ascii="Abadi" w:hAnsi="Abadi"/>
          <w:b/>
          <w:bCs/>
          <w:sz w:val="20"/>
          <w:szCs w:val="20"/>
        </w:rPr>
        <w:t>réplica virtual</w:t>
      </w:r>
      <w:r w:rsidRPr="00C372E2">
        <w:rPr>
          <w:rFonts w:ascii="Abadi" w:hAnsi="Abadi"/>
          <w:sz w:val="20"/>
          <w:szCs w:val="20"/>
        </w:rPr>
        <w:t xml:space="preserve"> </w:t>
      </w:r>
      <w:r w:rsidR="00AD2A78" w:rsidRPr="00C372E2">
        <w:rPr>
          <w:rFonts w:ascii="Abadi" w:hAnsi="Abadi"/>
          <w:sz w:val="20"/>
          <w:szCs w:val="20"/>
        </w:rPr>
        <w:t xml:space="preserve">del comportamiento o característica </w:t>
      </w:r>
      <w:r w:rsidRPr="00C372E2">
        <w:rPr>
          <w:rFonts w:ascii="Abadi" w:hAnsi="Abadi"/>
          <w:sz w:val="20"/>
          <w:szCs w:val="20"/>
        </w:rPr>
        <w:t xml:space="preserve">de un objeto, sistema o </w:t>
      </w:r>
      <w:r w:rsidRPr="00C372E2">
        <w:rPr>
          <w:rFonts w:ascii="Abadi" w:hAnsi="Abadi"/>
          <w:b/>
          <w:bCs/>
          <w:sz w:val="20"/>
          <w:szCs w:val="20"/>
        </w:rPr>
        <w:t>proceso físico</w:t>
      </w:r>
      <w:r w:rsidRPr="00C372E2">
        <w:rPr>
          <w:rFonts w:ascii="Abadi" w:hAnsi="Abadi"/>
          <w:sz w:val="20"/>
          <w:szCs w:val="20"/>
        </w:rPr>
        <w:t xml:space="preserve">, que se </w:t>
      </w:r>
      <w:r w:rsidR="00AD2A78" w:rsidRPr="00C372E2">
        <w:rPr>
          <w:rFonts w:ascii="Abadi" w:hAnsi="Abadi"/>
          <w:b/>
          <w:bCs/>
          <w:sz w:val="20"/>
          <w:szCs w:val="20"/>
        </w:rPr>
        <w:t>actualiza</w:t>
      </w:r>
      <w:r w:rsidRPr="00C372E2">
        <w:rPr>
          <w:rFonts w:ascii="Abadi" w:hAnsi="Abadi"/>
          <w:sz w:val="20"/>
          <w:szCs w:val="20"/>
        </w:rPr>
        <w:t xml:space="preserve"> </w:t>
      </w:r>
      <w:r w:rsidR="00AD2A78" w:rsidRPr="00C372E2">
        <w:rPr>
          <w:rFonts w:ascii="Abadi" w:hAnsi="Abadi"/>
          <w:sz w:val="20"/>
          <w:szCs w:val="20"/>
        </w:rPr>
        <w:t xml:space="preserve">en </w:t>
      </w:r>
      <w:r w:rsidRPr="00C372E2">
        <w:rPr>
          <w:rFonts w:ascii="Abadi" w:hAnsi="Abadi"/>
          <w:sz w:val="20"/>
          <w:szCs w:val="20"/>
        </w:rPr>
        <w:t xml:space="preserve">tiempo real </w:t>
      </w:r>
      <w:r w:rsidR="00AD2A78" w:rsidRPr="00C372E2">
        <w:rPr>
          <w:rFonts w:ascii="Abadi" w:hAnsi="Abadi"/>
          <w:sz w:val="20"/>
          <w:szCs w:val="20"/>
        </w:rPr>
        <w:t xml:space="preserve">a través de </w:t>
      </w:r>
      <w:r w:rsidRPr="00C372E2">
        <w:rPr>
          <w:rFonts w:ascii="Abadi" w:hAnsi="Abadi"/>
          <w:sz w:val="20"/>
          <w:szCs w:val="20"/>
        </w:rPr>
        <w:t xml:space="preserve">sensores, </w:t>
      </w:r>
      <w:r w:rsidR="00AD2A78" w:rsidRPr="00C372E2">
        <w:rPr>
          <w:rFonts w:ascii="Abadi" w:hAnsi="Abadi"/>
          <w:sz w:val="20"/>
          <w:szCs w:val="20"/>
        </w:rPr>
        <w:t xml:space="preserve">permitiendo </w:t>
      </w:r>
      <w:r w:rsidRPr="00C372E2">
        <w:rPr>
          <w:rFonts w:ascii="Abadi" w:hAnsi="Abadi"/>
          <w:sz w:val="20"/>
          <w:szCs w:val="20"/>
        </w:rPr>
        <w:t xml:space="preserve">simular, monitorear, analizar </w:t>
      </w:r>
      <w:r w:rsidR="00AD2A78" w:rsidRPr="00C372E2">
        <w:rPr>
          <w:rFonts w:ascii="Abadi" w:hAnsi="Abadi"/>
          <w:sz w:val="20"/>
          <w:szCs w:val="20"/>
        </w:rPr>
        <w:t>dicho</w:t>
      </w:r>
      <w:r w:rsidRPr="00C372E2">
        <w:rPr>
          <w:rFonts w:ascii="Abadi" w:hAnsi="Abadi"/>
          <w:sz w:val="20"/>
          <w:szCs w:val="20"/>
        </w:rPr>
        <w:t xml:space="preserve"> comportamiento</w:t>
      </w:r>
      <w:r w:rsidR="00AD2A78" w:rsidRPr="00C372E2">
        <w:rPr>
          <w:rFonts w:ascii="Abadi" w:hAnsi="Abadi"/>
          <w:sz w:val="20"/>
          <w:szCs w:val="20"/>
        </w:rPr>
        <w:t xml:space="preserve"> y predecir fallos</w:t>
      </w:r>
      <w:r w:rsidRPr="00C372E2">
        <w:rPr>
          <w:rFonts w:ascii="Abadi" w:hAnsi="Abadi"/>
          <w:sz w:val="20"/>
          <w:szCs w:val="20"/>
        </w:rPr>
        <w:t xml:space="preserve"> del sistema</w:t>
      </w:r>
      <w:r w:rsidR="00C372E2" w:rsidRPr="00C372E2">
        <w:rPr>
          <w:rFonts w:ascii="Abadi" w:hAnsi="Abadi"/>
          <w:sz w:val="20"/>
          <w:szCs w:val="20"/>
        </w:rPr>
        <w:t>.</w:t>
      </w:r>
      <w:r w:rsidR="00965928">
        <w:rPr>
          <w:rFonts w:ascii="Abadi" w:hAnsi="Abadi"/>
          <w:sz w:val="20"/>
          <w:szCs w:val="20"/>
        </w:rPr>
        <w:t xml:space="preserve"> </w:t>
      </w:r>
      <w:r w:rsidR="00965928" w:rsidRPr="008F69CB">
        <w:rPr>
          <w:rFonts w:ascii="Abadi" w:hAnsi="Abadi"/>
          <w:sz w:val="20"/>
          <w:szCs w:val="20"/>
          <w:lang w:val="es-PE"/>
        </w:rPr>
        <w:t xml:space="preserve">El modelo virtual se crea sobre la base de los datos recopilados. </w:t>
      </w:r>
      <w:r w:rsidR="00965928">
        <w:rPr>
          <w:rFonts w:ascii="Abadi" w:hAnsi="Abadi"/>
          <w:sz w:val="20"/>
          <w:szCs w:val="20"/>
          <w:lang w:val="es-PE"/>
        </w:rPr>
        <w:t>En la figura 1, se muestra un esquema del funcionamiento de un gemelo digital.</w:t>
      </w:r>
    </w:p>
    <w:p w14:paraId="341896AD" w14:textId="4A9DBEB5" w:rsidR="00965928" w:rsidRDefault="00965928" w:rsidP="00965928">
      <w:pPr>
        <w:pStyle w:val="Sinespaciado"/>
        <w:jc w:val="both"/>
        <w:rPr>
          <w:rFonts w:ascii="Abadi" w:hAnsi="Abadi"/>
          <w:sz w:val="20"/>
          <w:szCs w:val="20"/>
          <w:lang w:val="es-PE"/>
        </w:rPr>
      </w:pPr>
      <w:r>
        <w:rPr>
          <w:rFonts w:ascii="Abadi" w:hAnsi="Abadi"/>
          <w:noProof/>
          <w:sz w:val="20"/>
          <w:szCs w:val="20"/>
          <w:lang w:val="es-PE"/>
        </w:rPr>
        <w:drawing>
          <wp:inline distT="0" distB="0" distL="0" distR="0" wp14:anchorId="47AA8E60" wp14:editId="7B4614ED">
            <wp:extent cx="5400040" cy="2616200"/>
            <wp:effectExtent l="0" t="0" r="0" b="0"/>
            <wp:docPr id="350391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616200"/>
                    </a:xfrm>
                    <a:prstGeom prst="rect">
                      <a:avLst/>
                    </a:prstGeom>
                    <a:noFill/>
                    <a:ln>
                      <a:noFill/>
                    </a:ln>
                  </pic:spPr>
                </pic:pic>
              </a:graphicData>
            </a:graphic>
          </wp:inline>
        </w:drawing>
      </w:r>
    </w:p>
    <w:p w14:paraId="1989CDE3" w14:textId="5CC11C1D" w:rsidR="002142A8" w:rsidRDefault="00965928" w:rsidP="00965928">
      <w:pPr>
        <w:shd w:val="clear" w:color="auto" w:fill="FFFFFF"/>
        <w:spacing w:after="0" w:line="285" w:lineRule="atLeast"/>
        <w:jc w:val="center"/>
        <w:rPr>
          <w:rFonts w:ascii="Abadi" w:hAnsi="Abadi"/>
          <w:sz w:val="20"/>
          <w:szCs w:val="20"/>
        </w:rPr>
      </w:pPr>
      <w:r>
        <w:rPr>
          <w:rFonts w:ascii="Abadi" w:hAnsi="Abadi"/>
          <w:sz w:val="20"/>
          <w:szCs w:val="20"/>
        </w:rPr>
        <w:t>Fig. Funcionamiento de un gemelo digital.</w:t>
      </w:r>
    </w:p>
    <w:p w14:paraId="3B906AF5" w14:textId="77777777" w:rsidR="00965928" w:rsidRPr="00C372E2" w:rsidRDefault="00965928" w:rsidP="00965928">
      <w:pPr>
        <w:shd w:val="clear" w:color="auto" w:fill="FFFFFF"/>
        <w:spacing w:after="0" w:line="285" w:lineRule="atLeast"/>
        <w:jc w:val="center"/>
        <w:rPr>
          <w:rFonts w:ascii="Abadi" w:hAnsi="Abadi"/>
          <w:sz w:val="20"/>
          <w:szCs w:val="20"/>
        </w:rPr>
      </w:pPr>
    </w:p>
    <w:p w14:paraId="56A3FDF8" w14:textId="77777777" w:rsidR="00CD475E" w:rsidRDefault="00965928" w:rsidP="00DF0187">
      <w:pPr>
        <w:pStyle w:val="Sinespaciado"/>
        <w:spacing w:line="360" w:lineRule="auto"/>
        <w:jc w:val="both"/>
        <w:rPr>
          <w:rFonts w:ascii="Abadi" w:hAnsi="Abadi"/>
          <w:sz w:val="20"/>
          <w:szCs w:val="20"/>
          <w:lang w:val="es-ES"/>
        </w:rPr>
      </w:pPr>
      <w:r>
        <w:rPr>
          <w:rFonts w:ascii="Abadi" w:hAnsi="Abadi"/>
          <w:sz w:val="20"/>
          <w:szCs w:val="20"/>
          <w:lang w:val="es-ES"/>
        </w:rPr>
        <w:t>E</w:t>
      </w:r>
      <w:r w:rsidRPr="00965928">
        <w:rPr>
          <w:rFonts w:ascii="Abadi" w:hAnsi="Abadi"/>
          <w:sz w:val="20"/>
          <w:szCs w:val="20"/>
          <w:lang w:val="es-ES"/>
        </w:rPr>
        <w:t>l gemelo digital no solo recibe y procesa los datos, sino que también los retroalimenta al sistema real en un bucle de retroalimentación continuo. Una simulación convencional no puede lograr esto.</w:t>
      </w:r>
    </w:p>
    <w:p w14:paraId="344F1745" w14:textId="77777777" w:rsidR="00184F69" w:rsidRDefault="00184F69" w:rsidP="00DF0187">
      <w:pPr>
        <w:pStyle w:val="Sinespaciado"/>
        <w:spacing w:line="360" w:lineRule="auto"/>
        <w:jc w:val="both"/>
        <w:rPr>
          <w:rFonts w:ascii="Abadi" w:hAnsi="Abadi"/>
          <w:sz w:val="20"/>
          <w:szCs w:val="20"/>
          <w:lang w:val="es-ES"/>
        </w:rPr>
      </w:pPr>
    </w:p>
    <w:p w14:paraId="3FCAFDF5" w14:textId="7E79128A" w:rsidR="00A90BF4" w:rsidRDefault="00491143" w:rsidP="00DF0187">
      <w:pPr>
        <w:pStyle w:val="Sinespaciado"/>
        <w:spacing w:line="360" w:lineRule="auto"/>
        <w:jc w:val="both"/>
        <w:rPr>
          <w:rFonts w:ascii="Abadi" w:hAnsi="Abadi"/>
          <w:sz w:val="20"/>
          <w:szCs w:val="20"/>
        </w:rPr>
      </w:pPr>
      <w:r w:rsidRPr="00CD475E">
        <w:rPr>
          <w:rFonts w:ascii="Abadi" w:hAnsi="Abadi"/>
          <w:sz w:val="20"/>
          <w:szCs w:val="20"/>
        </w:rPr>
        <w:t xml:space="preserve">Los investigadores </w:t>
      </w:r>
      <w:r w:rsidRPr="00CD475E">
        <w:rPr>
          <w:rFonts w:ascii="Abadi" w:hAnsi="Abadi"/>
          <w:sz w:val="20"/>
          <w:szCs w:val="20"/>
        </w:rPr>
        <w:fldChar w:fldCharType="begin" w:fldLock="1"/>
      </w:r>
      <w:r w:rsidRPr="00CD475E">
        <w:rPr>
          <w:rFonts w:ascii="Abadi" w:hAnsi="Abadi"/>
          <w:sz w:val="20"/>
          <w:szCs w:val="20"/>
        </w:rPr>
        <w:instrText>ADDIN CSL_CITATION {"citationItems":[{"id":"ITEM-1","itemData":{"DOI":"10.12688/openreseurope.14145.1","ISSN":"27325121","abstract":"The virtual, digital counterpart of a physical object, referred as digital twin, derives from the Internet of Things (IoT), and involves real-time acquisition and processing of large data sets. A fully implemented system ultimately enables real-time and remote management, as well as the reproduction of real and forecasted scenarios. Under the emerging framework of Precision Fish Farming, which brings control-engineering principles to fish production, we set up digital twin prototypes for land-based finfish farms. The digital twin is aimed at supporting producers in optimizing feeding practices, oxygen supply and fish population management with respect to 1) fish growth performances; 2) fish welfare, and 3) environmental loads. It relies on integrated mathematical models which are fed with data from in-situ sensors and from external sources, and simulate several dynamic processes, allowing the estimation of key parameters describing the ambient environment and the fishes. A conceptual application targeted at rearing cycles of rainbow trout (Oncorhynchus mykiss) in an operational in-land aquafarm in Italy is presented. The digital twin takes into account the disparate levels of automation and control that are found within this farm, and considerations are made on preferential directions for future developments. In spite of its potential, and not only in the aquaculture sector, the development of digital twins is still at its early stage. Furthermore, Precision Fish Farming applications in land-based systems as well as targeted at rainbow trout are novel developments.","author":[{"dropping-particle":"","family":"Lima","given":"Adriano C.","non-dropping-particle":"","parse-names":false,"suffix":""},{"dropping-particle":"","family":"Royer","given":"Edouard","non-dropping-particle":"","parse-names":false,"suffix":""},{"dropping-particle":"","family":"Bolzonella","given":"Matteo","non-dropping-particle":"","parse-names":false,"suffix":""},{"dropping-particle":"","family":"Pastres","given":"Roberto","non-dropping-particle":"","parse-names":false,"suffix":""}],"container-title":"Open Research Europe","id":"ITEM-1","issued":{"date-parts":[["2022"]]},"page":"1-19","title":"Digital twins for land-based aquaculture: A case study for rainbow trout (Oncorhynchus mykiss)","type":"article-journal","volume":"2"},"uris":["http://www.mendeley.com/documents/?uuid=4a38a548-037b-48d7-976c-2d4fadc6dcff"]}],"mendeley":{"formattedCitation":"(Lima et al., 2022)","plainTextFormattedCitation":"(Lima et al., 2022)","previouslyFormattedCitation":"(Lima et al., 2022)"},"properties":{"noteIndex":0},"schema":"https://github.com/citation-style-language/schema/raw/master/csl-citation.json"}</w:instrText>
      </w:r>
      <w:r w:rsidRPr="00CD475E">
        <w:rPr>
          <w:rFonts w:ascii="Abadi" w:hAnsi="Abadi"/>
          <w:sz w:val="20"/>
          <w:szCs w:val="20"/>
        </w:rPr>
        <w:fldChar w:fldCharType="separate"/>
      </w:r>
      <w:r w:rsidRPr="00CD475E">
        <w:rPr>
          <w:rFonts w:ascii="Abadi" w:hAnsi="Abadi"/>
          <w:noProof/>
          <w:sz w:val="20"/>
          <w:szCs w:val="20"/>
        </w:rPr>
        <w:t>(</w:t>
      </w:r>
      <w:r w:rsidRPr="00CD475E">
        <w:rPr>
          <w:rFonts w:ascii="Abadi" w:hAnsi="Abadi"/>
          <w:noProof/>
          <w:color w:val="0070C0"/>
          <w:sz w:val="20"/>
          <w:szCs w:val="20"/>
        </w:rPr>
        <w:t>Lima et al., 2022</w:t>
      </w:r>
      <w:r w:rsidRPr="00CD475E">
        <w:rPr>
          <w:rFonts w:ascii="Abadi" w:hAnsi="Abadi"/>
          <w:noProof/>
          <w:sz w:val="20"/>
          <w:szCs w:val="20"/>
        </w:rPr>
        <w:t>)</w:t>
      </w:r>
      <w:r w:rsidRPr="00CD475E">
        <w:rPr>
          <w:rFonts w:ascii="Abadi" w:hAnsi="Abadi"/>
          <w:sz w:val="20"/>
          <w:szCs w:val="20"/>
        </w:rPr>
        <w:fldChar w:fldCharType="end"/>
      </w:r>
      <w:r w:rsidRPr="00CD475E">
        <w:rPr>
          <w:rFonts w:ascii="Abadi" w:hAnsi="Abadi"/>
          <w:sz w:val="20"/>
          <w:szCs w:val="20"/>
        </w:rPr>
        <w:t xml:space="preserve"> </w:t>
      </w:r>
      <w:r w:rsidR="00C02D3A">
        <w:rPr>
          <w:rFonts w:ascii="Abadi" w:hAnsi="Abadi"/>
          <w:sz w:val="20"/>
          <w:szCs w:val="20"/>
        </w:rPr>
        <w:t xml:space="preserve">en su publicación de revisión </w:t>
      </w:r>
      <w:r w:rsidR="00CD475E">
        <w:rPr>
          <w:rFonts w:ascii="Abadi" w:hAnsi="Abadi"/>
          <w:sz w:val="20"/>
          <w:szCs w:val="20"/>
        </w:rPr>
        <w:t>indicaron</w:t>
      </w:r>
      <w:r w:rsidRPr="00CD475E">
        <w:rPr>
          <w:rFonts w:ascii="Abadi" w:hAnsi="Abadi"/>
          <w:sz w:val="20"/>
          <w:szCs w:val="20"/>
        </w:rPr>
        <w:t xml:space="preserve"> que la contraparte virtual de un objeto físico, denominada gemelo digital, se deriva del Internet de las Cosas (IoT) e implica la adquisición y el procesamiento en tiempo real de grandes conjuntos de datos. </w:t>
      </w:r>
    </w:p>
    <w:p w14:paraId="796EAF34" w14:textId="77777777" w:rsidR="00A90BF4" w:rsidRDefault="00CB1D22" w:rsidP="00DF0187">
      <w:pPr>
        <w:pStyle w:val="Sinespaciado"/>
        <w:spacing w:line="360" w:lineRule="auto"/>
        <w:jc w:val="both"/>
        <w:rPr>
          <w:rFonts w:ascii="Abadi" w:hAnsi="Abadi"/>
          <w:sz w:val="20"/>
          <w:szCs w:val="20"/>
        </w:rPr>
      </w:pPr>
      <w:r>
        <w:rPr>
          <w:rFonts w:ascii="Abadi" w:hAnsi="Abadi"/>
          <w:sz w:val="20"/>
          <w:szCs w:val="20"/>
        </w:rPr>
        <w:t xml:space="preserve">En este escenario, </w:t>
      </w:r>
      <w:r w:rsidR="00C02D3A">
        <w:rPr>
          <w:rFonts w:ascii="Abadi" w:hAnsi="Abadi"/>
          <w:sz w:val="20"/>
          <w:szCs w:val="20"/>
        </w:rPr>
        <w:t xml:space="preserve">describieron </w:t>
      </w:r>
      <w:r>
        <w:rPr>
          <w:rFonts w:ascii="Abadi" w:hAnsi="Abadi"/>
          <w:sz w:val="20"/>
          <w:szCs w:val="20"/>
        </w:rPr>
        <w:t xml:space="preserve">el caso de la aplicación de </w:t>
      </w:r>
      <w:r w:rsidRPr="00C02D3A">
        <w:rPr>
          <w:rFonts w:ascii="Abadi" w:hAnsi="Abadi"/>
          <w:sz w:val="20"/>
          <w:szCs w:val="20"/>
        </w:rPr>
        <w:t>gemelos digitales</w:t>
      </w:r>
      <w:r w:rsidR="00CF000F">
        <w:rPr>
          <w:rFonts w:ascii="Abadi" w:hAnsi="Abadi"/>
          <w:sz w:val="20"/>
          <w:szCs w:val="20"/>
        </w:rPr>
        <w:t xml:space="preserve"> (GD)</w:t>
      </w:r>
      <w:r w:rsidRPr="00C02D3A">
        <w:rPr>
          <w:rFonts w:ascii="Abadi" w:hAnsi="Abadi"/>
          <w:sz w:val="20"/>
          <w:szCs w:val="20"/>
        </w:rPr>
        <w:t xml:space="preserve"> en</w:t>
      </w:r>
      <w:r w:rsidRPr="000E2657">
        <w:rPr>
          <w:rFonts w:ascii="Abadi" w:hAnsi="Abadi"/>
          <w:color w:val="C00000"/>
          <w:sz w:val="20"/>
          <w:szCs w:val="20"/>
        </w:rPr>
        <w:t xml:space="preserve"> </w:t>
      </w:r>
      <w:r w:rsidRPr="00C02D3A">
        <w:rPr>
          <w:rFonts w:ascii="Abadi" w:hAnsi="Abadi"/>
          <w:color w:val="0070C0"/>
          <w:sz w:val="20"/>
          <w:szCs w:val="20"/>
        </w:rPr>
        <w:t xml:space="preserve">acuicultura terrestre </w:t>
      </w:r>
      <w:r>
        <w:rPr>
          <w:rFonts w:ascii="Abadi" w:hAnsi="Abadi"/>
          <w:sz w:val="20"/>
          <w:szCs w:val="20"/>
        </w:rPr>
        <w:t xml:space="preserve">de </w:t>
      </w:r>
      <w:r w:rsidRPr="00CB1D22">
        <w:rPr>
          <w:rFonts w:ascii="Abadi" w:hAnsi="Abadi"/>
          <w:i/>
          <w:iCs/>
          <w:color w:val="0070C0"/>
          <w:sz w:val="20"/>
          <w:szCs w:val="20"/>
        </w:rPr>
        <w:t>trucha arcoíris</w:t>
      </w:r>
      <w:r w:rsidRPr="00CB1D22">
        <w:rPr>
          <w:rFonts w:ascii="Abadi" w:hAnsi="Abadi"/>
          <w:color w:val="0070C0"/>
          <w:sz w:val="20"/>
          <w:szCs w:val="20"/>
        </w:rPr>
        <w:t xml:space="preserve"> </w:t>
      </w:r>
      <w:r>
        <w:rPr>
          <w:rFonts w:ascii="Abadi" w:hAnsi="Abadi"/>
          <w:sz w:val="20"/>
          <w:szCs w:val="20"/>
        </w:rPr>
        <w:t xml:space="preserve">(Oncorhynchus mykiss) </w:t>
      </w:r>
      <w:r w:rsidRPr="00A90BF4">
        <w:rPr>
          <w:rFonts w:ascii="Abadi" w:hAnsi="Abadi"/>
          <w:color w:val="C00000"/>
          <w:sz w:val="20"/>
          <w:szCs w:val="20"/>
        </w:rPr>
        <w:t xml:space="preserve">con el objetivo </w:t>
      </w:r>
      <w:r>
        <w:rPr>
          <w:rFonts w:ascii="Abadi" w:hAnsi="Abadi"/>
          <w:sz w:val="20"/>
          <w:szCs w:val="20"/>
        </w:rPr>
        <w:t xml:space="preserve">de ayudar a los </w:t>
      </w:r>
      <w:r w:rsidRPr="008F27A1">
        <w:rPr>
          <w:rFonts w:ascii="Abadi" w:hAnsi="Abadi"/>
          <w:i/>
          <w:iCs/>
          <w:sz w:val="20"/>
          <w:szCs w:val="20"/>
        </w:rPr>
        <w:t>productores a optimizar las prácticas de alimentación</w:t>
      </w:r>
      <w:r>
        <w:rPr>
          <w:rFonts w:ascii="Abadi" w:hAnsi="Abadi"/>
          <w:sz w:val="20"/>
          <w:szCs w:val="20"/>
        </w:rPr>
        <w:t xml:space="preserve">, </w:t>
      </w:r>
      <w:r w:rsidRPr="008F27A1">
        <w:rPr>
          <w:rFonts w:ascii="Abadi" w:hAnsi="Abadi"/>
          <w:i/>
          <w:iCs/>
          <w:sz w:val="20"/>
          <w:szCs w:val="20"/>
        </w:rPr>
        <w:t>suministración de oxígeno disuelto y gestión de la población de peces</w:t>
      </w:r>
      <w:r>
        <w:rPr>
          <w:rFonts w:ascii="Abadi" w:hAnsi="Abadi"/>
          <w:sz w:val="20"/>
          <w:szCs w:val="20"/>
        </w:rPr>
        <w:t xml:space="preserve"> </w:t>
      </w:r>
      <w:r w:rsidRPr="00A90BF4">
        <w:rPr>
          <w:rFonts w:ascii="Abadi" w:hAnsi="Abadi"/>
          <w:color w:val="C00000"/>
          <w:sz w:val="20"/>
          <w:szCs w:val="20"/>
        </w:rPr>
        <w:t>que mejore el crecimiento</w:t>
      </w:r>
      <w:r w:rsidR="00655161">
        <w:rPr>
          <w:rFonts w:ascii="Abadi" w:hAnsi="Abadi"/>
          <w:sz w:val="20"/>
          <w:szCs w:val="20"/>
        </w:rPr>
        <w:t>. Para la implementación del gemelo digital en acuicultura</w:t>
      </w:r>
      <w:r w:rsidR="00C02D3A">
        <w:rPr>
          <w:rFonts w:ascii="Abadi" w:hAnsi="Abadi"/>
          <w:sz w:val="20"/>
          <w:szCs w:val="20"/>
        </w:rPr>
        <w:t xml:space="preserve"> utilizaron </w:t>
      </w:r>
      <w:r w:rsidR="000E2657" w:rsidRPr="005412E8">
        <w:rPr>
          <w:rFonts w:ascii="Abadi" w:hAnsi="Abadi"/>
          <w:color w:val="0070C0"/>
          <w:sz w:val="20"/>
          <w:szCs w:val="20"/>
        </w:rPr>
        <w:t>modelos matemáticos</w:t>
      </w:r>
      <w:r w:rsidR="008F27A1">
        <w:rPr>
          <w:rFonts w:ascii="Abadi" w:hAnsi="Abadi"/>
          <w:color w:val="0070C0"/>
          <w:sz w:val="20"/>
          <w:szCs w:val="20"/>
        </w:rPr>
        <w:t xml:space="preserve"> predictivos</w:t>
      </w:r>
      <w:r w:rsidR="000E2657" w:rsidRPr="005412E8">
        <w:rPr>
          <w:rFonts w:ascii="Abadi" w:hAnsi="Abadi"/>
          <w:color w:val="0070C0"/>
          <w:sz w:val="20"/>
          <w:szCs w:val="20"/>
        </w:rPr>
        <w:t xml:space="preserve"> </w:t>
      </w:r>
      <w:r w:rsidR="00655161">
        <w:rPr>
          <w:rFonts w:ascii="Abadi" w:hAnsi="Abadi"/>
          <w:sz w:val="20"/>
          <w:szCs w:val="20"/>
        </w:rPr>
        <w:t>con</w:t>
      </w:r>
      <w:r w:rsidR="005412E8">
        <w:rPr>
          <w:rFonts w:ascii="Abadi" w:hAnsi="Abadi"/>
          <w:sz w:val="20"/>
          <w:szCs w:val="20"/>
        </w:rPr>
        <w:t xml:space="preserve"> </w:t>
      </w:r>
      <w:r w:rsidR="000E2657" w:rsidRPr="00655161">
        <w:rPr>
          <w:rFonts w:ascii="Abadi" w:hAnsi="Abadi"/>
          <w:i/>
          <w:iCs/>
          <w:sz w:val="20"/>
          <w:szCs w:val="20"/>
        </w:rPr>
        <w:t>ingreso de datos en tiempo real</w:t>
      </w:r>
      <w:r w:rsidR="000E2657">
        <w:rPr>
          <w:rFonts w:ascii="Abadi" w:hAnsi="Abadi"/>
          <w:sz w:val="20"/>
          <w:szCs w:val="20"/>
        </w:rPr>
        <w:t xml:space="preserve"> </w:t>
      </w:r>
      <w:r w:rsidR="005412E8">
        <w:rPr>
          <w:rFonts w:ascii="Abadi" w:hAnsi="Abadi"/>
          <w:sz w:val="20"/>
          <w:szCs w:val="20"/>
        </w:rPr>
        <w:t xml:space="preserve">que permitió la </w:t>
      </w:r>
      <w:r w:rsidR="000E2657">
        <w:rPr>
          <w:rFonts w:ascii="Abadi" w:hAnsi="Abadi"/>
          <w:sz w:val="20"/>
          <w:szCs w:val="20"/>
        </w:rPr>
        <w:t>simula</w:t>
      </w:r>
      <w:r w:rsidR="005412E8">
        <w:rPr>
          <w:rFonts w:ascii="Abadi" w:hAnsi="Abadi"/>
          <w:sz w:val="20"/>
          <w:szCs w:val="20"/>
        </w:rPr>
        <w:t>ción</w:t>
      </w:r>
      <w:r w:rsidR="000E2657">
        <w:rPr>
          <w:rFonts w:ascii="Abadi" w:hAnsi="Abadi"/>
          <w:sz w:val="20"/>
          <w:szCs w:val="20"/>
        </w:rPr>
        <w:t xml:space="preserve"> </w:t>
      </w:r>
      <w:r w:rsidR="005412E8">
        <w:rPr>
          <w:rFonts w:ascii="Abadi" w:hAnsi="Abadi"/>
          <w:sz w:val="20"/>
          <w:szCs w:val="20"/>
        </w:rPr>
        <w:t>del proceso</w:t>
      </w:r>
      <w:r w:rsidR="000E2657">
        <w:rPr>
          <w:rFonts w:ascii="Abadi" w:hAnsi="Abadi"/>
          <w:sz w:val="20"/>
          <w:szCs w:val="20"/>
        </w:rPr>
        <w:t xml:space="preserve"> dinámico que </w:t>
      </w:r>
      <w:r w:rsidR="00CF000F">
        <w:rPr>
          <w:rFonts w:ascii="Abadi" w:hAnsi="Abadi"/>
          <w:sz w:val="20"/>
          <w:szCs w:val="20"/>
        </w:rPr>
        <w:t>describió los componentes de</w:t>
      </w:r>
      <w:r w:rsidR="000E2657">
        <w:rPr>
          <w:rFonts w:ascii="Abadi" w:hAnsi="Abadi"/>
          <w:sz w:val="20"/>
          <w:szCs w:val="20"/>
        </w:rPr>
        <w:t xml:space="preserve"> </w:t>
      </w:r>
      <w:r w:rsidR="000E2657" w:rsidRPr="00A90BF4">
        <w:rPr>
          <w:rFonts w:ascii="Abadi" w:hAnsi="Abadi"/>
          <w:color w:val="C00000"/>
          <w:sz w:val="20"/>
          <w:szCs w:val="20"/>
        </w:rPr>
        <w:t xml:space="preserve">entorno acuícola </w:t>
      </w:r>
      <w:r w:rsidR="005412E8" w:rsidRPr="00A90BF4">
        <w:rPr>
          <w:rFonts w:ascii="Abadi" w:hAnsi="Abadi"/>
          <w:color w:val="C00000"/>
          <w:sz w:val="20"/>
          <w:szCs w:val="20"/>
        </w:rPr>
        <w:t>y peces</w:t>
      </w:r>
      <w:r w:rsidR="00CF000F" w:rsidRPr="00A90BF4">
        <w:rPr>
          <w:rFonts w:ascii="Abadi" w:hAnsi="Abadi"/>
          <w:color w:val="C00000"/>
          <w:sz w:val="20"/>
          <w:szCs w:val="20"/>
        </w:rPr>
        <w:t xml:space="preserve">, </w:t>
      </w:r>
      <w:r w:rsidR="00CF000F">
        <w:rPr>
          <w:rFonts w:ascii="Abadi" w:hAnsi="Abadi"/>
          <w:sz w:val="20"/>
          <w:szCs w:val="20"/>
        </w:rPr>
        <w:t>que fueron representados por el ciclo</w:t>
      </w:r>
      <w:r w:rsidR="00745428">
        <w:rPr>
          <w:rFonts w:ascii="Abadi" w:hAnsi="Abadi"/>
          <w:sz w:val="20"/>
          <w:szCs w:val="20"/>
        </w:rPr>
        <w:t xml:space="preserve"> </w:t>
      </w:r>
      <w:r w:rsidR="005412E8">
        <w:rPr>
          <w:rFonts w:ascii="Abadi" w:hAnsi="Abadi"/>
          <w:sz w:val="20"/>
          <w:szCs w:val="20"/>
        </w:rPr>
        <w:t>de cría de la</w:t>
      </w:r>
      <w:r w:rsidR="00CF000F">
        <w:rPr>
          <w:rFonts w:ascii="Abadi" w:hAnsi="Abadi"/>
          <w:sz w:val="20"/>
          <w:szCs w:val="20"/>
        </w:rPr>
        <w:t>s</w:t>
      </w:r>
      <w:r w:rsidR="005412E8">
        <w:rPr>
          <w:rFonts w:ascii="Abadi" w:hAnsi="Abadi"/>
          <w:sz w:val="20"/>
          <w:szCs w:val="20"/>
        </w:rPr>
        <w:t xml:space="preserve"> </w:t>
      </w:r>
      <w:r w:rsidR="005412E8" w:rsidRPr="00CB1D22">
        <w:rPr>
          <w:rFonts w:ascii="Abadi" w:hAnsi="Abadi"/>
          <w:i/>
          <w:iCs/>
          <w:color w:val="0070C0"/>
          <w:sz w:val="20"/>
          <w:szCs w:val="20"/>
        </w:rPr>
        <w:t>trucha</w:t>
      </w:r>
      <w:r w:rsidR="00CF000F">
        <w:rPr>
          <w:rFonts w:ascii="Abadi" w:hAnsi="Abadi"/>
          <w:i/>
          <w:iCs/>
          <w:color w:val="0070C0"/>
          <w:sz w:val="20"/>
          <w:szCs w:val="20"/>
        </w:rPr>
        <w:t>s</w:t>
      </w:r>
      <w:r w:rsidR="005412E8" w:rsidRPr="00CB1D22">
        <w:rPr>
          <w:rFonts w:ascii="Abadi" w:hAnsi="Abadi"/>
          <w:i/>
          <w:iCs/>
          <w:color w:val="0070C0"/>
          <w:sz w:val="20"/>
          <w:szCs w:val="20"/>
        </w:rPr>
        <w:t xml:space="preserve"> arcoíris</w:t>
      </w:r>
      <w:r w:rsidR="00946CAC">
        <w:rPr>
          <w:rFonts w:ascii="Abadi" w:hAnsi="Abadi"/>
          <w:color w:val="0070C0"/>
          <w:sz w:val="20"/>
          <w:szCs w:val="20"/>
        </w:rPr>
        <w:t xml:space="preserve"> </w:t>
      </w:r>
      <w:r w:rsidR="00946CAC" w:rsidRPr="00946CAC">
        <w:rPr>
          <w:rFonts w:ascii="Abadi" w:hAnsi="Abadi"/>
          <w:sz w:val="20"/>
          <w:szCs w:val="20"/>
        </w:rPr>
        <w:t>que vive</w:t>
      </w:r>
      <w:r w:rsidR="00CF000F">
        <w:rPr>
          <w:rFonts w:ascii="Abadi" w:hAnsi="Abadi"/>
          <w:sz w:val="20"/>
          <w:szCs w:val="20"/>
        </w:rPr>
        <w:t>n</w:t>
      </w:r>
      <w:r w:rsidR="00946CAC">
        <w:rPr>
          <w:rFonts w:ascii="Abadi" w:hAnsi="Abadi"/>
          <w:sz w:val="20"/>
          <w:szCs w:val="20"/>
        </w:rPr>
        <w:t xml:space="preserve"> </w:t>
      </w:r>
      <w:r w:rsidR="00CF000F">
        <w:rPr>
          <w:rFonts w:ascii="Abadi" w:hAnsi="Abadi"/>
          <w:sz w:val="20"/>
          <w:szCs w:val="20"/>
        </w:rPr>
        <w:t>a</w:t>
      </w:r>
      <w:r w:rsidR="00946CAC">
        <w:rPr>
          <w:rFonts w:ascii="Abadi" w:hAnsi="Abadi"/>
          <w:sz w:val="20"/>
          <w:szCs w:val="20"/>
        </w:rPr>
        <w:t xml:space="preserve"> </w:t>
      </w:r>
      <w:r w:rsidR="00946CAC" w:rsidRPr="00A90BF4">
        <w:rPr>
          <w:rFonts w:ascii="Abadi" w:hAnsi="Abadi"/>
          <w:color w:val="00B050"/>
          <w:sz w:val="20"/>
          <w:szCs w:val="20"/>
        </w:rPr>
        <w:t>bajas temperaturas y alta concentración de oxígeno disuelto</w:t>
      </w:r>
      <w:r w:rsidR="005412E8" w:rsidRPr="00A90BF4">
        <w:rPr>
          <w:rFonts w:ascii="Abadi" w:hAnsi="Abadi"/>
          <w:color w:val="00B050"/>
          <w:sz w:val="20"/>
          <w:szCs w:val="20"/>
        </w:rPr>
        <w:t xml:space="preserve"> </w:t>
      </w:r>
      <w:r w:rsidR="005412E8">
        <w:rPr>
          <w:rFonts w:ascii="Abadi" w:hAnsi="Abadi"/>
          <w:sz w:val="20"/>
          <w:szCs w:val="20"/>
        </w:rPr>
        <w:t>en una piscifactoría terrestre</w:t>
      </w:r>
      <w:r w:rsidR="00DF0187">
        <w:rPr>
          <w:rFonts w:ascii="Abadi" w:hAnsi="Abadi"/>
          <w:sz w:val="20"/>
          <w:szCs w:val="20"/>
        </w:rPr>
        <w:t xml:space="preserve"> de </w:t>
      </w:r>
      <w:r w:rsidR="00DF0187" w:rsidRPr="00DF0187">
        <w:rPr>
          <w:rFonts w:ascii="Abadi" w:hAnsi="Abadi"/>
          <w:sz w:val="20"/>
          <w:szCs w:val="20"/>
        </w:rPr>
        <w:t>200 m de largo y 8 m de ancho</w:t>
      </w:r>
      <w:r w:rsidR="00DF0187">
        <w:rPr>
          <w:rFonts w:ascii="Abadi" w:hAnsi="Abadi"/>
          <w:sz w:val="20"/>
          <w:szCs w:val="20"/>
        </w:rPr>
        <w:t xml:space="preserve"> </w:t>
      </w:r>
      <w:r w:rsidR="00DF0187" w:rsidRPr="00DF0187">
        <w:rPr>
          <w:rFonts w:ascii="Abadi" w:hAnsi="Abadi"/>
          <w:sz w:val="20"/>
          <w:szCs w:val="20"/>
        </w:rPr>
        <w:t>cubiertas por redes de protección, para evitar la depredación de aves</w:t>
      </w:r>
      <w:r w:rsidR="005412E8">
        <w:rPr>
          <w:rFonts w:ascii="Abadi" w:hAnsi="Abadi"/>
          <w:sz w:val="20"/>
          <w:szCs w:val="20"/>
        </w:rPr>
        <w:t xml:space="preserve"> </w:t>
      </w:r>
      <w:r w:rsidR="009644C9">
        <w:rPr>
          <w:rFonts w:ascii="Abadi" w:hAnsi="Abadi"/>
          <w:sz w:val="20"/>
          <w:szCs w:val="20"/>
        </w:rPr>
        <w:t>con ingreso de agua dulce del río Sarca de</w:t>
      </w:r>
      <w:r w:rsidR="005412E8">
        <w:rPr>
          <w:rFonts w:ascii="Abadi" w:hAnsi="Abadi"/>
          <w:sz w:val="20"/>
          <w:szCs w:val="20"/>
        </w:rPr>
        <w:t xml:space="preserve"> Italia. </w:t>
      </w:r>
      <w:r w:rsidR="00CF000F">
        <w:rPr>
          <w:rFonts w:ascii="Abadi" w:hAnsi="Abadi"/>
          <w:sz w:val="20"/>
          <w:szCs w:val="20"/>
        </w:rPr>
        <w:t>Para esta aplicación de GD</w:t>
      </w:r>
      <w:r w:rsidR="00A90BF4">
        <w:rPr>
          <w:rFonts w:ascii="Abadi" w:hAnsi="Abadi"/>
          <w:sz w:val="20"/>
          <w:szCs w:val="20"/>
        </w:rPr>
        <w:t xml:space="preserve">. </w:t>
      </w:r>
      <w:r w:rsidR="00EE1148">
        <w:rPr>
          <w:rFonts w:ascii="Abadi" w:hAnsi="Abadi"/>
          <w:sz w:val="20"/>
          <w:szCs w:val="20"/>
        </w:rPr>
        <w:t xml:space="preserve">La metodología </w:t>
      </w:r>
      <w:r w:rsidR="00A90BF4">
        <w:rPr>
          <w:rFonts w:ascii="Abadi" w:hAnsi="Abadi"/>
          <w:sz w:val="20"/>
          <w:szCs w:val="20"/>
        </w:rPr>
        <w:t>del GD</w:t>
      </w:r>
      <w:r w:rsidR="00EE1148">
        <w:rPr>
          <w:rFonts w:ascii="Abadi" w:hAnsi="Abadi"/>
          <w:sz w:val="20"/>
          <w:szCs w:val="20"/>
        </w:rPr>
        <w:t xml:space="preserve"> incorporó 4 fases denominadas: </w:t>
      </w:r>
      <w:r w:rsidR="00EE1148" w:rsidRPr="002052D1">
        <w:rPr>
          <w:rFonts w:ascii="Abadi" w:hAnsi="Abadi"/>
          <w:color w:val="77206D" w:themeColor="accent5" w:themeShade="BF"/>
          <w:sz w:val="20"/>
          <w:szCs w:val="20"/>
        </w:rPr>
        <w:t>observación, interpretación, decisión y actuación</w:t>
      </w:r>
      <w:r w:rsidR="00A90BF4" w:rsidRPr="002052D1">
        <w:rPr>
          <w:rFonts w:ascii="Abadi" w:hAnsi="Abadi"/>
          <w:color w:val="77206D" w:themeColor="accent5" w:themeShade="BF"/>
          <w:sz w:val="20"/>
          <w:szCs w:val="20"/>
        </w:rPr>
        <w:t xml:space="preserve"> </w:t>
      </w:r>
      <w:r w:rsidR="00A90BF4">
        <w:rPr>
          <w:rFonts w:ascii="Abadi" w:hAnsi="Abadi"/>
          <w:sz w:val="20"/>
          <w:szCs w:val="20"/>
        </w:rPr>
        <w:t xml:space="preserve">que fueron </w:t>
      </w:r>
      <w:r w:rsidR="00EE1148" w:rsidRPr="00A90BF4">
        <w:rPr>
          <w:rFonts w:ascii="Abadi" w:hAnsi="Abadi"/>
          <w:sz w:val="20"/>
          <w:szCs w:val="20"/>
        </w:rPr>
        <w:t>destinada</w:t>
      </w:r>
      <w:r w:rsidR="00A90BF4" w:rsidRPr="00A90BF4">
        <w:rPr>
          <w:rFonts w:ascii="Abadi" w:hAnsi="Abadi"/>
          <w:sz w:val="20"/>
          <w:szCs w:val="20"/>
        </w:rPr>
        <w:t>s</w:t>
      </w:r>
      <w:r w:rsidR="00EE1148" w:rsidRPr="00A90BF4">
        <w:rPr>
          <w:rFonts w:ascii="Abadi" w:hAnsi="Abadi"/>
          <w:sz w:val="20"/>
          <w:szCs w:val="20"/>
        </w:rPr>
        <w:t xml:space="preserve"> al</w:t>
      </w:r>
      <w:r w:rsidR="00EE1148" w:rsidRPr="0030333B">
        <w:rPr>
          <w:rFonts w:ascii="Abadi" w:hAnsi="Abadi"/>
          <w:i/>
          <w:iCs/>
          <w:sz w:val="20"/>
          <w:szCs w:val="20"/>
        </w:rPr>
        <w:t xml:space="preserve"> </w:t>
      </w:r>
      <w:r w:rsidR="00EE1148" w:rsidRPr="00A90BF4">
        <w:rPr>
          <w:rFonts w:ascii="Abadi" w:hAnsi="Abadi"/>
          <w:i/>
          <w:iCs/>
          <w:color w:val="00B050"/>
          <w:sz w:val="20"/>
          <w:szCs w:val="20"/>
        </w:rPr>
        <w:t>control del alimento</w:t>
      </w:r>
      <w:r w:rsidR="00A90BF4" w:rsidRPr="00A90BF4">
        <w:rPr>
          <w:rFonts w:ascii="Abadi" w:hAnsi="Abadi"/>
          <w:i/>
          <w:iCs/>
          <w:color w:val="00B050"/>
          <w:sz w:val="20"/>
          <w:szCs w:val="20"/>
        </w:rPr>
        <w:t xml:space="preserve"> </w:t>
      </w:r>
      <w:r w:rsidR="00A90BF4">
        <w:rPr>
          <w:rFonts w:ascii="Abadi" w:hAnsi="Abadi"/>
          <w:i/>
          <w:iCs/>
          <w:sz w:val="20"/>
          <w:szCs w:val="20"/>
        </w:rPr>
        <w:t>y</w:t>
      </w:r>
      <w:r w:rsidR="00EE1148" w:rsidRPr="0030333B">
        <w:rPr>
          <w:rFonts w:ascii="Abadi" w:hAnsi="Abadi"/>
          <w:i/>
          <w:iCs/>
          <w:sz w:val="20"/>
          <w:szCs w:val="20"/>
        </w:rPr>
        <w:t xml:space="preserve"> oxígeno </w:t>
      </w:r>
      <w:r w:rsidR="00A90BF4" w:rsidRPr="0030333B">
        <w:rPr>
          <w:rFonts w:ascii="Abadi" w:hAnsi="Abadi"/>
          <w:i/>
          <w:iCs/>
          <w:sz w:val="20"/>
          <w:szCs w:val="20"/>
        </w:rPr>
        <w:t>disuelto,</w:t>
      </w:r>
      <w:r w:rsidR="00EE1148" w:rsidRPr="0030333B">
        <w:rPr>
          <w:rFonts w:ascii="Abadi" w:hAnsi="Abadi"/>
          <w:i/>
          <w:iCs/>
          <w:sz w:val="20"/>
          <w:szCs w:val="20"/>
        </w:rPr>
        <w:t xml:space="preserve"> </w:t>
      </w:r>
      <w:r w:rsidR="00A90BF4">
        <w:rPr>
          <w:rFonts w:ascii="Abadi" w:hAnsi="Abadi"/>
          <w:i/>
          <w:iCs/>
          <w:sz w:val="20"/>
          <w:szCs w:val="20"/>
        </w:rPr>
        <w:t>así como</w:t>
      </w:r>
      <w:r w:rsidR="00EE1148" w:rsidRPr="0030333B">
        <w:rPr>
          <w:rFonts w:ascii="Abadi" w:hAnsi="Abadi"/>
          <w:i/>
          <w:iCs/>
          <w:sz w:val="20"/>
          <w:szCs w:val="20"/>
        </w:rPr>
        <w:t xml:space="preserve"> </w:t>
      </w:r>
      <w:r w:rsidR="00EE1148" w:rsidRPr="00A90BF4">
        <w:rPr>
          <w:rFonts w:ascii="Abadi" w:hAnsi="Abadi"/>
          <w:i/>
          <w:iCs/>
          <w:color w:val="00B050"/>
          <w:sz w:val="20"/>
          <w:szCs w:val="20"/>
        </w:rPr>
        <w:t xml:space="preserve">la biomasa </w:t>
      </w:r>
      <w:r w:rsidR="00EE1148" w:rsidRPr="0030333B">
        <w:rPr>
          <w:rFonts w:ascii="Abadi" w:hAnsi="Abadi"/>
          <w:i/>
          <w:iCs/>
          <w:sz w:val="20"/>
          <w:szCs w:val="20"/>
        </w:rPr>
        <w:t>a lo largo de</w:t>
      </w:r>
      <w:r w:rsidR="00A90BF4">
        <w:rPr>
          <w:rFonts w:ascii="Abadi" w:hAnsi="Abadi"/>
          <w:i/>
          <w:iCs/>
          <w:sz w:val="20"/>
          <w:szCs w:val="20"/>
        </w:rPr>
        <w:t xml:space="preserve"> las </w:t>
      </w:r>
      <w:r w:rsidR="00A90BF4" w:rsidRPr="00A90BF4">
        <w:rPr>
          <w:rFonts w:ascii="Abadi" w:hAnsi="Abadi"/>
          <w:i/>
          <w:iCs/>
          <w:color w:val="00B050"/>
          <w:sz w:val="20"/>
          <w:szCs w:val="20"/>
        </w:rPr>
        <w:t>fases de</w:t>
      </w:r>
      <w:r w:rsidR="00EE1148" w:rsidRPr="00A90BF4">
        <w:rPr>
          <w:rFonts w:ascii="Abadi" w:hAnsi="Abadi"/>
          <w:i/>
          <w:iCs/>
          <w:color w:val="00B050"/>
          <w:sz w:val="20"/>
          <w:szCs w:val="20"/>
        </w:rPr>
        <w:t xml:space="preserve"> crecimiento de los peces</w:t>
      </w:r>
      <w:r w:rsidR="00EE1148" w:rsidRPr="0030333B">
        <w:rPr>
          <w:rFonts w:ascii="Abadi" w:hAnsi="Abadi"/>
          <w:i/>
          <w:iCs/>
          <w:sz w:val="20"/>
          <w:szCs w:val="20"/>
        </w:rPr>
        <w:t>,</w:t>
      </w:r>
      <w:r w:rsidR="00EE1148">
        <w:rPr>
          <w:rFonts w:ascii="Abadi" w:hAnsi="Abadi"/>
          <w:sz w:val="20"/>
          <w:szCs w:val="20"/>
        </w:rPr>
        <w:t xml:space="preserve"> desde los alevines hasta el peso comercial.</w:t>
      </w:r>
    </w:p>
    <w:p w14:paraId="2983FD54" w14:textId="77777777" w:rsidR="00A90BF4" w:rsidRDefault="00A90BF4" w:rsidP="00DF0187">
      <w:pPr>
        <w:pStyle w:val="Sinespaciado"/>
        <w:spacing w:line="360" w:lineRule="auto"/>
        <w:jc w:val="both"/>
        <w:rPr>
          <w:rFonts w:ascii="Abadi" w:hAnsi="Abadi"/>
          <w:sz w:val="20"/>
          <w:szCs w:val="20"/>
        </w:rPr>
      </w:pPr>
    </w:p>
    <w:p w14:paraId="2BD331CD" w14:textId="77777777" w:rsidR="00295D29" w:rsidRDefault="00295D29" w:rsidP="00EB7056">
      <w:pPr>
        <w:pStyle w:val="Sinespaciado"/>
        <w:spacing w:line="360" w:lineRule="auto"/>
        <w:jc w:val="both"/>
        <w:rPr>
          <w:rFonts w:ascii="Abadi" w:hAnsi="Abadi"/>
          <w:sz w:val="20"/>
          <w:szCs w:val="20"/>
        </w:rPr>
      </w:pPr>
    </w:p>
    <w:p w14:paraId="18A03996" w14:textId="359D9DC1" w:rsidR="00EE4A9A" w:rsidRPr="00BE72E5" w:rsidRDefault="00A90BF4" w:rsidP="00EB7056">
      <w:pPr>
        <w:pStyle w:val="Sinespaciado"/>
        <w:spacing w:line="360" w:lineRule="auto"/>
        <w:jc w:val="both"/>
        <w:rPr>
          <w:rFonts w:ascii="Abadi" w:hAnsi="Abadi"/>
          <w:sz w:val="20"/>
          <w:szCs w:val="20"/>
          <w:lang w:val="es-PE"/>
        </w:rPr>
      </w:pPr>
      <w:r>
        <w:rPr>
          <w:rFonts w:ascii="Abadi" w:hAnsi="Abadi"/>
          <w:sz w:val="20"/>
          <w:szCs w:val="20"/>
        </w:rPr>
        <w:t xml:space="preserve">Por otro lado, </w:t>
      </w:r>
      <w:r w:rsidR="00D9646B">
        <w:rPr>
          <w:rFonts w:ascii="Abadi" w:hAnsi="Abadi"/>
          <w:sz w:val="20"/>
          <w:szCs w:val="20"/>
        </w:rPr>
        <w:t xml:space="preserve">los investigadores describieron que </w:t>
      </w:r>
      <w:r w:rsidR="000E5650">
        <w:rPr>
          <w:rFonts w:ascii="Abadi" w:hAnsi="Abadi"/>
          <w:sz w:val="20"/>
          <w:szCs w:val="20"/>
        </w:rPr>
        <w:t xml:space="preserve">los procesos dinámicos de un </w:t>
      </w:r>
      <w:r w:rsidR="000E5650" w:rsidRPr="00086514">
        <w:rPr>
          <w:rFonts w:ascii="Abadi" w:hAnsi="Abadi"/>
          <w:color w:val="EE0000"/>
          <w:sz w:val="20"/>
          <w:szCs w:val="20"/>
        </w:rPr>
        <w:t xml:space="preserve">GD del tipo de monitoreo </w:t>
      </w:r>
      <w:r w:rsidR="000E5650">
        <w:rPr>
          <w:rFonts w:ascii="Abadi" w:hAnsi="Abadi"/>
          <w:sz w:val="20"/>
          <w:szCs w:val="20"/>
        </w:rPr>
        <w:t>aplicado a una piscifactoría están</w:t>
      </w:r>
      <w:r w:rsidR="00D9646B">
        <w:rPr>
          <w:rFonts w:ascii="Abadi" w:hAnsi="Abadi"/>
          <w:sz w:val="20"/>
          <w:szCs w:val="20"/>
        </w:rPr>
        <w:t xml:space="preserve"> </w:t>
      </w:r>
      <w:r w:rsidR="000E5650">
        <w:rPr>
          <w:rFonts w:ascii="Abadi" w:hAnsi="Abadi"/>
          <w:sz w:val="20"/>
          <w:szCs w:val="20"/>
        </w:rPr>
        <w:t>representados</w:t>
      </w:r>
      <w:r w:rsidR="00D9646B">
        <w:rPr>
          <w:rFonts w:ascii="Abadi" w:hAnsi="Abadi"/>
          <w:sz w:val="20"/>
          <w:szCs w:val="20"/>
        </w:rPr>
        <w:t xml:space="preserve"> por la calidad de agua y la biomasa de los peces.</w:t>
      </w:r>
      <w:r w:rsidR="000E5650">
        <w:rPr>
          <w:rFonts w:ascii="Abadi" w:hAnsi="Abadi"/>
          <w:sz w:val="20"/>
          <w:szCs w:val="20"/>
        </w:rPr>
        <w:t xml:space="preserve"> dicha calidad de agua, estuvo representada por los valores obtenidos en tiempo real de los parámetros de temperatura, pH, OD, concentración de amoniaco y CO</w:t>
      </w:r>
      <w:r w:rsidR="000E5650" w:rsidRPr="000E5650">
        <w:rPr>
          <w:rFonts w:ascii="Abadi" w:hAnsi="Abadi"/>
          <w:sz w:val="20"/>
          <w:szCs w:val="20"/>
          <w:vertAlign w:val="subscript"/>
        </w:rPr>
        <w:t>2</w:t>
      </w:r>
      <w:r w:rsidR="000E5650">
        <w:rPr>
          <w:rFonts w:ascii="Abadi" w:hAnsi="Abadi"/>
          <w:sz w:val="20"/>
          <w:szCs w:val="20"/>
        </w:rPr>
        <w:t xml:space="preserve">, mientras que, para la biomasa es el peso de los peces. A este </w:t>
      </w:r>
      <w:r w:rsidR="000E5650" w:rsidRPr="00086514">
        <w:rPr>
          <w:rFonts w:ascii="Abadi" w:hAnsi="Abadi"/>
          <w:color w:val="EE0000"/>
          <w:sz w:val="20"/>
          <w:szCs w:val="20"/>
        </w:rPr>
        <w:t>GD podría ser del tipo prescriptivo</w:t>
      </w:r>
      <w:r w:rsidR="000E5650">
        <w:rPr>
          <w:rFonts w:ascii="Abadi" w:hAnsi="Abadi"/>
          <w:sz w:val="20"/>
          <w:szCs w:val="20"/>
        </w:rPr>
        <w:t xml:space="preserve">, si el proceso dinámico utilizaría modelo matemático dinámico con </w:t>
      </w:r>
      <w:r w:rsidR="000E5650" w:rsidRPr="00643D2A">
        <w:rPr>
          <w:rFonts w:ascii="Abadi" w:hAnsi="Abadi"/>
          <w:color w:val="0070C0"/>
          <w:sz w:val="20"/>
          <w:szCs w:val="20"/>
        </w:rPr>
        <w:t>series temporales del aumento del peso y consumo de OD,</w:t>
      </w:r>
      <w:r w:rsidR="000E5650">
        <w:rPr>
          <w:rFonts w:ascii="Abadi" w:hAnsi="Abadi"/>
          <w:sz w:val="20"/>
          <w:szCs w:val="20"/>
        </w:rPr>
        <w:t xml:space="preserve"> que permitiría la optimización de la alimentación, caudal, suministro de oxígeno y liberación de aguas residuales.</w:t>
      </w:r>
      <w:r w:rsidR="00EB7056">
        <w:rPr>
          <w:rFonts w:ascii="Abadi" w:hAnsi="Abadi"/>
          <w:sz w:val="20"/>
          <w:szCs w:val="20"/>
        </w:rPr>
        <w:t xml:space="preserve"> En una piscifactoría, l</w:t>
      </w:r>
      <w:r w:rsidR="00435EE1" w:rsidRPr="00435EE1">
        <w:rPr>
          <w:rFonts w:ascii="Abadi" w:hAnsi="Abadi"/>
          <w:sz w:val="20"/>
          <w:szCs w:val="20"/>
          <w:lang w:val="es-PE"/>
        </w:rPr>
        <w:t>a mayoría de las operaciones acuícolas, como la alimentación</w:t>
      </w:r>
      <w:r w:rsidR="00EB7056">
        <w:rPr>
          <w:rFonts w:ascii="Abadi" w:hAnsi="Abadi"/>
          <w:sz w:val="20"/>
          <w:szCs w:val="20"/>
          <w:lang w:val="es-PE"/>
        </w:rPr>
        <w:t xml:space="preserve"> que </w:t>
      </w:r>
      <w:r w:rsidR="00435EE1" w:rsidRPr="00435EE1">
        <w:rPr>
          <w:rFonts w:ascii="Abadi" w:hAnsi="Abadi"/>
          <w:sz w:val="20"/>
          <w:szCs w:val="20"/>
          <w:lang w:val="es-PE"/>
        </w:rPr>
        <w:t>actúa sobre los peces a través del agua</w:t>
      </w:r>
      <w:r w:rsidR="00EB7056">
        <w:rPr>
          <w:rFonts w:ascii="Abadi" w:hAnsi="Abadi"/>
          <w:sz w:val="20"/>
          <w:szCs w:val="20"/>
          <w:lang w:val="es-PE"/>
        </w:rPr>
        <w:t xml:space="preserve">, el </w:t>
      </w:r>
      <w:r w:rsidR="00435EE1" w:rsidRPr="00435EE1">
        <w:rPr>
          <w:rFonts w:ascii="Abadi" w:hAnsi="Abadi"/>
          <w:sz w:val="20"/>
          <w:szCs w:val="20"/>
          <w:lang w:val="es-PE"/>
        </w:rPr>
        <w:t>metabolismo de los peces depende en gran medida de la temperatura del agua y en caso de condiciones ambientales desfavorables, como temperaturas extremas, anoxia o presencia de contaminantes y patógenos, toda la población se ve afectada.</w:t>
      </w:r>
      <w:r w:rsidR="00D06FFA">
        <w:rPr>
          <w:rFonts w:ascii="Abadi" w:hAnsi="Abadi"/>
          <w:sz w:val="20"/>
          <w:szCs w:val="20"/>
          <w:lang w:val="es-PE"/>
        </w:rPr>
        <w:t xml:space="preserve"> El cuantificar </w:t>
      </w:r>
      <w:r w:rsidR="00DF17A2" w:rsidRPr="00DF17A2">
        <w:rPr>
          <w:rFonts w:ascii="Abadi" w:hAnsi="Abadi"/>
          <w:sz w:val="20"/>
          <w:szCs w:val="20"/>
          <w:lang w:val="es-ES"/>
        </w:rPr>
        <w:t xml:space="preserve">las relaciones entre las </w:t>
      </w:r>
      <w:r w:rsidR="00DF17A2" w:rsidRPr="00295D29">
        <w:rPr>
          <w:rFonts w:ascii="Abadi" w:hAnsi="Abadi"/>
          <w:color w:val="0070C0"/>
          <w:sz w:val="20"/>
          <w:szCs w:val="20"/>
          <w:lang w:val="es-ES"/>
        </w:rPr>
        <w:t xml:space="preserve">variables ambientales y animales </w:t>
      </w:r>
      <w:r w:rsidR="00DF17A2" w:rsidRPr="00DF17A2">
        <w:rPr>
          <w:rFonts w:ascii="Abadi" w:hAnsi="Abadi"/>
          <w:sz w:val="20"/>
          <w:szCs w:val="20"/>
          <w:lang w:val="es-ES"/>
        </w:rPr>
        <w:t>es una caracter</w:t>
      </w:r>
      <w:r w:rsidR="00DF17A2" w:rsidRPr="00DF17A2">
        <w:rPr>
          <w:rFonts w:ascii="Abadi" w:hAnsi="Abadi" w:cs="Abadi"/>
          <w:sz w:val="20"/>
          <w:szCs w:val="20"/>
          <w:lang w:val="es-ES"/>
        </w:rPr>
        <w:t>í</w:t>
      </w:r>
      <w:r w:rsidR="00DF17A2" w:rsidRPr="00DF17A2">
        <w:rPr>
          <w:rFonts w:ascii="Abadi" w:hAnsi="Abadi"/>
          <w:sz w:val="20"/>
          <w:szCs w:val="20"/>
          <w:lang w:val="es-ES"/>
        </w:rPr>
        <w:t xml:space="preserve">stica fundamental del modelo </w:t>
      </w:r>
      <w:r w:rsidR="00DF17A2" w:rsidRPr="00EE4A9A">
        <w:rPr>
          <w:rFonts w:ascii="Abadi" w:hAnsi="Abadi"/>
          <w:sz w:val="20"/>
          <w:szCs w:val="20"/>
          <w:lang w:val="es-PE"/>
        </w:rPr>
        <w:t>matemático que traduce estas variables en descripciones presentes y futuras del objeto digital</w:t>
      </w:r>
      <w:r w:rsidR="00D06FFA" w:rsidRPr="00EE4A9A">
        <w:rPr>
          <w:rFonts w:ascii="Abadi" w:hAnsi="Abadi"/>
          <w:sz w:val="20"/>
          <w:szCs w:val="20"/>
          <w:lang w:val="es-PE"/>
        </w:rPr>
        <w:t>. Las variables animales están relacionadas con el peso y tamaño de los peces, el número de peces sembrados y muertos.</w:t>
      </w:r>
      <w:r w:rsidR="00EE4A9A" w:rsidRPr="00EE4A9A">
        <w:rPr>
          <w:rFonts w:ascii="Abadi" w:hAnsi="Abadi"/>
          <w:sz w:val="20"/>
          <w:szCs w:val="20"/>
          <w:lang w:val="es-PE"/>
        </w:rPr>
        <w:t xml:space="preserve"> Paralelamente a las variables ambientales y animales, las representaciones digitales se organizarán en dos componentes: agua y peces</w:t>
      </w:r>
      <w:r w:rsidR="00DF0187">
        <w:rPr>
          <w:rFonts w:ascii="Abadi" w:hAnsi="Abadi"/>
          <w:sz w:val="20"/>
          <w:szCs w:val="20"/>
          <w:lang w:val="es-PE"/>
        </w:rPr>
        <w:t xml:space="preserve"> </w:t>
      </w:r>
      <w:r w:rsidR="00EE4A9A" w:rsidRPr="00EE4A9A">
        <w:rPr>
          <w:rFonts w:ascii="Abadi" w:hAnsi="Abadi"/>
          <w:sz w:val="20"/>
          <w:szCs w:val="20"/>
          <w:lang w:val="es-PE"/>
        </w:rPr>
        <w:t>respectivamente.</w:t>
      </w:r>
      <w:r w:rsidR="00643D2A">
        <w:rPr>
          <w:rFonts w:ascii="Abadi" w:hAnsi="Abadi"/>
          <w:sz w:val="20"/>
          <w:szCs w:val="20"/>
          <w:lang w:val="es-PE"/>
        </w:rPr>
        <w:t xml:space="preserve"> En la figura 1, </w:t>
      </w:r>
      <w:r w:rsidR="00643D2A" w:rsidRPr="00BE72E5">
        <w:rPr>
          <w:rFonts w:ascii="Abadi" w:hAnsi="Abadi"/>
          <w:sz w:val="20"/>
          <w:szCs w:val="20"/>
          <w:lang w:val="es-PE"/>
        </w:rPr>
        <w:t>se muestra las piscifactorías</w:t>
      </w:r>
      <w:r w:rsidR="00BE72E5">
        <w:rPr>
          <w:rFonts w:ascii="Abadi" w:hAnsi="Abadi"/>
          <w:sz w:val="20"/>
          <w:szCs w:val="20"/>
          <w:lang w:val="es-PE"/>
        </w:rPr>
        <w:t xml:space="preserve"> (granjas)</w:t>
      </w:r>
      <w:r w:rsidR="00BE72E5" w:rsidRPr="00BE72E5">
        <w:rPr>
          <w:rFonts w:ascii="Abadi" w:hAnsi="Abadi"/>
          <w:sz w:val="20"/>
          <w:szCs w:val="20"/>
          <w:lang w:val="es-PE"/>
        </w:rPr>
        <w:t xml:space="preserve"> de </w:t>
      </w:r>
      <w:r w:rsidR="00BE72E5" w:rsidRPr="00BE72E5">
        <w:rPr>
          <w:rFonts w:ascii="Abadi" w:hAnsi="Abadi"/>
          <w:sz w:val="20"/>
          <w:szCs w:val="20"/>
        </w:rPr>
        <w:t>la cría de truchas arcoíris perteneciente el grupo ASTRO de Italia</w:t>
      </w:r>
      <w:r w:rsidR="00BE72E5">
        <w:rPr>
          <w:rFonts w:ascii="Abadi" w:hAnsi="Abadi"/>
          <w:sz w:val="20"/>
          <w:szCs w:val="20"/>
        </w:rPr>
        <w:t>, que desarrolló un protocolo estandarizado que abarca aspectos claves de gestión de la granja como: la alimentación, densidad de la población de peces, calidad de agua y calidad del producto final (propiedades fisicoquímicas de la carne) con certificación de Indicación Geográfica Protegida (IGP).</w:t>
      </w:r>
    </w:p>
    <w:p w14:paraId="4E3FA4E9" w14:textId="7AA65F13" w:rsidR="00643D2A" w:rsidRDefault="00643D2A" w:rsidP="00643D2A">
      <w:pPr>
        <w:pStyle w:val="Sinespaciado"/>
        <w:spacing w:line="360" w:lineRule="auto"/>
        <w:jc w:val="center"/>
        <w:rPr>
          <w:rFonts w:ascii="Abadi" w:hAnsi="Abadi"/>
          <w:sz w:val="20"/>
          <w:szCs w:val="20"/>
        </w:rPr>
      </w:pPr>
      <w:r>
        <w:rPr>
          <w:rFonts w:ascii="Abadi" w:hAnsi="Abadi"/>
          <w:noProof/>
          <w:lang w:val="es-ES"/>
        </w:rPr>
        <w:drawing>
          <wp:inline distT="0" distB="0" distL="0" distR="0" wp14:anchorId="5B9A5356" wp14:editId="7F1C8CCC">
            <wp:extent cx="5417743" cy="1888620"/>
            <wp:effectExtent l="0" t="0" r="0" b="0"/>
            <wp:docPr id="1364076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3790" cy="1904672"/>
                    </a:xfrm>
                    <a:prstGeom prst="rect">
                      <a:avLst/>
                    </a:prstGeom>
                    <a:noFill/>
                    <a:ln>
                      <a:noFill/>
                    </a:ln>
                  </pic:spPr>
                </pic:pic>
              </a:graphicData>
            </a:graphic>
          </wp:inline>
        </w:drawing>
      </w:r>
    </w:p>
    <w:p w14:paraId="47B1F58C" w14:textId="7230210C" w:rsidR="00BE72E5" w:rsidRPr="00EB7056" w:rsidRDefault="00BE72E5" w:rsidP="00643D2A">
      <w:pPr>
        <w:pStyle w:val="Sinespaciado"/>
        <w:spacing w:line="360" w:lineRule="auto"/>
        <w:jc w:val="center"/>
        <w:rPr>
          <w:rFonts w:ascii="Abadi" w:hAnsi="Abadi"/>
          <w:sz w:val="20"/>
          <w:szCs w:val="20"/>
        </w:rPr>
      </w:pPr>
      <w:r>
        <w:rPr>
          <w:rFonts w:ascii="Abadi" w:hAnsi="Abadi"/>
          <w:sz w:val="20"/>
          <w:szCs w:val="20"/>
        </w:rPr>
        <w:t xml:space="preserve">Figura 1. </w:t>
      </w:r>
      <w:r>
        <w:rPr>
          <w:rFonts w:ascii="Abadi" w:hAnsi="Abadi"/>
          <w:sz w:val="20"/>
          <w:szCs w:val="20"/>
          <w:lang w:val="es-PE"/>
        </w:rPr>
        <w:t>P</w:t>
      </w:r>
      <w:r w:rsidRPr="00BE72E5">
        <w:rPr>
          <w:rFonts w:ascii="Abadi" w:hAnsi="Abadi"/>
          <w:sz w:val="20"/>
          <w:szCs w:val="20"/>
          <w:lang w:val="es-PE"/>
        </w:rPr>
        <w:t>iscifactorías</w:t>
      </w:r>
      <w:r>
        <w:rPr>
          <w:rFonts w:ascii="Abadi" w:hAnsi="Abadi"/>
          <w:sz w:val="20"/>
          <w:szCs w:val="20"/>
          <w:lang w:val="es-PE"/>
        </w:rPr>
        <w:t xml:space="preserve"> (Granjas)</w:t>
      </w:r>
      <w:r w:rsidRPr="00BE72E5">
        <w:rPr>
          <w:rFonts w:ascii="Abadi" w:hAnsi="Abadi"/>
          <w:sz w:val="20"/>
          <w:szCs w:val="20"/>
          <w:lang w:val="es-PE"/>
        </w:rPr>
        <w:t xml:space="preserve"> de </w:t>
      </w:r>
      <w:r w:rsidRPr="00BE72E5">
        <w:rPr>
          <w:rFonts w:ascii="Abadi" w:hAnsi="Abadi"/>
          <w:sz w:val="20"/>
          <w:szCs w:val="20"/>
        </w:rPr>
        <w:t>la cría de truchas arcoíris</w:t>
      </w:r>
      <w:r>
        <w:rPr>
          <w:rFonts w:ascii="Abadi" w:hAnsi="Abadi"/>
          <w:sz w:val="20"/>
          <w:szCs w:val="20"/>
        </w:rPr>
        <w:t>.</w:t>
      </w:r>
    </w:p>
    <w:p w14:paraId="47CC394A" w14:textId="77777777" w:rsidR="00946CAC" w:rsidRDefault="00946CAC" w:rsidP="00946CAC">
      <w:pPr>
        <w:pStyle w:val="Sinespaciado"/>
        <w:spacing w:line="276" w:lineRule="auto"/>
        <w:jc w:val="both"/>
        <w:rPr>
          <w:rFonts w:ascii="Abadi" w:hAnsi="Abadi"/>
          <w:sz w:val="20"/>
          <w:szCs w:val="20"/>
          <w:lang w:val="es-PE"/>
        </w:rPr>
      </w:pPr>
    </w:p>
    <w:p w14:paraId="13E43E39" w14:textId="30A1FFD8" w:rsidR="00EA19F2" w:rsidRDefault="00EA19F2" w:rsidP="00A6513D">
      <w:pPr>
        <w:pStyle w:val="Sinespaciado"/>
        <w:spacing w:line="360" w:lineRule="auto"/>
        <w:jc w:val="both"/>
        <w:rPr>
          <w:rFonts w:ascii="Abadi" w:hAnsi="Abadi"/>
          <w:sz w:val="20"/>
          <w:szCs w:val="20"/>
          <w:lang w:val="es-PE"/>
        </w:rPr>
      </w:pPr>
      <w:r>
        <w:rPr>
          <w:rFonts w:ascii="Abadi" w:hAnsi="Abadi"/>
          <w:sz w:val="20"/>
          <w:szCs w:val="20"/>
          <w:lang w:val="es-PE"/>
        </w:rPr>
        <w:t xml:space="preserve">El diagrama del flujo de información del GD implementado por el grupo ASTRO está basado en las fases de observación, interpretación, decisión y actuación. En la figura 2, se muestra una descripción y conexión de las fases del flujo de información del GD. </w:t>
      </w:r>
      <w:r w:rsidRPr="00A6513D">
        <w:rPr>
          <w:rFonts w:ascii="Abadi" w:hAnsi="Abadi"/>
          <w:b/>
          <w:bCs/>
          <w:color w:val="77206D" w:themeColor="accent5" w:themeShade="BF"/>
          <w:sz w:val="20"/>
          <w:szCs w:val="20"/>
          <w:lang w:val="es-PE"/>
        </w:rPr>
        <w:t>La fase de observación</w:t>
      </w:r>
      <w:r w:rsidRPr="00AD7520">
        <w:rPr>
          <w:rFonts w:ascii="Abadi" w:hAnsi="Abadi"/>
          <w:color w:val="77206D" w:themeColor="accent5" w:themeShade="BF"/>
          <w:sz w:val="20"/>
          <w:szCs w:val="20"/>
          <w:lang w:val="es-PE"/>
        </w:rPr>
        <w:t xml:space="preserve"> </w:t>
      </w:r>
      <w:r>
        <w:rPr>
          <w:rFonts w:ascii="Abadi" w:hAnsi="Abadi"/>
          <w:sz w:val="20"/>
          <w:szCs w:val="20"/>
          <w:lang w:val="es-PE"/>
        </w:rPr>
        <w:t xml:space="preserve">tiene como objetivo extraer </w:t>
      </w:r>
      <w:r w:rsidR="009B5674">
        <w:rPr>
          <w:rFonts w:ascii="Abadi" w:hAnsi="Abadi"/>
          <w:sz w:val="20"/>
          <w:szCs w:val="20"/>
          <w:lang w:val="es-PE"/>
        </w:rPr>
        <w:t xml:space="preserve">los datos cuantitativos del objeto físico e insertarlos </w:t>
      </w:r>
      <w:r w:rsidR="009B5674" w:rsidRPr="0037769F">
        <w:rPr>
          <w:rFonts w:ascii="Abadi" w:hAnsi="Abadi"/>
          <w:sz w:val="20"/>
          <w:szCs w:val="20"/>
          <w:lang w:val="es-PE"/>
        </w:rPr>
        <w:t xml:space="preserve">al modelo matemático. </w:t>
      </w:r>
      <w:r w:rsidR="009B5674">
        <w:rPr>
          <w:rFonts w:ascii="Abadi" w:hAnsi="Abadi"/>
          <w:sz w:val="20"/>
          <w:szCs w:val="20"/>
          <w:lang w:val="es-PE"/>
        </w:rPr>
        <w:t>Estos datos derivan del valor de sensores que miden oxígeno disuelto y temperatura del agua. así como, el ingreso del alimento</w:t>
      </w:r>
      <w:r w:rsidR="00A6513D">
        <w:rPr>
          <w:rFonts w:ascii="Abadi" w:hAnsi="Abadi"/>
          <w:sz w:val="20"/>
          <w:szCs w:val="20"/>
          <w:lang w:val="es-PE"/>
        </w:rPr>
        <w:t xml:space="preserve">, </w:t>
      </w:r>
      <w:r w:rsidR="009B5674">
        <w:rPr>
          <w:rFonts w:ascii="Abadi" w:hAnsi="Abadi"/>
          <w:sz w:val="20"/>
          <w:szCs w:val="20"/>
          <w:lang w:val="es-PE"/>
        </w:rPr>
        <w:t>la</w:t>
      </w:r>
      <w:r w:rsidR="00A6513D">
        <w:rPr>
          <w:rFonts w:ascii="Abadi" w:hAnsi="Abadi"/>
          <w:sz w:val="20"/>
          <w:szCs w:val="20"/>
          <w:lang w:val="es-PE"/>
        </w:rPr>
        <w:t xml:space="preserve"> biomasa y recuento de peces utilizando cámaras sumergidas en agua </w:t>
      </w:r>
      <w:r w:rsidR="009B5674">
        <w:rPr>
          <w:rFonts w:ascii="Abadi" w:hAnsi="Abadi"/>
          <w:sz w:val="20"/>
          <w:szCs w:val="20"/>
          <w:lang w:val="es-PE"/>
        </w:rPr>
        <w:t>durante las fases de crecimiento de los peces en la piscigranja.</w:t>
      </w:r>
      <w:r w:rsidR="00A6513D">
        <w:rPr>
          <w:rFonts w:ascii="Abadi" w:hAnsi="Abadi"/>
          <w:sz w:val="20"/>
          <w:szCs w:val="20"/>
          <w:lang w:val="es-PE"/>
        </w:rPr>
        <w:t xml:space="preserve"> El envío de estos datos a la base de datos se registraba cada 15 minutos o 1 hora. Para la estimación del peso promedio de los peces en base el </w:t>
      </w:r>
      <w:r w:rsidR="00A6513D">
        <w:rPr>
          <w:rFonts w:ascii="Abadi" w:hAnsi="Abadi"/>
          <w:sz w:val="20"/>
          <w:szCs w:val="20"/>
          <w:lang w:val="es-PE"/>
        </w:rPr>
        <w:lastRenderedPageBreak/>
        <w:t xml:space="preserve">ingreso de alimentos con respecto al metabolismo y excremento se utilizó el </w:t>
      </w:r>
      <w:r w:rsidR="00A6513D" w:rsidRPr="00612A65">
        <w:rPr>
          <w:rFonts w:ascii="Abadi" w:hAnsi="Abadi"/>
          <w:color w:val="77206D" w:themeColor="accent5" w:themeShade="BF"/>
          <w:sz w:val="20"/>
          <w:szCs w:val="20"/>
          <w:lang w:val="es-PE"/>
        </w:rPr>
        <w:t xml:space="preserve">modelo matemático bioenergético </w:t>
      </w:r>
      <w:r w:rsidR="00A6513D">
        <w:rPr>
          <w:rFonts w:ascii="Abadi" w:hAnsi="Abadi"/>
          <w:sz w:val="20"/>
          <w:szCs w:val="20"/>
          <w:lang w:val="es-PE"/>
        </w:rPr>
        <w:t xml:space="preserve">y para </w:t>
      </w:r>
      <w:r w:rsidR="00612A65">
        <w:rPr>
          <w:rFonts w:ascii="Abadi" w:hAnsi="Abadi"/>
          <w:sz w:val="20"/>
          <w:szCs w:val="20"/>
          <w:lang w:val="es-PE"/>
        </w:rPr>
        <w:t xml:space="preserve">la determinación del OD, se usó </w:t>
      </w:r>
      <w:r w:rsidR="00612A65" w:rsidRPr="00612A65">
        <w:rPr>
          <w:rFonts w:ascii="Abadi" w:hAnsi="Abadi"/>
          <w:color w:val="77206D" w:themeColor="accent5" w:themeShade="BF"/>
          <w:sz w:val="20"/>
          <w:szCs w:val="20"/>
          <w:lang w:val="es-PE"/>
        </w:rPr>
        <w:t>el modelo de transporte de OD.</w:t>
      </w:r>
    </w:p>
    <w:p w14:paraId="413DDF9C" w14:textId="0BC11E38" w:rsidR="00BE72E5" w:rsidRDefault="00EA19F2" w:rsidP="00EA19F2">
      <w:pPr>
        <w:pStyle w:val="Sinespaciado"/>
        <w:spacing w:line="276" w:lineRule="auto"/>
        <w:jc w:val="center"/>
        <w:rPr>
          <w:rFonts w:ascii="Abadi" w:hAnsi="Abadi"/>
          <w:sz w:val="20"/>
          <w:szCs w:val="20"/>
          <w:lang w:val="es-PE"/>
        </w:rPr>
      </w:pPr>
      <w:r>
        <w:rPr>
          <w:rFonts w:ascii="Abadi" w:hAnsi="Abadi"/>
          <w:noProof/>
          <w:lang w:val="es-ES"/>
        </w:rPr>
        <w:drawing>
          <wp:inline distT="0" distB="0" distL="0" distR="0" wp14:anchorId="0AB10DDC" wp14:editId="67D5E42E">
            <wp:extent cx="3631962" cy="3302519"/>
            <wp:effectExtent l="0" t="0" r="6985" b="0"/>
            <wp:docPr id="15614196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59469" cy="3327531"/>
                    </a:xfrm>
                    <a:prstGeom prst="rect">
                      <a:avLst/>
                    </a:prstGeom>
                    <a:noFill/>
                    <a:ln>
                      <a:noFill/>
                    </a:ln>
                  </pic:spPr>
                </pic:pic>
              </a:graphicData>
            </a:graphic>
          </wp:inline>
        </w:drawing>
      </w:r>
    </w:p>
    <w:p w14:paraId="606C6D81" w14:textId="77777777" w:rsidR="00EA19F2" w:rsidRPr="009B5674" w:rsidRDefault="00EA19F2" w:rsidP="00EA19F2">
      <w:pPr>
        <w:pStyle w:val="Sinespaciado"/>
        <w:spacing w:line="360" w:lineRule="auto"/>
        <w:jc w:val="center"/>
        <w:rPr>
          <w:rFonts w:ascii="Abadi" w:hAnsi="Abadi"/>
          <w:sz w:val="20"/>
          <w:szCs w:val="20"/>
          <w:lang w:val="es-ES"/>
        </w:rPr>
      </w:pPr>
      <w:r w:rsidRPr="009B5674">
        <w:rPr>
          <w:rFonts w:ascii="Abadi" w:hAnsi="Abadi"/>
          <w:sz w:val="20"/>
          <w:szCs w:val="20"/>
          <w:lang w:val="es-ES"/>
        </w:rPr>
        <w:t>Figura 2. Diagrama de flujo de información para el modelo conceptual del gemelo digital.</w:t>
      </w:r>
    </w:p>
    <w:p w14:paraId="1CDDE1A4" w14:textId="77777777" w:rsidR="00BE72E5" w:rsidRDefault="00BE72E5" w:rsidP="00946CAC">
      <w:pPr>
        <w:pStyle w:val="Sinespaciado"/>
        <w:spacing w:line="276" w:lineRule="auto"/>
        <w:jc w:val="both"/>
        <w:rPr>
          <w:rFonts w:ascii="Abadi" w:hAnsi="Abadi"/>
          <w:sz w:val="20"/>
          <w:szCs w:val="20"/>
          <w:lang w:val="es-PE"/>
        </w:rPr>
      </w:pPr>
    </w:p>
    <w:p w14:paraId="58AA1C6E" w14:textId="450BDC5D" w:rsidR="00BE72E5" w:rsidRDefault="00612A65" w:rsidP="00946CAC">
      <w:pPr>
        <w:pStyle w:val="Sinespaciado"/>
        <w:spacing w:line="276" w:lineRule="auto"/>
        <w:jc w:val="both"/>
        <w:rPr>
          <w:rFonts w:ascii="Abadi" w:hAnsi="Abadi"/>
          <w:sz w:val="20"/>
          <w:szCs w:val="20"/>
          <w:lang w:val="es-PE"/>
        </w:rPr>
      </w:pPr>
      <w:r>
        <w:rPr>
          <w:rFonts w:ascii="Abadi" w:hAnsi="Abadi"/>
          <w:sz w:val="20"/>
          <w:szCs w:val="20"/>
          <w:lang w:val="es-PE"/>
        </w:rPr>
        <w:t>El modelo</w:t>
      </w:r>
      <w:r w:rsidR="0037769F">
        <w:rPr>
          <w:rFonts w:ascii="Abadi" w:hAnsi="Abadi"/>
          <w:sz w:val="20"/>
          <w:szCs w:val="20"/>
          <w:lang w:val="es-PE"/>
        </w:rPr>
        <w:t xml:space="preserve"> de transporte </w:t>
      </w:r>
      <w:r>
        <w:rPr>
          <w:rFonts w:ascii="Abadi" w:hAnsi="Abadi"/>
          <w:sz w:val="20"/>
          <w:szCs w:val="20"/>
          <w:lang w:val="es-PE"/>
        </w:rPr>
        <w:t>de OD, puede estimar la cantidad de OD para la respiración de los peces en cada fase de crecimiento de los peces. en la figura 3, se muestra la delimitación del objeto físico.</w:t>
      </w:r>
    </w:p>
    <w:p w14:paraId="4294C80C" w14:textId="77777777" w:rsidR="00612A65" w:rsidRDefault="00612A65" w:rsidP="00946CAC">
      <w:pPr>
        <w:pStyle w:val="Sinespaciado"/>
        <w:spacing w:line="276" w:lineRule="auto"/>
        <w:jc w:val="both"/>
        <w:rPr>
          <w:rFonts w:ascii="Abadi" w:hAnsi="Abadi"/>
          <w:sz w:val="20"/>
          <w:szCs w:val="20"/>
          <w:lang w:val="es-PE"/>
        </w:rPr>
      </w:pPr>
    </w:p>
    <w:p w14:paraId="67FDE385" w14:textId="1591C988" w:rsidR="00BE72E5" w:rsidRDefault="009B5674" w:rsidP="009B5674">
      <w:pPr>
        <w:pStyle w:val="Sinespaciado"/>
        <w:spacing w:line="276" w:lineRule="auto"/>
        <w:jc w:val="center"/>
        <w:rPr>
          <w:rFonts w:ascii="Abadi" w:hAnsi="Abadi"/>
          <w:sz w:val="20"/>
          <w:szCs w:val="20"/>
          <w:lang w:val="es-PE"/>
        </w:rPr>
      </w:pPr>
      <w:r>
        <w:rPr>
          <w:rFonts w:ascii="Abadi" w:hAnsi="Abadi"/>
          <w:noProof/>
          <w:lang w:val="es-ES"/>
        </w:rPr>
        <w:drawing>
          <wp:inline distT="0" distB="0" distL="0" distR="0" wp14:anchorId="14ED1B4F" wp14:editId="35424336">
            <wp:extent cx="4195985" cy="3876597"/>
            <wp:effectExtent l="0" t="0" r="0" b="0"/>
            <wp:docPr id="15821026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4985" cy="3884912"/>
                    </a:xfrm>
                    <a:prstGeom prst="rect">
                      <a:avLst/>
                    </a:prstGeom>
                    <a:noFill/>
                    <a:ln>
                      <a:noFill/>
                    </a:ln>
                  </pic:spPr>
                </pic:pic>
              </a:graphicData>
            </a:graphic>
          </wp:inline>
        </w:drawing>
      </w:r>
    </w:p>
    <w:p w14:paraId="322814A3" w14:textId="77777777" w:rsidR="00612A65" w:rsidRPr="00612A65" w:rsidRDefault="00612A65" w:rsidP="00612A65">
      <w:pPr>
        <w:pStyle w:val="Sinespaciado"/>
        <w:jc w:val="center"/>
        <w:rPr>
          <w:rFonts w:ascii="Abadi" w:hAnsi="Abadi"/>
          <w:sz w:val="20"/>
          <w:szCs w:val="20"/>
          <w:lang w:val="es-ES"/>
        </w:rPr>
      </w:pPr>
      <w:r w:rsidRPr="00612A65">
        <w:rPr>
          <w:rFonts w:ascii="Abadi" w:hAnsi="Abadi"/>
          <w:sz w:val="20"/>
          <w:szCs w:val="20"/>
          <w:lang w:val="es-ES"/>
        </w:rPr>
        <w:t>Figura 3. Esquema de delimitación del objeto físico.</w:t>
      </w:r>
    </w:p>
    <w:p w14:paraId="3A2F4894" w14:textId="77777777" w:rsidR="0037769F" w:rsidRDefault="0037769F" w:rsidP="00946CAC">
      <w:pPr>
        <w:pStyle w:val="Sinespaciado"/>
        <w:spacing w:line="276" w:lineRule="auto"/>
        <w:jc w:val="both"/>
        <w:rPr>
          <w:rFonts w:ascii="Abadi" w:hAnsi="Abadi"/>
          <w:b/>
          <w:bCs/>
          <w:color w:val="77206D" w:themeColor="accent5" w:themeShade="BF"/>
          <w:sz w:val="20"/>
          <w:szCs w:val="20"/>
          <w:lang w:val="es-PE"/>
        </w:rPr>
      </w:pPr>
    </w:p>
    <w:p w14:paraId="3768FD2C" w14:textId="62C0C225" w:rsidR="00BE72E5" w:rsidRDefault="0037769F" w:rsidP="0037769F">
      <w:pPr>
        <w:pStyle w:val="Sinespaciado"/>
        <w:spacing w:line="360" w:lineRule="auto"/>
        <w:jc w:val="both"/>
        <w:rPr>
          <w:rFonts w:ascii="Abadi" w:hAnsi="Abadi"/>
          <w:sz w:val="20"/>
          <w:szCs w:val="20"/>
          <w:lang w:val="es-PE"/>
        </w:rPr>
      </w:pPr>
      <w:r w:rsidRPr="0037769F">
        <w:rPr>
          <w:rFonts w:ascii="Abadi" w:hAnsi="Abadi"/>
          <w:b/>
          <w:bCs/>
          <w:color w:val="77206D" w:themeColor="accent5" w:themeShade="BF"/>
          <w:sz w:val="20"/>
          <w:szCs w:val="20"/>
          <w:lang w:val="es-PE"/>
        </w:rPr>
        <w:t>La fase de interpretación</w:t>
      </w:r>
      <w:r w:rsidRPr="0037769F">
        <w:rPr>
          <w:rFonts w:ascii="Abadi" w:hAnsi="Abadi"/>
          <w:color w:val="77206D" w:themeColor="accent5" w:themeShade="BF"/>
          <w:sz w:val="20"/>
          <w:szCs w:val="20"/>
          <w:lang w:val="es-PE"/>
        </w:rPr>
        <w:t xml:space="preserve"> </w:t>
      </w:r>
      <w:r>
        <w:rPr>
          <w:rFonts w:ascii="Abadi" w:hAnsi="Abadi"/>
          <w:sz w:val="20"/>
          <w:szCs w:val="20"/>
          <w:lang w:val="es-PE"/>
        </w:rPr>
        <w:t xml:space="preserve">tiene como objetivo </w:t>
      </w:r>
      <w:r w:rsidRPr="0037769F">
        <w:rPr>
          <w:rFonts w:ascii="Abadi" w:hAnsi="Abadi"/>
          <w:color w:val="77206D" w:themeColor="accent5" w:themeShade="BF"/>
          <w:sz w:val="20"/>
          <w:szCs w:val="20"/>
          <w:lang w:val="es-PE"/>
        </w:rPr>
        <w:t xml:space="preserve">simular la evolución de la biomasa de los peces </w:t>
      </w:r>
      <w:r>
        <w:rPr>
          <w:rFonts w:ascii="Abadi" w:hAnsi="Abadi"/>
          <w:sz w:val="20"/>
          <w:szCs w:val="20"/>
          <w:lang w:val="es-PE"/>
        </w:rPr>
        <w:t xml:space="preserve">en base al metabolismo de los peces (ingreso del alimento, ración) y las variables de la calidad de agua afectada durante dicha evolución. </w:t>
      </w:r>
      <w:r w:rsidR="00FD7CD4">
        <w:rPr>
          <w:rFonts w:ascii="Abadi" w:hAnsi="Abadi"/>
          <w:sz w:val="20"/>
          <w:szCs w:val="20"/>
          <w:lang w:val="es-PE"/>
        </w:rPr>
        <w:t>En la figura 4, se muestran l</w:t>
      </w:r>
      <w:r>
        <w:rPr>
          <w:rFonts w:ascii="Abadi" w:hAnsi="Abadi"/>
          <w:sz w:val="20"/>
          <w:szCs w:val="20"/>
          <w:lang w:val="es-PE"/>
        </w:rPr>
        <w:t>as salidas de los modelos matemáticos (bioenergético y transporte de OD) deben proporcionar imágenes en tiempo real de cómo se encuentra el objeto físico.</w:t>
      </w:r>
    </w:p>
    <w:p w14:paraId="18A50012" w14:textId="5359EBFD" w:rsidR="00BE72E5" w:rsidRDefault="0037769F" w:rsidP="00946CAC">
      <w:pPr>
        <w:pStyle w:val="Sinespaciado"/>
        <w:spacing w:line="276" w:lineRule="auto"/>
        <w:jc w:val="both"/>
        <w:rPr>
          <w:rFonts w:ascii="Abadi" w:hAnsi="Abadi"/>
          <w:sz w:val="20"/>
          <w:szCs w:val="20"/>
          <w:lang w:val="es-PE"/>
        </w:rPr>
      </w:pPr>
      <w:r>
        <w:rPr>
          <w:rFonts w:ascii="Abadi" w:hAnsi="Abadi"/>
          <w:noProof/>
          <w:lang w:val="es-ES"/>
        </w:rPr>
        <w:drawing>
          <wp:inline distT="0" distB="0" distL="0" distR="0" wp14:anchorId="3BBF3748" wp14:editId="31B88DFD">
            <wp:extent cx="5398770" cy="2770505"/>
            <wp:effectExtent l="0" t="0" r="0" b="0"/>
            <wp:docPr id="9799294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8770" cy="2770505"/>
                    </a:xfrm>
                    <a:prstGeom prst="rect">
                      <a:avLst/>
                    </a:prstGeom>
                    <a:noFill/>
                    <a:ln>
                      <a:noFill/>
                    </a:ln>
                  </pic:spPr>
                </pic:pic>
              </a:graphicData>
            </a:graphic>
          </wp:inline>
        </w:drawing>
      </w:r>
    </w:p>
    <w:p w14:paraId="4AE25C6E" w14:textId="779C5633" w:rsidR="0037769F" w:rsidRDefault="0037769F" w:rsidP="0037769F">
      <w:pPr>
        <w:pStyle w:val="Sinespaciado"/>
        <w:jc w:val="center"/>
        <w:rPr>
          <w:rFonts w:ascii="Abadi" w:hAnsi="Abadi"/>
          <w:sz w:val="20"/>
          <w:szCs w:val="20"/>
          <w:lang w:val="es-ES"/>
        </w:rPr>
      </w:pPr>
      <w:r w:rsidRPr="0037769F">
        <w:rPr>
          <w:rFonts w:ascii="Abadi" w:hAnsi="Abadi"/>
          <w:sz w:val="20"/>
          <w:szCs w:val="20"/>
          <w:lang w:val="es-ES"/>
        </w:rPr>
        <w:t xml:space="preserve">Figura 4. Esquema de entradas y salidas a los modelos dinámicos bioenergético y de </w:t>
      </w:r>
      <w:r w:rsidR="007E06A8">
        <w:rPr>
          <w:rFonts w:ascii="Abadi" w:hAnsi="Abadi"/>
          <w:sz w:val="20"/>
          <w:szCs w:val="20"/>
          <w:lang w:val="es-ES"/>
        </w:rPr>
        <w:t>OD</w:t>
      </w:r>
      <w:r w:rsidRPr="0037769F">
        <w:rPr>
          <w:rFonts w:ascii="Abadi" w:hAnsi="Abadi"/>
          <w:sz w:val="20"/>
          <w:szCs w:val="20"/>
          <w:lang w:val="es-ES"/>
        </w:rPr>
        <w:t>.</w:t>
      </w:r>
    </w:p>
    <w:p w14:paraId="480B8E06" w14:textId="77777777" w:rsidR="007E06A8" w:rsidRDefault="007E06A8" w:rsidP="003F1FAB">
      <w:pPr>
        <w:pStyle w:val="Sinespaciado"/>
        <w:rPr>
          <w:rFonts w:ascii="Abadi" w:hAnsi="Abadi"/>
          <w:sz w:val="20"/>
          <w:szCs w:val="20"/>
          <w:lang w:val="es-ES"/>
        </w:rPr>
      </w:pPr>
    </w:p>
    <w:p w14:paraId="03A01910" w14:textId="52D2BDDB" w:rsidR="007E06A8" w:rsidRDefault="007E06A8" w:rsidP="00C60833">
      <w:pPr>
        <w:pStyle w:val="Sinespaciado"/>
        <w:spacing w:line="360" w:lineRule="auto"/>
        <w:jc w:val="both"/>
        <w:rPr>
          <w:rFonts w:ascii="Abadi" w:hAnsi="Abadi"/>
          <w:sz w:val="20"/>
          <w:szCs w:val="20"/>
          <w:lang w:val="es-ES"/>
        </w:rPr>
      </w:pPr>
      <w:r>
        <w:rPr>
          <w:rFonts w:ascii="Abadi" w:hAnsi="Abadi"/>
          <w:sz w:val="20"/>
          <w:szCs w:val="20"/>
          <w:lang w:val="es-ES"/>
        </w:rPr>
        <w:t xml:space="preserve">El modelo bioenergético simula el crecimiento de la trucha arcoíris </w:t>
      </w:r>
      <w:r w:rsidR="00C60833">
        <w:rPr>
          <w:rFonts w:ascii="Abadi" w:hAnsi="Abadi"/>
          <w:sz w:val="20"/>
          <w:szCs w:val="20"/>
          <w:lang w:val="es-ES"/>
        </w:rPr>
        <w:t xml:space="preserve">con el registro </w:t>
      </w:r>
      <w:r>
        <w:rPr>
          <w:rFonts w:ascii="Abadi" w:hAnsi="Abadi"/>
          <w:sz w:val="20"/>
          <w:szCs w:val="20"/>
          <w:lang w:val="es-ES"/>
        </w:rPr>
        <w:t xml:space="preserve">de la </w:t>
      </w:r>
      <w:r w:rsidRPr="00C60833">
        <w:rPr>
          <w:rFonts w:ascii="Abadi" w:hAnsi="Abadi"/>
          <w:color w:val="0070C0"/>
          <w:sz w:val="20"/>
          <w:szCs w:val="20"/>
          <w:lang w:val="es-ES"/>
        </w:rPr>
        <w:t>temperatura del agua</w:t>
      </w:r>
      <w:r w:rsidR="00C60833">
        <w:rPr>
          <w:rFonts w:ascii="Abadi" w:hAnsi="Abadi"/>
          <w:sz w:val="20"/>
          <w:szCs w:val="20"/>
          <w:lang w:val="es-ES"/>
        </w:rPr>
        <w:t xml:space="preserve">, </w:t>
      </w:r>
      <w:r>
        <w:rPr>
          <w:rFonts w:ascii="Abadi" w:hAnsi="Abadi"/>
          <w:sz w:val="20"/>
          <w:szCs w:val="20"/>
          <w:lang w:val="es-ES"/>
        </w:rPr>
        <w:t xml:space="preserve">la </w:t>
      </w:r>
      <w:r w:rsidRPr="00C60833">
        <w:rPr>
          <w:rFonts w:ascii="Abadi" w:hAnsi="Abadi"/>
          <w:color w:val="0070C0"/>
          <w:sz w:val="20"/>
          <w:szCs w:val="20"/>
          <w:lang w:val="es-ES"/>
        </w:rPr>
        <w:t xml:space="preserve">ración de alimentación </w:t>
      </w:r>
      <w:r>
        <w:rPr>
          <w:rFonts w:ascii="Abadi" w:hAnsi="Abadi"/>
          <w:sz w:val="20"/>
          <w:szCs w:val="20"/>
          <w:lang w:val="es-ES"/>
        </w:rPr>
        <w:t>(cantidad de alimento</w:t>
      </w:r>
      <w:r w:rsidR="00C60833">
        <w:rPr>
          <w:rFonts w:ascii="Abadi" w:hAnsi="Abadi"/>
          <w:sz w:val="20"/>
          <w:szCs w:val="20"/>
          <w:lang w:val="es-ES"/>
        </w:rPr>
        <w:t xml:space="preserve"> </w:t>
      </w:r>
      <w:r>
        <w:rPr>
          <w:rFonts w:ascii="Abadi" w:hAnsi="Abadi"/>
          <w:sz w:val="20"/>
          <w:szCs w:val="20"/>
          <w:lang w:val="es-ES"/>
        </w:rPr>
        <w:t>en Kg)</w:t>
      </w:r>
      <w:r w:rsidR="00C60833">
        <w:rPr>
          <w:rFonts w:ascii="Abadi" w:hAnsi="Abadi"/>
          <w:sz w:val="20"/>
          <w:szCs w:val="20"/>
          <w:lang w:val="es-ES"/>
        </w:rPr>
        <w:t xml:space="preserve">. Para ello el alimento tuvo una composición química basado en proteínas, lípidos y carbohidratos. Este modelo considera </w:t>
      </w:r>
      <w:r w:rsidR="00C60833" w:rsidRPr="00C60833">
        <w:rPr>
          <w:rFonts w:ascii="Abadi" w:hAnsi="Abadi"/>
          <w:color w:val="0070C0"/>
          <w:sz w:val="20"/>
          <w:szCs w:val="20"/>
          <w:lang w:val="es-ES"/>
        </w:rPr>
        <w:t>el cambio del peso</w:t>
      </w:r>
      <w:r w:rsidR="00C60833">
        <w:rPr>
          <w:rFonts w:ascii="Abadi" w:hAnsi="Abadi"/>
          <w:color w:val="0070C0"/>
          <w:sz w:val="20"/>
          <w:szCs w:val="20"/>
          <w:lang w:val="es-ES"/>
        </w:rPr>
        <w:t xml:space="preserve"> (serie temporal)</w:t>
      </w:r>
      <w:r w:rsidR="00C60833" w:rsidRPr="00C60833">
        <w:rPr>
          <w:rFonts w:ascii="Abadi" w:hAnsi="Abadi"/>
          <w:color w:val="0070C0"/>
          <w:sz w:val="20"/>
          <w:szCs w:val="20"/>
          <w:lang w:val="es-ES"/>
        </w:rPr>
        <w:t xml:space="preserve"> </w:t>
      </w:r>
      <w:r w:rsidR="00C60833">
        <w:rPr>
          <w:rFonts w:ascii="Abadi" w:hAnsi="Abadi"/>
          <w:sz w:val="20"/>
          <w:szCs w:val="20"/>
          <w:lang w:val="es-ES"/>
        </w:rPr>
        <w:t>a lo largo del tiempo derivado de la ingesta del alimento y energía utilizada para el metabolismo de los peces. Luego el modelo de transporte de OD evaluó la concentración de OD en los canales de recirculación</w:t>
      </w:r>
      <w:r w:rsidR="003D5E7F">
        <w:rPr>
          <w:rFonts w:ascii="Abadi" w:hAnsi="Abadi"/>
          <w:sz w:val="20"/>
          <w:szCs w:val="20"/>
          <w:lang w:val="es-ES"/>
        </w:rPr>
        <w:t>. En esta aplicación del GD se aplico la ecuación (1)  donde el modelo bioenergético interacciona con el modelo de transporte de OD.</w:t>
      </w:r>
    </w:p>
    <w:p w14:paraId="330EAAF5" w14:textId="77777777" w:rsidR="003D5E7F" w:rsidRDefault="003D5E7F" w:rsidP="00C60833">
      <w:pPr>
        <w:pStyle w:val="Sinespaciado"/>
        <w:spacing w:line="360" w:lineRule="auto"/>
        <w:jc w:val="both"/>
        <w:rPr>
          <w:rFonts w:ascii="Abadi" w:hAnsi="Abadi"/>
          <w:sz w:val="20"/>
          <w:szCs w:val="20"/>
          <w:lang w:val="es-ES"/>
        </w:rPr>
      </w:pPr>
    </w:p>
    <w:p w14:paraId="15F60CC4" w14:textId="2AF3BBFD" w:rsidR="003D5E7F" w:rsidRPr="00BA0478" w:rsidRDefault="00000000" w:rsidP="00BA0478">
      <w:pPr>
        <w:pStyle w:val="Sinespaciado"/>
        <w:spacing w:line="360" w:lineRule="auto"/>
        <w:jc w:val="center"/>
        <w:rPr>
          <w:rFonts w:ascii="Abadi" w:hAnsi="Abadi"/>
          <w:sz w:val="24"/>
          <w:szCs w:val="24"/>
          <w:lang w:val="es-ES"/>
        </w:rPr>
      </w:pPr>
      <m:oMath>
        <m:f>
          <m:fPr>
            <m:ctrlPr>
              <w:rPr>
                <w:rFonts w:ascii="Cambria Math" w:hAnsi="Cambria Math"/>
                <w:i/>
                <w:sz w:val="28"/>
                <w:szCs w:val="28"/>
                <w:lang w:val="es-ES"/>
              </w:rPr>
            </m:ctrlPr>
          </m:fPr>
          <m:num>
            <m:sSub>
              <m:sSubPr>
                <m:ctrlPr>
                  <w:rPr>
                    <w:rFonts w:ascii="Cambria Math" w:hAnsi="Cambria Math"/>
                    <w:i/>
                    <w:sz w:val="28"/>
                    <w:szCs w:val="28"/>
                    <w:lang w:val="es-ES"/>
                  </w:rPr>
                </m:ctrlPr>
              </m:sSubPr>
              <m:e>
                <m:r>
                  <w:rPr>
                    <w:rFonts w:ascii="Cambria Math" w:hAnsi="Cambria Math"/>
                    <w:sz w:val="28"/>
                    <w:szCs w:val="28"/>
                    <w:lang w:val="es-ES"/>
                  </w:rPr>
                  <m:t>∂</m:t>
                </m:r>
                <m:r>
                  <w:rPr>
                    <w:rFonts w:ascii="Cambria Math" w:hAnsi="Cambria Math"/>
                    <w:color w:val="0070C0"/>
                    <w:sz w:val="28"/>
                    <w:szCs w:val="28"/>
                    <w:lang w:val="es-ES"/>
                  </w:rPr>
                  <m:t>C</m:t>
                </m:r>
              </m:e>
              <m:sub>
                <m:r>
                  <w:rPr>
                    <w:rFonts w:ascii="Cambria Math" w:hAnsi="Cambria Math"/>
                    <w:sz w:val="28"/>
                    <w:szCs w:val="28"/>
                    <w:lang w:val="es-ES"/>
                  </w:rPr>
                  <m:t>(x,t)</m:t>
                </m:r>
              </m:sub>
            </m:sSub>
          </m:num>
          <m:den>
            <m:r>
              <w:rPr>
                <w:rFonts w:ascii="Cambria Math" w:hAnsi="Cambria Math"/>
                <w:sz w:val="28"/>
                <w:szCs w:val="28"/>
                <w:lang w:val="es-ES"/>
              </w:rPr>
              <m:t>∂t</m:t>
            </m:r>
          </m:den>
        </m:f>
        <m:r>
          <w:rPr>
            <w:rFonts w:ascii="Cambria Math" w:hAnsi="Cambria Math"/>
            <w:sz w:val="28"/>
            <w:szCs w:val="28"/>
            <w:lang w:val="es-ES"/>
          </w:rPr>
          <m:t>=-</m:t>
        </m:r>
        <m:f>
          <m:fPr>
            <m:ctrlPr>
              <w:rPr>
                <w:rFonts w:ascii="Cambria Math" w:hAnsi="Cambria Math"/>
                <w:i/>
                <w:sz w:val="28"/>
                <w:szCs w:val="28"/>
                <w:highlight w:val="yellow"/>
                <w:lang w:val="es-ES"/>
              </w:rPr>
            </m:ctrlPr>
          </m:fPr>
          <m:num>
            <m:d>
              <m:dPr>
                <m:ctrlPr>
                  <w:rPr>
                    <w:rFonts w:ascii="Cambria Math" w:hAnsi="Cambria Math"/>
                    <w:i/>
                    <w:sz w:val="28"/>
                    <w:szCs w:val="28"/>
                    <w:highlight w:val="yellow"/>
                    <w:lang w:val="es-ES"/>
                  </w:rPr>
                </m:ctrlPr>
              </m:dPr>
              <m:e>
                <m:r>
                  <w:rPr>
                    <w:rFonts w:ascii="Cambria Math" w:hAnsi="Cambria Math"/>
                    <w:sz w:val="28"/>
                    <w:szCs w:val="28"/>
                    <w:highlight w:val="yellow"/>
                    <w:lang w:val="es-ES"/>
                  </w:rPr>
                  <m:t>Q</m:t>
                </m:r>
              </m:e>
            </m:d>
          </m:num>
          <m:den>
            <m:d>
              <m:dPr>
                <m:ctrlPr>
                  <w:rPr>
                    <w:rFonts w:ascii="Cambria Math" w:hAnsi="Cambria Math"/>
                    <w:i/>
                    <w:sz w:val="28"/>
                    <w:szCs w:val="28"/>
                    <w:highlight w:val="yellow"/>
                    <w:lang w:val="es-ES"/>
                  </w:rPr>
                </m:ctrlPr>
              </m:dPr>
              <m:e>
                <m:r>
                  <w:rPr>
                    <w:rFonts w:ascii="Cambria Math" w:hAnsi="Cambria Math"/>
                    <w:color w:val="BF4E14" w:themeColor="accent2" w:themeShade="BF"/>
                    <w:sz w:val="28"/>
                    <w:szCs w:val="28"/>
                    <w:highlight w:val="yellow"/>
                    <w:lang w:val="es-ES"/>
                  </w:rPr>
                  <m:t>A</m:t>
                </m:r>
              </m:e>
            </m:d>
          </m:den>
        </m:f>
        <m:f>
          <m:fPr>
            <m:ctrlPr>
              <w:rPr>
                <w:rFonts w:ascii="Cambria Math" w:hAnsi="Cambria Math"/>
                <w:i/>
                <w:sz w:val="28"/>
                <w:szCs w:val="28"/>
                <w:highlight w:val="yellow"/>
                <w:lang w:val="es-ES"/>
              </w:rPr>
            </m:ctrlPr>
          </m:fPr>
          <m:num>
            <m:sSub>
              <m:sSubPr>
                <m:ctrlPr>
                  <w:rPr>
                    <w:rFonts w:ascii="Cambria Math" w:hAnsi="Cambria Math"/>
                    <w:i/>
                    <w:sz w:val="28"/>
                    <w:szCs w:val="28"/>
                    <w:highlight w:val="yellow"/>
                    <w:lang w:val="es-ES"/>
                  </w:rPr>
                </m:ctrlPr>
              </m:sSubPr>
              <m:e>
                <m:r>
                  <w:rPr>
                    <w:rFonts w:ascii="Cambria Math" w:hAnsi="Cambria Math"/>
                    <w:sz w:val="28"/>
                    <w:szCs w:val="28"/>
                    <w:highlight w:val="yellow"/>
                    <w:lang w:val="es-ES"/>
                  </w:rPr>
                  <m:t>∂</m:t>
                </m:r>
                <m:r>
                  <w:rPr>
                    <w:rFonts w:ascii="Cambria Math" w:hAnsi="Cambria Math"/>
                    <w:color w:val="0070C0"/>
                    <w:sz w:val="28"/>
                    <w:szCs w:val="28"/>
                    <w:highlight w:val="yellow"/>
                    <w:lang w:val="es-ES"/>
                  </w:rPr>
                  <m:t>C</m:t>
                </m:r>
              </m:e>
              <m:sub>
                <m:d>
                  <m:dPr>
                    <m:ctrlPr>
                      <w:rPr>
                        <w:rFonts w:ascii="Cambria Math" w:hAnsi="Cambria Math"/>
                        <w:i/>
                        <w:sz w:val="28"/>
                        <w:szCs w:val="28"/>
                        <w:highlight w:val="yellow"/>
                        <w:lang w:val="es-ES"/>
                      </w:rPr>
                    </m:ctrlPr>
                  </m:dPr>
                  <m:e>
                    <m:r>
                      <w:rPr>
                        <w:rFonts w:ascii="Cambria Math" w:hAnsi="Cambria Math"/>
                        <w:sz w:val="28"/>
                        <w:szCs w:val="28"/>
                        <w:highlight w:val="yellow"/>
                        <w:lang w:val="es-ES"/>
                      </w:rPr>
                      <m:t>x,t</m:t>
                    </m:r>
                  </m:e>
                </m:d>
              </m:sub>
            </m:sSub>
          </m:num>
          <m:den>
            <m:r>
              <w:rPr>
                <w:rFonts w:ascii="Cambria Math" w:hAnsi="Cambria Math"/>
                <w:sz w:val="28"/>
                <w:szCs w:val="28"/>
                <w:highlight w:val="yellow"/>
                <w:lang w:val="es-ES"/>
              </w:rPr>
              <m:t>∂x</m:t>
            </m:r>
          </m:den>
        </m:f>
        <m:r>
          <w:rPr>
            <w:rFonts w:ascii="Cambria Math" w:hAnsi="Cambria Math"/>
            <w:sz w:val="28"/>
            <w:szCs w:val="28"/>
            <w:lang w:val="es-ES"/>
          </w:rPr>
          <m:t>+</m:t>
        </m:r>
        <m:sSub>
          <m:sSubPr>
            <m:ctrlPr>
              <w:rPr>
                <w:rFonts w:ascii="Cambria Math" w:hAnsi="Cambria Math"/>
                <w:i/>
                <w:color w:val="3A7C22" w:themeColor="accent6" w:themeShade="BF"/>
                <w:sz w:val="28"/>
                <w:szCs w:val="28"/>
                <w:highlight w:val="lightGray"/>
                <w:lang w:val="es-ES"/>
              </w:rPr>
            </m:ctrlPr>
          </m:sSubPr>
          <m:e>
            <m:r>
              <w:rPr>
                <w:rFonts w:ascii="Cambria Math" w:hAnsi="Cambria Math"/>
                <w:color w:val="3A7C22" w:themeColor="accent6" w:themeShade="BF"/>
                <w:sz w:val="28"/>
                <w:szCs w:val="28"/>
                <w:highlight w:val="lightGray"/>
                <w:lang w:val="es-ES"/>
              </w:rPr>
              <m:t>K</m:t>
            </m:r>
          </m:e>
          <m:sub>
            <m:r>
              <w:rPr>
                <w:rFonts w:ascii="Cambria Math" w:hAnsi="Cambria Math"/>
                <w:color w:val="3A7C22" w:themeColor="accent6" w:themeShade="BF"/>
                <w:sz w:val="28"/>
                <w:szCs w:val="28"/>
                <w:highlight w:val="lightGray"/>
                <w:lang w:val="es-ES"/>
              </w:rPr>
              <m:t>rear</m:t>
            </m:r>
          </m:sub>
        </m:sSub>
        <m:d>
          <m:dPr>
            <m:ctrlPr>
              <w:rPr>
                <w:rFonts w:ascii="Cambria Math" w:hAnsi="Cambria Math"/>
                <w:i/>
                <w:sz w:val="28"/>
                <w:szCs w:val="28"/>
                <w:highlight w:val="lightGray"/>
                <w:lang w:val="es-ES"/>
              </w:rPr>
            </m:ctrlPr>
          </m:dPr>
          <m:e>
            <m:sSub>
              <m:sSubPr>
                <m:ctrlPr>
                  <w:rPr>
                    <w:rFonts w:ascii="Cambria Math" w:hAnsi="Cambria Math"/>
                    <w:i/>
                    <w:sz w:val="28"/>
                    <w:szCs w:val="28"/>
                    <w:highlight w:val="lightGray"/>
                    <w:lang w:val="es-ES"/>
                  </w:rPr>
                </m:ctrlPr>
              </m:sSubPr>
              <m:e>
                <m:r>
                  <w:rPr>
                    <w:rFonts w:ascii="Cambria Math" w:hAnsi="Cambria Math"/>
                    <w:color w:val="0070C0"/>
                    <w:sz w:val="28"/>
                    <w:szCs w:val="28"/>
                    <w:highlight w:val="lightGray"/>
                    <w:lang w:val="es-ES"/>
                  </w:rPr>
                  <m:t>Csat</m:t>
                </m:r>
              </m:e>
              <m:sub>
                <m:d>
                  <m:dPr>
                    <m:ctrlPr>
                      <w:rPr>
                        <w:rFonts w:ascii="Cambria Math" w:hAnsi="Cambria Math"/>
                        <w:i/>
                        <w:sz w:val="28"/>
                        <w:szCs w:val="28"/>
                        <w:highlight w:val="lightGray"/>
                        <w:lang w:val="es-ES"/>
                      </w:rPr>
                    </m:ctrlPr>
                  </m:dPr>
                  <m:e>
                    <m:r>
                      <w:rPr>
                        <w:rFonts w:ascii="Cambria Math" w:hAnsi="Cambria Math"/>
                        <w:sz w:val="28"/>
                        <w:szCs w:val="28"/>
                        <w:highlight w:val="lightGray"/>
                        <w:lang w:val="es-ES"/>
                      </w:rPr>
                      <m:t>x,t</m:t>
                    </m:r>
                  </m:e>
                </m:d>
              </m:sub>
            </m:sSub>
            <m:r>
              <w:rPr>
                <w:rFonts w:ascii="Cambria Math" w:hAnsi="Cambria Math"/>
                <w:sz w:val="28"/>
                <w:szCs w:val="28"/>
                <w:highlight w:val="lightGray"/>
                <w:lang w:val="es-ES"/>
              </w:rPr>
              <m:t>-</m:t>
            </m:r>
            <m:sSub>
              <m:sSubPr>
                <m:ctrlPr>
                  <w:rPr>
                    <w:rFonts w:ascii="Cambria Math" w:hAnsi="Cambria Math"/>
                    <w:i/>
                    <w:sz w:val="28"/>
                    <w:szCs w:val="28"/>
                    <w:highlight w:val="lightGray"/>
                    <w:lang w:val="es-ES"/>
                  </w:rPr>
                </m:ctrlPr>
              </m:sSubPr>
              <m:e>
                <m:r>
                  <w:rPr>
                    <w:rFonts w:ascii="Cambria Math" w:hAnsi="Cambria Math"/>
                    <w:sz w:val="28"/>
                    <w:szCs w:val="28"/>
                    <w:highlight w:val="lightGray"/>
                    <w:lang w:val="es-ES"/>
                  </w:rPr>
                  <m:t>C</m:t>
                </m:r>
              </m:e>
              <m:sub>
                <m:d>
                  <m:dPr>
                    <m:ctrlPr>
                      <w:rPr>
                        <w:rFonts w:ascii="Cambria Math" w:hAnsi="Cambria Math"/>
                        <w:i/>
                        <w:sz w:val="28"/>
                        <w:szCs w:val="28"/>
                        <w:highlight w:val="lightGray"/>
                        <w:lang w:val="es-ES"/>
                      </w:rPr>
                    </m:ctrlPr>
                  </m:dPr>
                  <m:e>
                    <m:r>
                      <w:rPr>
                        <w:rFonts w:ascii="Cambria Math" w:hAnsi="Cambria Math"/>
                        <w:sz w:val="28"/>
                        <w:szCs w:val="28"/>
                        <w:highlight w:val="lightGray"/>
                        <w:lang w:val="es-ES"/>
                      </w:rPr>
                      <m:t>x,t</m:t>
                    </m:r>
                  </m:e>
                </m:d>
              </m:sub>
            </m:sSub>
          </m:e>
        </m:d>
        <m:r>
          <w:rPr>
            <w:rFonts w:ascii="Cambria Math" w:hAnsi="Cambria Math"/>
            <w:sz w:val="28"/>
            <w:szCs w:val="28"/>
            <w:highlight w:val="lightGray"/>
            <w:lang w:val="es-ES"/>
          </w:rPr>
          <m:t>-</m:t>
        </m:r>
        <m:f>
          <m:fPr>
            <m:ctrlPr>
              <w:rPr>
                <w:rFonts w:ascii="Cambria Math" w:hAnsi="Cambria Math"/>
                <w:i/>
                <w:sz w:val="28"/>
                <w:szCs w:val="28"/>
                <w:highlight w:val="cyan"/>
                <w:lang w:val="es-ES"/>
              </w:rPr>
            </m:ctrlPr>
          </m:fPr>
          <m:num>
            <m:sSub>
              <m:sSubPr>
                <m:ctrlPr>
                  <w:rPr>
                    <w:rFonts w:ascii="Cambria Math" w:hAnsi="Cambria Math"/>
                    <w:i/>
                    <w:sz w:val="28"/>
                    <w:szCs w:val="28"/>
                    <w:highlight w:val="cyan"/>
                    <w:lang w:val="es-ES"/>
                  </w:rPr>
                </m:ctrlPr>
              </m:sSubPr>
              <m:e>
                <m:r>
                  <w:rPr>
                    <w:rFonts w:ascii="Cambria Math" w:hAnsi="Cambria Math"/>
                    <w:sz w:val="28"/>
                    <w:szCs w:val="28"/>
                    <w:highlight w:val="cyan"/>
                    <w:lang w:val="es-ES"/>
                  </w:rPr>
                  <m:t>R</m:t>
                </m:r>
              </m:e>
              <m:sub>
                <m:r>
                  <w:rPr>
                    <w:rFonts w:ascii="Cambria Math" w:hAnsi="Cambria Math"/>
                    <w:sz w:val="28"/>
                    <w:szCs w:val="28"/>
                    <w:highlight w:val="cyan"/>
                    <w:lang w:val="es-ES"/>
                  </w:rPr>
                  <m:t>(t)</m:t>
                </m:r>
              </m:sub>
            </m:sSub>
          </m:num>
          <m:den>
            <m:r>
              <w:rPr>
                <w:rFonts w:ascii="Cambria Math" w:hAnsi="Cambria Math"/>
                <w:color w:val="BF4E14" w:themeColor="accent2" w:themeShade="BF"/>
                <w:sz w:val="28"/>
                <w:szCs w:val="28"/>
                <w:highlight w:val="cyan"/>
                <w:lang w:val="es-ES"/>
              </w:rPr>
              <m:t>A</m:t>
            </m:r>
          </m:den>
        </m:f>
        <m:f>
          <m:fPr>
            <m:ctrlPr>
              <w:rPr>
                <w:rFonts w:ascii="Cambria Math" w:hAnsi="Cambria Math"/>
                <w:i/>
                <w:sz w:val="28"/>
                <w:szCs w:val="28"/>
                <w:highlight w:val="cyan"/>
                <w:lang w:val="es-ES"/>
              </w:rPr>
            </m:ctrlPr>
          </m:fPr>
          <m:num>
            <m:sSub>
              <m:sSubPr>
                <m:ctrlPr>
                  <w:rPr>
                    <w:rFonts w:ascii="Cambria Math" w:hAnsi="Cambria Math"/>
                    <w:i/>
                    <w:sz w:val="28"/>
                    <w:szCs w:val="28"/>
                    <w:highlight w:val="cyan"/>
                    <w:lang w:val="es-ES"/>
                  </w:rPr>
                </m:ctrlPr>
              </m:sSubPr>
              <m:e>
                <m:r>
                  <w:rPr>
                    <w:rFonts w:ascii="Cambria Math" w:hAnsi="Cambria Math"/>
                    <w:sz w:val="28"/>
                    <w:szCs w:val="28"/>
                    <w:highlight w:val="cyan"/>
                    <w:lang w:val="es-ES"/>
                  </w:rPr>
                  <m:t>∂</m:t>
                </m:r>
                <m:r>
                  <w:rPr>
                    <w:rFonts w:ascii="Cambria Math" w:hAnsi="Cambria Math"/>
                    <w:color w:val="EE0000"/>
                    <w:sz w:val="28"/>
                    <w:szCs w:val="28"/>
                    <w:highlight w:val="cyan"/>
                    <w:lang w:val="es-ES"/>
                  </w:rPr>
                  <m:t>M</m:t>
                </m:r>
              </m:e>
              <m:sub>
                <m:r>
                  <w:rPr>
                    <w:rFonts w:ascii="Cambria Math" w:hAnsi="Cambria Math"/>
                    <w:sz w:val="28"/>
                    <w:szCs w:val="28"/>
                    <w:highlight w:val="cyan"/>
                    <w:lang w:val="es-ES"/>
                  </w:rPr>
                  <m:t>(x,t)</m:t>
                </m:r>
              </m:sub>
            </m:sSub>
          </m:num>
          <m:den>
            <m:sSub>
              <m:sSubPr>
                <m:ctrlPr>
                  <w:rPr>
                    <w:rFonts w:ascii="Cambria Math" w:hAnsi="Cambria Math"/>
                    <w:i/>
                    <w:sz w:val="28"/>
                    <w:szCs w:val="28"/>
                    <w:highlight w:val="cyan"/>
                    <w:lang w:val="es-ES"/>
                  </w:rPr>
                </m:ctrlPr>
              </m:sSubPr>
              <m:e>
                <m:r>
                  <w:rPr>
                    <w:rFonts w:ascii="Cambria Math" w:hAnsi="Cambria Math"/>
                    <w:sz w:val="28"/>
                    <w:szCs w:val="28"/>
                    <w:highlight w:val="cyan"/>
                    <w:lang w:val="es-ES"/>
                  </w:rPr>
                  <m:t>∂</m:t>
                </m:r>
              </m:e>
              <m:sub>
                <m:r>
                  <w:rPr>
                    <w:rFonts w:ascii="Cambria Math" w:hAnsi="Cambria Math"/>
                    <w:sz w:val="28"/>
                    <w:szCs w:val="28"/>
                    <w:highlight w:val="cyan"/>
                    <w:lang w:val="es-ES"/>
                  </w:rPr>
                  <m:t>(x)</m:t>
                </m:r>
              </m:sub>
            </m:sSub>
          </m:den>
        </m:f>
      </m:oMath>
      <w:r w:rsidR="00BA0478" w:rsidRPr="003F1FAB">
        <w:rPr>
          <w:rFonts w:ascii="Abadi" w:eastAsiaTheme="minorEastAsia" w:hAnsi="Abadi"/>
          <w:sz w:val="28"/>
          <w:szCs w:val="28"/>
          <w:lang w:val="es-ES"/>
        </w:rPr>
        <w:t>……(</w:t>
      </w:r>
      <w:r w:rsidR="00BA0478" w:rsidRPr="00BA0478">
        <w:rPr>
          <w:rFonts w:ascii="Abadi" w:eastAsiaTheme="minorEastAsia" w:hAnsi="Abadi"/>
          <w:sz w:val="28"/>
          <w:szCs w:val="28"/>
          <w:lang w:val="es-ES"/>
        </w:rPr>
        <w:t>1)</w:t>
      </w:r>
    </w:p>
    <w:p w14:paraId="5F16A2B1" w14:textId="01281CC6" w:rsidR="007E06A8" w:rsidRDefault="00057027" w:rsidP="00057027">
      <w:pPr>
        <w:pStyle w:val="Sinespaciado"/>
        <w:rPr>
          <w:rFonts w:ascii="Abadi" w:hAnsi="Abadi"/>
          <w:sz w:val="20"/>
          <w:szCs w:val="20"/>
          <w:lang w:val="es-ES"/>
        </w:rPr>
      </w:pPr>
      <w:r>
        <w:rPr>
          <w:rFonts w:ascii="Abadi" w:hAnsi="Abadi"/>
          <w:sz w:val="20"/>
          <w:szCs w:val="20"/>
          <w:lang w:val="es-ES"/>
        </w:rPr>
        <w:t>Donde:</w:t>
      </w:r>
    </w:p>
    <w:p w14:paraId="2B0A3A5F" w14:textId="77777777" w:rsidR="00057027" w:rsidRDefault="00057027" w:rsidP="00057027">
      <w:pPr>
        <w:pStyle w:val="Sinespaciado"/>
        <w:rPr>
          <w:rFonts w:ascii="Abadi" w:hAnsi="Abadi"/>
          <w:sz w:val="20"/>
          <w:szCs w:val="20"/>
          <w:lang w:val="es-ES"/>
        </w:rPr>
      </w:pPr>
    </w:p>
    <w:p w14:paraId="4C9356B6" w14:textId="77777777" w:rsidR="003F1FAB" w:rsidRDefault="00057027" w:rsidP="00057027">
      <w:pPr>
        <w:pStyle w:val="Sinespaciado"/>
        <w:numPr>
          <w:ilvl w:val="0"/>
          <w:numId w:val="52"/>
        </w:numPr>
        <w:spacing w:line="360" w:lineRule="auto"/>
        <w:jc w:val="both"/>
        <w:rPr>
          <w:rFonts w:ascii="Abadi" w:hAnsi="Abadi"/>
          <w:sz w:val="20"/>
          <w:szCs w:val="20"/>
          <w:lang w:val="es-ES"/>
        </w:rPr>
      </w:pPr>
      <w:r w:rsidRPr="00057027">
        <w:rPr>
          <w:rFonts w:ascii="Abadi" w:hAnsi="Abadi"/>
          <w:sz w:val="20"/>
          <w:szCs w:val="20"/>
          <w:lang w:val="es-ES"/>
        </w:rPr>
        <w:t xml:space="preserve">x es la coordenada de la corriente (m) </w:t>
      </w:r>
    </w:p>
    <w:p w14:paraId="106563EC" w14:textId="7FFB159C" w:rsidR="00057027" w:rsidRPr="003F1FAB" w:rsidRDefault="00057027" w:rsidP="00057027">
      <w:pPr>
        <w:pStyle w:val="Sinespaciado"/>
        <w:numPr>
          <w:ilvl w:val="0"/>
          <w:numId w:val="52"/>
        </w:numPr>
        <w:spacing w:line="360" w:lineRule="auto"/>
        <w:jc w:val="both"/>
        <w:rPr>
          <w:rFonts w:ascii="Abadi" w:hAnsi="Abadi"/>
          <w:sz w:val="20"/>
          <w:szCs w:val="20"/>
          <w:lang w:val="es-ES"/>
        </w:rPr>
      </w:pPr>
      <w:r w:rsidRPr="003F1FAB">
        <w:rPr>
          <w:rFonts w:ascii="Abadi" w:hAnsi="Abadi"/>
          <w:sz w:val="20"/>
          <w:szCs w:val="20"/>
          <w:lang w:val="es-ES"/>
        </w:rPr>
        <w:t>t es el tiempo (h)</w:t>
      </w:r>
    </w:p>
    <w:p w14:paraId="1CB71C71" w14:textId="306EBBFF" w:rsidR="00057027" w:rsidRPr="00C430AA" w:rsidRDefault="00057027" w:rsidP="003F1FAB">
      <w:pPr>
        <w:pStyle w:val="Sinespaciado"/>
        <w:numPr>
          <w:ilvl w:val="0"/>
          <w:numId w:val="52"/>
        </w:numPr>
        <w:spacing w:line="360" w:lineRule="auto"/>
        <w:jc w:val="both"/>
        <w:rPr>
          <w:rFonts w:ascii="Abadi" w:hAnsi="Abadi"/>
          <w:sz w:val="20"/>
          <w:szCs w:val="20"/>
          <w:highlight w:val="lightGray"/>
          <w:lang w:val="es-ES"/>
        </w:rPr>
      </w:pPr>
      <w:r w:rsidRPr="00C430AA">
        <w:rPr>
          <w:rFonts w:ascii="Abadi" w:hAnsi="Abadi"/>
          <w:color w:val="0070C0"/>
          <w:sz w:val="20"/>
          <w:szCs w:val="20"/>
          <w:highlight w:val="lightGray"/>
          <w:lang w:val="es-ES"/>
        </w:rPr>
        <w:t>C</w:t>
      </w:r>
      <w:r w:rsidRPr="00C430AA">
        <w:rPr>
          <w:rFonts w:ascii="Abadi" w:hAnsi="Abadi"/>
          <w:sz w:val="20"/>
          <w:szCs w:val="20"/>
          <w:highlight w:val="lightGray"/>
          <w:lang w:val="es-ES"/>
        </w:rPr>
        <w:t xml:space="preserve"> es la concentración de DO (mgL</w:t>
      </w:r>
      <w:r w:rsidRPr="00C430AA">
        <w:rPr>
          <w:rFonts w:ascii="Abadi" w:hAnsi="Abadi"/>
          <w:sz w:val="20"/>
          <w:szCs w:val="20"/>
          <w:highlight w:val="lightGray"/>
          <w:vertAlign w:val="superscript"/>
          <w:lang w:val="es-ES"/>
        </w:rPr>
        <w:t>-1</w:t>
      </w:r>
      <w:r w:rsidRPr="00C430AA">
        <w:rPr>
          <w:rFonts w:ascii="Abadi" w:hAnsi="Abadi"/>
          <w:sz w:val="20"/>
          <w:szCs w:val="20"/>
          <w:highlight w:val="lightGray"/>
          <w:lang w:val="es-ES"/>
        </w:rPr>
        <w:t>)</w:t>
      </w:r>
      <w:r w:rsidR="003F1FAB" w:rsidRPr="00C430AA">
        <w:rPr>
          <w:rFonts w:ascii="Abadi" w:hAnsi="Abadi"/>
          <w:sz w:val="20"/>
          <w:szCs w:val="20"/>
          <w:highlight w:val="lightGray"/>
          <w:lang w:val="es-ES"/>
        </w:rPr>
        <w:t>.</w:t>
      </w:r>
      <w:r w:rsidR="00C430AA" w:rsidRPr="00C430AA">
        <w:rPr>
          <w:rFonts w:ascii="Abadi" w:hAnsi="Abadi"/>
          <w:sz w:val="20"/>
          <w:szCs w:val="20"/>
          <w:lang w:val="es-ES"/>
        </w:rPr>
        <w:t xml:space="preserve"> Ingreso de OD</w:t>
      </w:r>
      <w:r w:rsidR="00C430AA">
        <w:rPr>
          <w:rFonts w:ascii="Abadi" w:hAnsi="Abadi"/>
          <w:sz w:val="20"/>
          <w:szCs w:val="20"/>
          <w:lang w:val="es-ES"/>
        </w:rPr>
        <w:t>-</w:t>
      </w:r>
      <w:r w:rsidR="00C430AA" w:rsidRPr="00C430AA">
        <w:rPr>
          <w:rFonts w:ascii="Abadi" w:hAnsi="Abadi"/>
          <w:sz w:val="20"/>
          <w:szCs w:val="20"/>
          <w:lang w:val="es-ES"/>
        </w:rPr>
        <w:t>aireador</w:t>
      </w:r>
      <w:r w:rsidR="00281DB0">
        <w:rPr>
          <w:rFonts w:ascii="Abadi" w:hAnsi="Abadi"/>
          <w:sz w:val="20"/>
          <w:szCs w:val="20"/>
          <w:lang w:val="es-ES"/>
        </w:rPr>
        <w:t>.</w:t>
      </w:r>
    </w:p>
    <w:p w14:paraId="07938F2A" w14:textId="28ADD91B" w:rsidR="003F1FAB" w:rsidRPr="00C430AA" w:rsidRDefault="003F1FAB" w:rsidP="00C430AA">
      <w:pPr>
        <w:pStyle w:val="Sinespaciado"/>
        <w:numPr>
          <w:ilvl w:val="0"/>
          <w:numId w:val="52"/>
        </w:numPr>
        <w:spacing w:line="360" w:lineRule="auto"/>
        <w:jc w:val="both"/>
        <w:rPr>
          <w:rFonts w:ascii="Abadi" w:hAnsi="Abadi"/>
          <w:sz w:val="20"/>
          <w:szCs w:val="20"/>
          <w:highlight w:val="lightGray"/>
          <w:lang w:val="es-ES"/>
        </w:rPr>
      </w:pPr>
      <w:r w:rsidRPr="00C430AA">
        <w:rPr>
          <w:rFonts w:ascii="Abadi" w:hAnsi="Abadi"/>
          <w:color w:val="0070C0"/>
          <w:sz w:val="20"/>
          <w:szCs w:val="20"/>
          <w:highlight w:val="lightGray"/>
          <w:lang w:val="es-ES"/>
        </w:rPr>
        <w:t>Csat</w:t>
      </w:r>
      <w:r w:rsidRPr="00C430AA">
        <w:rPr>
          <w:rFonts w:ascii="Abadi" w:hAnsi="Abadi"/>
          <w:sz w:val="20"/>
          <w:szCs w:val="20"/>
          <w:highlight w:val="lightGray"/>
          <w:lang w:val="es-ES"/>
        </w:rPr>
        <w:t xml:space="preserve"> es la concentración de saturación de DO (mgL</w:t>
      </w:r>
      <w:r w:rsidRPr="00C430AA">
        <w:rPr>
          <w:rFonts w:ascii="Abadi" w:hAnsi="Abadi"/>
          <w:sz w:val="20"/>
          <w:szCs w:val="20"/>
          <w:highlight w:val="lightGray"/>
          <w:vertAlign w:val="superscript"/>
          <w:lang w:val="es-ES"/>
        </w:rPr>
        <w:t>-1</w:t>
      </w:r>
      <w:r w:rsidRPr="00C430AA">
        <w:rPr>
          <w:rFonts w:ascii="Abadi" w:hAnsi="Abadi"/>
          <w:sz w:val="20"/>
          <w:szCs w:val="20"/>
          <w:highlight w:val="lightGray"/>
          <w:lang w:val="es-ES"/>
        </w:rPr>
        <w:t>).</w:t>
      </w:r>
      <w:r w:rsidR="00C430AA" w:rsidRPr="00C430AA">
        <w:rPr>
          <w:rFonts w:ascii="Abadi" w:hAnsi="Abadi"/>
          <w:sz w:val="20"/>
          <w:szCs w:val="20"/>
          <w:lang w:val="es-ES"/>
        </w:rPr>
        <w:t xml:space="preserve"> Ingreso de OD</w:t>
      </w:r>
      <w:r w:rsidR="00C430AA">
        <w:rPr>
          <w:rFonts w:ascii="Abadi" w:hAnsi="Abadi"/>
          <w:sz w:val="20"/>
          <w:szCs w:val="20"/>
          <w:lang w:val="es-ES"/>
        </w:rPr>
        <w:t>-</w:t>
      </w:r>
      <w:r w:rsidR="00C430AA" w:rsidRPr="00C430AA">
        <w:rPr>
          <w:rFonts w:ascii="Abadi" w:hAnsi="Abadi"/>
          <w:sz w:val="20"/>
          <w:szCs w:val="20"/>
          <w:lang w:val="es-ES"/>
        </w:rPr>
        <w:t>aireador</w:t>
      </w:r>
      <w:r w:rsidR="00281DB0">
        <w:rPr>
          <w:rFonts w:ascii="Abadi" w:hAnsi="Abadi"/>
          <w:sz w:val="20"/>
          <w:szCs w:val="20"/>
          <w:lang w:val="es-ES"/>
        </w:rPr>
        <w:t>.</w:t>
      </w:r>
    </w:p>
    <w:p w14:paraId="21616CEF" w14:textId="114004CA" w:rsidR="003F1FAB" w:rsidRPr="00C430AA" w:rsidRDefault="003F1FAB" w:rsidP="003F1FAB">
      <w:pPr>
        <w:pStyle w:val="Sinespaciado"/>
        <w:numPr>
          <w:ilvl w:val="0"/>
          <w:numId w:val="52"/>
        </w:numPr>
        <w:spacing w:line="360" w:lineRule="auto"/>
        <w:jc w:val="both"/>
        <w:rPr>
          <w:rFonts w:ascii="Abadi" w:hAnsi="Abadi"/>
          <w:sz w:val="20"/>
          <w:szCs w:val="20"/>
          <w:highlight w:val="lightGray"/>
          <w:lang w:val="es-ES"/>
        </w:rPr>
      </w:pPr>
      <w:r w:rsidRPr="00281DB0">
        <w:rPr>
          <w:rFonts w:ascii="Abadi" w:hAnsi="Abadi"/>
          <w:color w:val="3A7C22" w:themeColor="accent6" w:themeShade="BF"/>
          <w:sz w:val="24"/>
          <w:szCs w:val="24"/>
          <w:highlight w:val="lightGray"/>
          <w:lang w:val="es-ES"/>
        </w:rPr>
        <w:t>k</w:t>
      </w:r>
      <w:r w:rsidRPr="00281DB0">
        <w:rPr>
          <w:rFonts w:ascii="Abadi" w:hAnsi="Abadi"/>
          <w:color w:val="3A7C22" w:themeColor="accent6" w:themeShade="BF"/>
          <w:sz w:val="24"/>
          <w:szCs w:val="24"/>
          <w:highlight w:val="lightGray"/>
          <w:vertAlign w:val="subscript"/>
          <w:lang w:val="es-ES"/>
        </w:rPr>
        <w:t xml:space="preserve"> rear</w:t>
      </w:r>
      <w:r w:rsidRPr="00281DB0">
        <w:rPr>
          <w:rFonts w:ascii="Abadi" w:hAnsi="Abadi"/>
          <w:color w:val="3A7C22" w:themeColor="accent6" w:themeShade="BF"/>
          <w:sz w:val="24"/>
          <w:szCs w:val="24"/>
          <w:highlight w:val="lightGray"/>
          <w:lang w:val="es-ES"/>
        </w:rPr>
        <w:t xml:space="preserve"> </w:t>
      </w:r>
      <w:r w:rsidRPr="00C430AA">
        <w:rPr>
          <w:rFonts w:ascii="Abadi" w:hAnsi="Abadi"/>
          <w:sz w:val="20"/>
          <w:szCs w:val="20"/>
          <w:highlight w:val="lightGray"/>
          <w:lang w:val="es-ES"/>
        </w:rPr>
        <w:t>es la tasa de reaireación (h</w:t>
      </w:r>
      <w:r w:rsidRPr="00C430AA">
        <w:rPr>
          <w:rFonts w:ascii="Abadi" w:hAnsi="Abadi"/>
          <w:sz w:val="20"/>
          <w:szCs w:val="20"/>
          <w:highlight w:val="lightGray"/>
          <w:vertAlign w:val="superscript"/>
          <w:lang w:val="es-ES"/>
        </w:rPr>
        <w:t>-1</w:t>
      </w:r>
      <w:r w:rsidRPr="00C430AA">
        <w:rPr>
          <w:rFonts w:ascii="Abadi" w:hAnsi="Abadi"/>
          <w:sz w:val="20"/>
          <w:szCs w:val="20"/>
          <w:highlight w:val="lightGray"/>
          <w:lang w:val="es-ES"/>
        </w:rPr>
        <w:t>)</w:t>
      </w:r>
      <w:r w:rsidR="00C430AA">
        <w:rPr>
          <w:rFonts w:ascii="Abadi" w:hAnsi="Abadi"/>
          <w:sz w:val="20"/>
          <w:szCs w:val="20"/>
          <w:highlight w:val="lightGray"/>
          <w:lang w:val="es-ES"/>
        </w:rPr>
        <w:t>.</w:t>
      </w:r>
      <w:r w:rsidR="00C430AA" w:rsidRPr="00C430AA">
        <w:rPr>
          <w:rFonts w:ascii="Abadi" w:hAnsi="Abadi"/>
          <w:sz w:val="20"/>
          <w:szCs w:val="20"/>
          <w:lang w:val="es-ES"/>
        </w:rPr>
        <w:t xml:space="preserve"> Ingreso de OD-aireador</w:t>
      </w:r>
      <w:r w:rsidR="00281DB0">
        <w:rPr>
          <w:rFonts w:ascii="Abadi" w:hAnsi="Abadi"/>
          <w:sz w:val="20"/>
          <w:szCs w:val="20"/>
          <w:lang w:val="es-ES"/>
        </w:rPr>
        <w:t>.</w:t>
      </w:r>
    </w:p>
    <w:p w14:paraId="37CAEE5F" w14:textId="600486A2" w:rsidR="00057027" w:rsidRPr="00C430AA" w:rsidRDefault="00057027" w:rsidP="00057027">
      <w:pPr>
        <w:pStyle w:val="Sinespaciado"/>
        <w:numPr>
          <w:ilvl w:val="0"/>
          <w:numId w:val="52"/>
        </w:numPr>
        <w:spacing w:line="360" w:lineRule="auto"/>
        <w:jc w:val="both"/>
        <w:rPr>
          <w:rFonts w:ascii="Abadi" w:hAnsi="Abadi"/>
          <w:sz w:val="20"/>
          <w:szCs w:val="20"/>
          <w:highlight w:val="yellow"/>
          <w:lang w:val="es-ES"/>
        </w:rPr>
      </w:pPr>
      <w:r w:rsidRPr="00C430AA">
        <w:rPr>
          <w:rFonts w:ascii="Abadi" w:hAnsi="Abadi"/>
          <w:sz w:val="20"/>
          <w:szCs w:val="20"/>
          <w:highlight w:val="yellow"/>
          <w:lang w:val="es-ES"/>
        </w:rPr>
        <w:t>Q es el caudal de agua (Lh</w:t>
      </w:r>
      <w:r w:rsidRPr="00C430AA">
        <w:rPr>
          <w:rFonts w:ascii="Abadi" w:hAnsi="Abadi"/>
          <w:sz w:val="20"/>
          <w:szCs w:val="20"/>
          <w:highlight w:val="yellow"/>
          <w:vertAlign w:val="superscript"/>
          <w:lang w:val="es-ES"/>
        </w:rPr>
        <w:t>-1</w:t>
      </w:r>
      <w:r w:rsidRPr="00C430AA">
        <w:rPr>
          <w:rFonts w:ascii="Abadi" w:hAnsi="Abadi"/>
          <w:sz w:val="20"/>
          <w:szCs w:val="20"/>
          <w:highlight w:val="yellow"/>
          <w:lang w:val="es-ES"/>
        </w:rPr>
        <w:t xml:space="preserve"> )</w:t>
      </w:r>
      <w:r w:rsidR="00C430AA" w:rsidRPr="00C430AA">
        <w:rPr>
          <w:rFonts w:ascii="Abadi" w:hAnsi="Abadi"/>
          <w:sz w:val="20"/>
          <w:szCs w:val="20"/>
          <w:highlight w:val="yellow"/>
          <w:lang w:val="es-ES"/>
        </w:rPr>
        <w:t>.</w:t>
      </w:r>
      <w:r w:rsidRPr="00281DB0">
        <w:rPr>
          <w:rFonts w:ascii="Abadi" w:hAnsi="Abadi"/>
          <w:sz w:val="20"/>
          <w:szCs w:val="20"/>
          <w:lang w:val="es-ES"/>
        </w:rPr>
        <w:t xml:space="preserve"> </w:t>
      </w:r>
      <w:r w:rsidR="00C430AA" w:rsidRPr="00C430AA">
        <w:rPr>
          <w:rFonts w:ascii="Abadi" w:hAnsi="Abadi"/>
          <w:sz w:val="20"/>
          <w:szCs w:val="20"/>
          <w:lang w:val="es-ES"/>
        </w:rPr>
        <w:t xml:space="preserve">Ingreso </w:t>
      </w:r>
      <w:r w:rsidR="00C430AA">
        <w:rPr>
          <w:rFonts w:ascii="Abadi" w:hAnsi="Abadi"/>
          <w:sz w:val="20"/>
          <w:szCs w:val="20"/>
          <w:lang w:val="es-ES"/>
        </w:rPr>
        <w:t>de OD-caudal-agua</w:t>
      </w:r>
      <w:r w:rsidR="00281DB0">
        <w:rPr>
          <w:rFonts w:ascii="Abadi" w:hAnsi="Abadi"/>
          <w:sz w:val="20"/>
          <w:szCs w:val="20"/>
          <w:lang w:val="es-ES"/>
        </w:rPr>
        <w:t>.</w:t>
      </w:r>
    </w:p>
    <w:p w14:paraId="7F278BBF" w14:textId="2458347E" w:rsidR="00057027" w:rsidRPr="00C430AA" w:rsidRDefault="00057027" w:rsidP="003F1FAB">
      <w:pPr>
        <w:pStyle w:val="Sinespaciado"/>
        <w:numPr>
          <w:ilvl w:val="0"/>
          <w:numId w:val="52"/>
        </w:numPr>
        <w:spacing w:line="360" w:lineRule="auto"/>
        <w:jc w:val="both"/>
        <w:rPr>
          <w:rFonts w:ascii="Abadi" w:hAnsi="Abadi"/>
          <w:sz w:val="20"/>
          <w:szCs w:val="20"/>
          <w:highlight w:val="yellow"/>
          <w:lang w:val="es-ES"/>
        </w:rPr>
      </w:pPr>
      <w:r w:rsidRPr="00C430AA">
        <w:rPr>
          <w:rFonts w:ascii="Abadi" w:hAnsi="Abadi"/>
          <w:color w:val="BF4E14" w:themeColor="accent2" w:themeShade="BF"/>
          <w:sz w:val="20"/>
          <w:szCs w:val="20"/>
          <w:highlight w:val="yellow"/>
          <w:lang w:val="es-ES"/>
        </w:rPr>
        <w:t>A</w:t>
      </w:r>
      <w:r w:rsidRPr="00C430AA">
        <w:rPr>
          <w:rFonts w:ascii="Abadi" w:hAnsi="Abadi"/>
          <w:sz w:val="20"/>
          <w:szCs w:val="20"/>
          <w:highlight w:val="yellow"/>
          <w:lang w:val="es-ES"/>
        </w:rPr>
        <w:t xml:space="preserve"> es el área de la sección transversal del canal de recirculación (m</w:t>
      </w:r>
      <w:r w:rsidRPr="00C430AA">
        <w:rPr>
          <w:rFonts w:ascii="Abadi" w:hAnsi="Abadi"/>
          <w:sz w:val="20"/>
          <w:szCs w:val="20"/>
          <w:highlight w:val="yellow"/>
          <w:vertAlign w:val="superscript"/>
          <w:lang w:val="es-ES"/>
        </w:rPr>
        <w:t>2</w:t>
      </w:r>
      <w:r w:rsidRPr="00C430AA">
        <w:rPr>
          <w:rFonts w:ascii="Abadi" w:hAnsi="Abadi"/>
          <w:sz w:val="20"/>
          <w:szCs w:val="20"/>
          <w:highlight w:val="yellow"/>
          <w:lang w:val="es-ES"/>
        </w:rPr>
        <w:t xml:space="preserve"> )</w:t>
      </w:r>
      <w:r w:rsidR="00C430AA">
        <w:rPr>
          <w:rFonts w:ascii="Abadi" w:hAnsi="Abadi"/>
          <w:sz w:val="20"/>
          <w:szCs w:val="20"/>
          <w:highlight w:val="yellow"/>
          <w:lang w:val="es-ES"/>
        </w:rPr>
        <w:t>.</w:t>
      </w:r>
      <w:r w:rsidR="00C430AA" w:rsidRPr="00281DB0">
        <w:rPr>
          <w:rFonts w:ascii="Abadi" w:hAnsi="Abadi"/>
          <w:sz w:val="20"/>
          <w:szCs w:val="20"/>
          <w:lang w:val="es-ES"/>
        </w:rPr>
        <w:t xml:space="preserve"> </w:t>
      </w:r>
      <w:r w:rsidR="00C430AA" w:rsidRPr="00C430AA">
        <w:rPr>
          <w:rFonts w:ascii="Abadi" w:hAnsi="Abadi"/>
          <w:sz w:val="20"/>
          <w:szCs w:val="20"/>
          <w:lang w:val="es-ES"/>
        </w:rPr>
        <w:t>Ingreso de OD</w:t>
      </w:r>
      <w:r w:rsidR="00C430AA">
        <w:rPr>
          <w:rFonts w:ascii="Abadi" w:hAnsi="Abadi"/>
          <w:sz w:val="20"/>
          <w:szCs w:val="20"/>
          <w:lang w:val="es-ES"/>
        </w:rPr>
        <w:t>-caudal</w:t>
      </w:r>
      <w:r w:rsidR="00281DB0">
        <w:rPr>
          <w:rFonts w:ascii="Abadi" w:hAnsi="Abadi"/>
          <w:sz w:val="20"/>
          <w:szCs w:val="20"/>
          <w:lang w:val="es-ES"/>
        </w:rPr>
        <w:t>.</w:t>
      </w:r>
    </w:p>
    <w:p w14:paraId="036A877B" w14:textId="752974F5" w:rsidR="00057027" w:rsidRPr="00C430AA" w:rsidRDefault="00057027" w:rsidP="003F1FAB">
      <w:pPr>
        <w:pStyle w:val="Sinespaciado"/>
        <w:numPr>
          <w:ilvl w:val="0"/>
          <w:numId w:val="52"/>
        </w:numPr>
        <w:spacing w:line="360" w:lineRule="auto"/>
        <w:jc w:val="both"/>
        <w:rPr>
          <w:rFonts w:ascii="Abadi" w:hAnsi="Abadi"/>
          <w:sz w:val="20"/>
          <w:szCs w:val="20"/>
          <w:highlight w:val="cyan"/>
          <w:lang w:val="es-ES"/>
        </w:rPr>
      </w:pPr>
      <w:r w:rsidRPr="00C430AA">
        <w:rPr>
          <w:rFonts w:ascii="Abadi" w:hAnsi="Abadi"/>
          <w:color w:val="7030A0"/>
          <w:sz w:val="20"/>
          <w:szCs w:val="20"/>
          <w:highlight w:val="cyan"/>
          <w:lang w:val="es-ES"/>
        </w:rPr>
        <w:t>R</w:t>
      </w:r>
      <w:r w:rsidRPr="00C430AA">
        <w:rPr>
          <w:rFonts w:ascii="Abadi" w:hAnsi="Abadi"/>
          <w:sz w:val="20"/>
          <w:szCs w:val="20"/>
          <w:highlight w:val="cyan"/>
          <w:lang w:val="es-ES"/>
        </w:rPr>
        <w:t xml:space="preserve"> es la tasa de consumo de oxígeno (mg h</w:t>
      </w:r>
      <w:r w:rsidRPr="00C430AA">
        <w:rPr>
          <w:rFonts w:ascii="Abadi" w:hAnsi="Abadi"/>
          <w:sz w:val="20"/>
          <w:szCs w:val="20"/>
          <w:highlight w:val="cyan"/>
          <w:vertAlign w:val="superscript"/>
          <w:lang w:val="es-ES"/>
        </w:rPr>
        <w:t>-1</w:t>
      </w:r>
      <w:r w:rsidRPr="00C430AA">
        <w:rPr>
          <w:rFonts w:ascii="Abadi" w:hAnsi="Abadi"/>
          <w:sz w:val="20"/>
          <w:szCs w:val="20"/>
          <w:highlight w:val="cyan"/>
          <w:lang w:val="es-ES"/>
        </w:rPr>
        <w:t>L</w:t>
      </w:r>
      <w:r w:rsidRPr="00C430AA">
        <w:rPr>
          <w:rFonts w:ascii="Abadi" w:hAnsi="Abadi"/>
          <w:sz w:val="20"/>
          <w:szCs w:val="20"/>
          <w:highlight w:val="cyan"/>
          <w:vertAlign w:val="superscript"/>
          <w:lang w:val="es-ES"/>
        </w:rPr>
        <w:t>-1</w:t>
      </w:r>
      <w:r w:rsidRPr="00C430AA">
        <w:rPr>
          <w:rFonts w:ascii="Abadi" w:hAnsi="Abadi"/>
          <w:sz w:val="20"/>
          <w:szCs w:val="20"/>
          <w:highlight w:val="cyan"/>
          <w:lang w:val="es-ES"/>
        </w:rPr>
        <w:t xml:space="preserve"> )</w:t>
      </w:r>
      <w:r w:rsidR="00281DB0">
        <w:rPr>
          <w:rFonts w:ascii="Abadi" w:hAnsi="Abadi"/>
          <w:sz w:val="20"/>
          <w:szCs w:val="20"/>
          <w:highlight w:val="cyan"/>
          <w:lang w:val="es-ES"/>
        </w:rPr>
        <w:t>.</w:t>
      </w:r>
      <w:r w:rsidR="00281DB0" w:rsidRPr="00281DB0">
        <w:rPr>
          <w:rFonts w:ascii="Abadi" w:hAnsi="Abadi"/>
          <w:sz w:val="20"/>
          <w:szCs w:val="20"/>
          <w:lang w:val="es-ES"/>
        </w:rPr>
        <w:t xml:space="preserve"> Consumo OD-Biomasa</w:t>
      </w:r>
      <w:r w:rsidR="00281DB0">
        <w:rPr>
          <w:rFonts w:ascii="Abadi" w:hAnsi="Abadi"/>
          <w:sz w:val="20"/>
          <w:szCs w:val="20"/>
          <w:lang w:val="es-ES"/>
        </w:rPr>
        <w:t>.</w:t>
      </w:r>
      <w:r w:rsidRPr="00281DB0">
        <w:rPr>
          <w:rFonts w:ascii="Abadi" w:hAnsi="Abadi"/>
          <w:sz w:val="20"/>
          <w:szCs w:val="20"/>
          <w:lang w:val="es-ES"/>
        </w:rPr>
        <w:t xml:space="preserve">  </w:t>
      </w:r>
    </w:p>
    <w:p w14:paraId="28DC3301" w14:textId="3EABF70E" w:rsidR="00057027" w:rsidRPr="00C430AA" w:rsidRDefault="00057027" w:rsidP="003F1FAB">
      <w:pPr>
        <w:pStyle w:val="Sinespaciado"/>
        <w:numPr>
          <w:ilvl w:val="0"/>
          <w:numId w:val="52"/>
        </w:numPr>
        <w:spacing w:line="360" w:lineRule="auto"/>
        <w:jc w:val="both"/>
        <w:rPr>
          <w:rFonts w:ascii="Abadi" w:hAnsi="Abadi"/>
          <w:sz w:val="20"/>
          <w:szCs w:val="20"/>
          <w:highlight w:val="cyan"/>
          <w:lang w:val="es-ES"/>
        </w:rPr>
      </w:pPr>
      <w:r w:rsidRPr="00C430AA">
        <w:rPr>
          <w:rFonts w:ascii="Abadi" w:hAnsi="Abadi"/>
          <w:color w:val="EE0000"/>
          <w:sz w:val="20"/>
          <w:szCs w:val="20"/>
          <w:highlight w:val="cyan"/>
          <w:lang w:val="es-ES"/>
        </w:rPr>
        <w:t>M</w:t>
      </w:r>
      <w:r w:rsidRPr="00C430AA">
        <w:rPr>
          <w:rFonts w:ascii="Abadi" w:hAnsi="Abadi"/>
          <w:sz w:val="20"/>
          <w:szCs w:val="20"/>
          <w:highlight w:val="cyan"/>
          <w:lang w:val="es-ES"/>
        </w:rPr>
        <w:t xml:space="preserve"> biomasa de peces acumulada a lo largo dirección de la corriente x (kg)</w:t>
      </w:r>
      <w:r w:rsidRPr="00281DB0">
        <w:rPr>
          <w:rFonts w:ascii="Abadi" w:hAnsi="Abadi"/>
          <w:sz w:val="20"/>
          <w:szCs w:val="20"/>
          <w:lang w:val="es-ES"/>
        </w:rPr>
        <w:t>.</w:t>
      </w:r>
      <w:r w:rsidR="00281DB0">
        <w:rPr>
          <w:rFonts w:ascii="Abadi" w:hAnsi="Abadi"/>
          <w:sz w:val="20"/>
          <w:szCs w:val="20"/>
          <w:lang w:val="es-ES"/>
        </w:rPr>
        <w:t xml:space="preserve"> Consumo OD.</w:t>
      </w:r>
    </w:p>
    <w:p w14:paraId="1617A17E" w14:textId="77777777" w:rsidR="00057027" w:rsidRDefault="00057027" w:rsidP="00057027">
      <w:pPr>
        <w:pStyle w:val="Sinespaciado"/>
        <w:rPr>
          <w:rFonts w:ascii="Abadi" w:hAnsi="Abadi"/>
          <w:sz w:val="20"/>
          <w:szCs w:val="20"/>
          <w:lang w:val="es-ES"/>
        </w:rPr>
      </w:pPr>
    </w:p>
    <w:p w14:paraId="36ACDE69" w14:textId="3FCA7196" w:rsidR="00D90810" w:rsidRDefault="00473EB9" w:rsidP="00CD2470">
      <w:pPr>
        <w:pStyle w:val="Sinespaciado"/>
        <w:spacing w:line="360" w:lineRule="auto"/>
        <w:jc w:val="both"/>
        <w:rPr>
          <w:rFonts w:ascii="Abadi" w:hAnsi="Abadi"/>
          <w:sz w:val="20"/>
          <w:szCs w:val="20"/>
          <w:lang w:val="es-ES"/>
        </w:rPr>
      </w:pPr>
      <w:r>
        <w:rPr>
          <w:rFonts w:ascii="Abadi" w:hAnsi="Abadi"/>
          <w:sz w:val="20"/>
          <w:szCs w:val="20"/>
          <w:lang w:val="es-ES"/>
        </w:rPr>
        <w:t>Los períodos de tiempo de permanencia del agua en los canales de ingreso son usados en el modelo de transporte de OD cuya cantidad de concentración depende de la temperatura del agua, tasa de respiración de los peces y de la fuente de agua, tal como se muestra en la figura 4.</w:t>
      </w:r>
      <w:r w:rsidR="00086514">
        <w:rPr>
          <w:rFonts w:ascii="Abadi" w:hAnsi="Abadi"/>
          <w:sz w:val="20"/>
          <w:szCs w:val="20"/>
          <w:lang w:val="es-ES"/>
        </w:rPr>
        <w:t xml:space="preserve"> </w:t>
      </w:r>
      <w:r w:rsidR="001554A0">
        <w:rPr>
          <w:rFonts w:ascii="Abadi" w:hAnsi="Abadi"/>
          <w:sz w:val="20"/>
          <w:szCs w:val="20"/>
          <w:lang w:val="es-ES"/>
        </w:rPr>
        <w:t xml:space="preserve">En este GD </w:t>
      </w:r>
      <w:r w:rsidR="00C12531">
        <w:rPr>
          <w:rFonts w:ascii="Abadi" w:hAnsi="Abadi"/>
          <w:sz w:val="20"/>
          <w:szCs w:val="20"/>
          <w:lang w:val="es-ES"/>
        </w:rPr>
        <w:t>el ingreso de datos se divide</w:t>
      </w:r>
      <w:r w:rsidR="001554A0">
        <w:rPr>
          <w:rFonts w:ascii="Abadi" w:hAnsi="Abadi"/>
          <w:sz w:val="20"/>
          <w:szCs w:val="20"/>
          <w:lang w:val="es-ES"/>
        </w:rPr>
        <w:t xml:space="preserve"> </w:t>
      </w:r>
      <w:r w:rsidR="00C12531">
        <w:rPr>
          <w:rFonts w:ascii="Abadi" w:hAnsi="Abadi"/>
          <w:sz w:val="20"/>
          <w:szCs w:val="20"/>
          <w:lang w:val="es-ES"/>
        </w:rPr>
        <w:t xml:space="preserve">en componentes </w:t>
      </w:r>
      <w:r w:rsidR="00CD2470">
        <w:rPr>
          <w:rFonts w:ascii="Abadi" w:hAnsi="Abadi"/>
          <w:sz w:val="20"/>
          <w:szCs w:val="20"/>
          <w:lang w:val="es-ES"/>
        </w:rPr>
        <w:t>agua</w:t>
      </w:r>
      <w:r w:rsidR="00C12531">
        <w:rPr>
          <w:rFonts w:ascii="Abadi" w:hAnsi="Abadi"/>
          <w:sz w:val="20"/>
          <w:szCs w:val="20"/>
          <w:lang w:val="es-ES"/>
        </w:rPr>
        <w:t xml:space="preserve"> y </w:t>
      </w:r>
      <w:r w:rsidR="00CD2470">
        <w:rPr>
          <w:rFonts w:ascii="Abadi" w:hAnsi="Abadi"/>
          <w:sz w:val="20"/>
          <w:szCs w:val="20"/>
          <w:lang w:val="es-ES"/>
        </w:rPr>
        <w:t>biomasa de peces</w:t>
      </w:r>
      <w:r w:rsidR="00C12531">
        <w:rPr>
          <w:rFonts w:ascii="Abadi" w:hAnsi="Abadi"/>
          <w:sz w:val="20"/>
          <w:szCs w:val="20"/>
          <w:lang w:val="es-ES"/>
        </w:rPr>
        <w:t xml:space="preserve">. </w:t>
      </w:r>
    </w:p>
    <w:p w14:paraId="0109E964" w14:textId="77777777" w:rsidR="00184F69" w:rsidRPr="00246FB9" w:rsidRDefault="00961B9A" w:rsidP="00CD2470">
      <w:pPr>
        <w:pStyle w:val="Sinespaciado"/>
        <w:spacing w:line="360" w:lineRule="auto"/>
        <w:ind w:firstLine="708"/>
        <w:jc w:val="both"/>
        <w:rPr>
          <w:rFonts w:ascii="Abadi" w:hAnsi="Abadi"/>
          <w:sz w:val="20"/>
          <w:szCs w:val="20"/>
          <w:lang w:val="es-ES"/>
        </w:rPr>
      </w:pPr>
      <w:r w:rsidRPr="00246FB9">
        <w:rPr>
          <w:rFonts w:ascii="Abadi" w:hAnsi="Abadi"/>
          <w:sz w:val="20"/>
          <w:szCs w:val="20"/>
          <w:lang w:val="es-ES"/>
        </w:rPr>
        <w:t xml:space="preserve">El uso </w:t>
      </w:r>
      <w:r w:rsidR="00C12531" w:rsidRPr="00246FB9">
        <w:rPr>
          <w:rFonts w:ascii="Abadi" w:hAnsi="Abadi"/>
          <w:sz w:val="20"/>
          <w:szCs w:val="20"/>
          <w:lang w:val="es-ES"/>
        </w:rPr>
        <w:t xml:space="preserve">de variables para cada componente se muestra en la figura 5. </w:t>
      </w:r>
      <w:r w:rsidR="00C12531" w:rsidRPr="00246FB9">
        <w:rPr>
          <w:rFonts w:ascii="Abadi" w:hAnsi="Abadi"/>
          <w:b/>
          <w:bCs/>
          <w:sz w:val="20"/>
          <w:szCs w:val="20"/>
          <w:lang w:val="es-ES"/>
        </w:rPr>
        <w:t>El componente agua</w:t>
      </w:r>
      <w:r w:rsidR="00C12531" w:rsidRPr="00246FB9">
        <w:rPr>
          <w:rFonts w:ascii="Abadi" w:hAnsi="Abadi"/>
          <w:sz w:val="20"/>
          <w:szCs w:val="20"/>
          <w:lang w:val="es-ES"/>
        </w:rPr>
        <w:t xml:space="preserve"> para el G</w:t>
      </w:r>
      <w:r w:rsidR="00D90810" w:rsidRPr="00246FB9">
        <w:rPr>
          <w:rFonts w:ascii="Abadi" w:hAnsi="Abadi"/>
          <w:sz w:val="20"/>
          <w:szCs w:val="20"/>
          <w:lang w:val="es-ES"/>
        </w:rPr>
        <w:t xml:space="preserve">emelo </w:t>
      </w:r>
      <w:r w:rsidR="00C12531" w:rsidRPr="00246FB9">
        <w:rPr>
          <w:rFonts w:ascii="Abadi" w:hAnsi="Abadi"/>
          <w:sz w:val="20"/>
          <w:szCs w:val="20"/>
          <w:lang w:val="es-ES"/>
        </w:rPr>
        <w:t>D</w:t>
      </w:r>
      <w:r w:rsidR="00D90810" w:rsidRPr="00246FB9">
        <w:rPr>
          <w:rFonts w:ascii="Abadi" w:hAnsi="Abadi"/>
          <w:sz w:val="20"/>
          <w:szCs w:val="20"/>
          <w:lang w:val="es-ES"/>
        </w:rPr>
        <w:t>igital</w:t>
      </w:r>
      <w:r w:rsidR="00C12531" w:rsidRPr="00246FB9">
        <w:rPr>
          <w:rFonts w:ascii="Abadi" w:hAnsi="Abadi"/>
          <w:sz w:val="20"/>
          <w:szCs w:val="20"/>
          <w:lang w:val="es-ES"/>
        </w:rPr>
        <w:t xml:space="preserve"> está formada por los parámetros</w:t>
      </w:r>
      <w:r w:rsidR="00300630" w:rsidRPr="00246FB9">
        <w:rPr>
          <w:rFonts w:ascii="Abadi" w:hAnsi="Abadi"/>
          <w:sz w:val="20"/>
          <w:szCs w:val="20"/>
          <w:lang w:val="es-ES"/>
        </w:rPr>
        <w:t xml:space="preserve"> del canal que conduce el agua</w:t>
      </w:r>
      <w:r w:rsidR="00C12531" w:rsidRPr="00246FB9">
        <w:rPr>
          <w:rFonts w:ascii="Abadi" w:hAnsi="Abadi"/>
          <w:sz w:val="20"/>
          <w:szCs w:val="20"/>
          <w:lang w:val="es-ES"/>
        </w:rPr>
        <w:t xml:space="preserve"> para llenar </w:t>
      </w:r>
      <w:r w:rsidR="00A2740C" w:rsidRPr="00246FB9">
        <w:rPr>
          <w:rFonts w:ascii="Abadi" w:hAnsi="Abadi"/>
          <w:sz w:val="20"/>
          <w:szCs w:val="20"/>
          <w:lang w:val="es-ES"/>
        </w:rPr>
        <w:t>las piscinas acuícolas como</w:t>
      </w:r>
      <w:r w:rsidR="00C12531" w:rsidRPr="00246FB9">
        <w:rPr>
          <w:rFonts w:ascii="Abadi" w:hAnsi="Abadi"/>
          <w:sz w:val="20"/>
          <w:szCs w:val="20"/>
          <w:lang w:val="es-ES"/>
        </w:rPr>
        <w:t xml:space="preserve">: </w:t>
      </w:r>
      <w:r w:rsidR="00C12531" w:rsidRPr="00246FB9">
        <w:rPr>
          <w:rFonts w:ascii="Abadi" w:hAnsi="Abadi"/>
          <w:i/>
          <w:iCs/>
          <w:sz w:val="20"/>
          <w:szCs w:val="20"/>
          <w:lang w:val="es-ES"/>
        </w:rPr>
        <w:t>Tasa de flujo</w:t>
      </w:r>
      <w:r w:rsidR="00C12531" w:rsidRPr="00246FB9">
        <w:rPr>
          <w:rFonts w:ascii="Abadi" w:hAnsi="Abadi"/>
          <w:sz w:val="20"/>
          <w:szCs w:val="20"/>
          <w:lang w:val="es-ES"/>
        </w:rPr>
        <w:t xml:space="preserve"> (m</w:t>
      </w:r>
      <w:r w:rsidR="00C12531" w:rsidRPr="00246FB9">
        <w:rPr>
          <w:rFonts w:ascii="Abadi" w:hAnsi="Abadi"/>
          <w:sz w:val="20"/>
          <w:szCs w:val="20"/>
          <w:vertAlign w:val="superscript"/>
          <w:lang w:val="es-ES"/>
        </w:rPr>
        <w:t>3</w:t>
      </w:r>
      <w:r w:rsidR="00C12531" w:rsidRPr="00246FB9">
        <w:rPr>
          <w:rFonts w:ascii="Abadi" w:hAnsi="Abadi"/>
          <w:sz w:val="20"/>
          <w:szCs w:val="20"/>
          <w:lang w:val="es-ES"/>
        </w:rPr>
        <w:t xml:space="preserve">/h), </w:t>
      </w:r>
      <w:r w:rsidR="00C12531" w:rsidRPr="00246FB9">
        <w:rPr>
          <w:rFonts w:ascii="Abadi" w:hAnsi="Abadi"/>
          <w:i/>
          <w:iCs/>
          <w:sz w:val="20"/>
          <w:szCs w:val="20"/>
          <w:lang w:val="es-ES"/>
        </w:rPr>
        <w:t>volumen</w:t>
      </w:r>
      <w:r w:rsidR="00C12531" w:rsidRPr="00246FB9">
        <w:rPr>
          <w:rFonts w:ascii="Abadi" w:hAnsi="Abadi"/>
          <w:sz w:val="20"/>
          <w:szCs w:val="20"/>
          <w:lang w:val="es-ES"/>
        </w:rPr>
        <w:t xml:space="preserve"> (m</w:t>
      </w:r>
      <w:r w:rsidR="00C12531" w:rsidRPr="00246FB9">
        <w:rPr>
          <w:rFonts w:ascii="Abadi" w:hAnsi="Abadi"/>
          <w:sz w:val="20"/>
          <w:szCs w:val="20"/>
          <w:vertAlign w:val="superscript"/>
          <w:lang w:val="es-ES"/>
        </w:rPr>
        <w:t>3</w:t>
      </w:r>
      <w:r w:rsidR="00C12531" w:rsidRPr="00246FB9">
        <w:rPr>
          <w:rFonts w:ascii="Abadi" w:hAnsi="Abadi"/>
          <w:sz w:val="20"/>
          <w:szCs w:val="20"/>
          <w:lang w:val="es-ES"/>
        </w:rPr>
        <w:t xml:space="preserve">), </w:t>
      </w:r>
      <w:r w:rsidR="00C12531" w:rsidRPr="00246FB9">
        <w:rPr>
          <w:rFonts w:ascii="Abadi" w:hAnsi="Abadi"/>
          <w:i/>
          <w:iCs/>
          <w:sz w:val="20"/>
          <w:szCs w:val="20"/>
          <w:lang w:val="es-ES"/>
        </w:rPr>
        <w:t>tiempo de residencia del agua en el canal</w:t>
      </w:r>
      <w:r w:rsidR="00C12531" w:rsidRPr="00246FB9">
        <w:rPr>
          <w:rFonts w:ascii="Abadi" w:hAnsi="Abadi"/>
          <w:sz w:val="20"/>
          <w:szCs w:val="20"/>
          <w:lang w:val="es-ES"/>
        </w:rPr>
        <w:t xml:space="preserve"> (h) y </w:t>
      </w:r>
      <w:r w:rsidR="00C12531" w:rsidRPr="00246FB9">
        <w:rPr>
          <w:rFonts w:ascii="Abadi" w:hAnsi="Abadi"/>
          <w:i/>
          <w:iCs/>
          <w:sz w:val="20"/>
          <w:szCs w:val="20"/>
          <w:lang w:val="es-ES"/>
        </w:rPr>
        <w:t>profundidad</w:t>
      </w:r>
      <w:r w:rsidR="00C12531" w:rsidRPr="00246FB9">
        <w:rPr>
          <w:rFonts w:ascii="Abadi" w:hAnsi="Abadi"/>
          <w:sz w:val="20"/>
          <w:szCs w:val="20"/>
          <w:lang w:val="es-ES"/>
        </w:rPr>
        <w:t xml:space="preserve"> (m)</w:t>
      </w:r>
      <w:r w:rsidR="00F54FA8" w:rsidRPr="00246FB9">
        <w:rPr>
          <w:rFonts w:ascii="Abadi" w:hAnsi="Abadi"/>
          <w:sz w:val="20"/>
          <w:szCs w:val="20"/>
          <w:lang w:val="es-ES"/>
        </w:rPr>
        <w:t xml:space="preserve">, </w:t>
      </w:r>
      <w:r w:rsidR="00A2740C" w:rsidRPr="00246FB9">
        <w:rPr>
          <w:rFonts w:ascii="Abadi" w:hAnsi="Abadi"/>
          <w:sz w:val="20"/>
          <w:szCs w:val="20"/>
          <w:lang w:val="es-ES"/>
        </w:rPr>
        <w:t>también se selecciona el</w:t>
      </w:r>
      <w:r w:rsidR="00F54FA8" w:rsidRPr="00246FB9">
        <w:rPr>
          <w:rFonts w:ascii="Abadi" w:hAnsi="Abadi"/>
          <w:sz w:val="20"/>
          <w:szCs w:val="20"/>
          <w:lang w:val="es-ES"/>
        </w:rPr>
        <w:t xml:space="preserve"> período de tiempo de 9 días con una fecha inicial (03-07-2019) a una fecha final (12-07-2019) con </w:t>
      </w:r>
      <w:r w:rsidR="00F54FA8" w:rsidRPr="00246FB9">
        <w:rPr>
          <w:rFonts w:ascii="Abadi" w:hAnsi="Abadi"/>
          <w:i/>
          <w:iCs/>
          <w:sz w:val="20"/>
          <w:szCs w:val="20"/>
          <w:lang w:val="es-ES"/>
        </w:rPr>
        <w:t>distancia de canal</w:t>
      </w:r>
      <w:r w:rsidR="00F54FA8" w:rsidRPr="00246FB9">
        <w:rPr>
          <w:rFonts w:ascii="Abadi" w:hAnsi="Abadi"/>
          <w:sz w:val="20"/>
          <w:szCs w:val="20"/>
          <w:lang w:val="es-ES"/>
        </w:rPr>
        <w:t xml:space="preserve"> de 0</w:t>
      </w:r>
      <w:r w:rsidR="00A2740C" w:rsidRPr="00246FB9">
        <w:rPr>
          <w:rFonts w:ascii="Abadi" w:hAnsi="Abadi"/>
          <w:sz w:val="20"/>
          <w:szCs w:val="20"/>
          <w:lang w:val="es-ES"/>
        </w:rPr>
        <w:t xml:space="preserve"> </w:t>
      </w:r>
      <w:r w:rsidR="00F54FA8" w:rsidRPr="00246FB9">
        <w:rPr>
          <w:rFonts w:ascii="Abadi" w:hAnsi="Abadi"/>
          <w:sz w:val="20"/>
          <w:szCs w:val="20"/>
          <w:lang w:val="es-ES"/>
        </w:rPr>
        <w:t xml:space="preserve">a 200 m. </w:t>
      </w:r>
    </w:p>
    <w:p w14:paraId="5260EB7B" w14:textId="593C8011" w:rsidR="00405C63" w:rsidRPr="00246FB9" w:rsidRDefault="00D90810" w:rsidP="00CD2470">
      <w:pPr>
        <w:pStyle w:val="Sinespaciado"/>
        <w:spacing w:line="360" w:lineRule="auto"/>
        <w:ind w:firstLine="708"/>
        <w:jc w:val="both"/>
        <w:rPr>
          <w:rFonts w:ascii="Abadi" w:hAnsi="Abadi"/>
          <w:sz w:val="20"/>
          <w:szCs w:val="20"/>
          <w:lang w:val="es-ES"/>
        </w:rPr>
      </w:pPr>
      <w:r w:rsidRPr="00246FB9">
        <w:rPr>
          <w:rFonts w:ascii="Abadi" w:hAnsi="Abadi"/>
          <w:sz w:val="20"/>
          <w:szCs w:val="20"/>
          <w:lang w:val="es-ES"/>
        </w:rPr>
        <w:t xml:space="preserve">Para desplegar </w:t>
      </w:r>
      <w:r w:rsidR="00961B9A" w:rsidRPr="00246FB9">
        <w:rPr>
          <w:rFonts w:ascii="Abadi" w:hAnsi="Abadi"/>
          <w:sz w:val="20"/>
          <w:szCs w:val="20"/>
          <w:lang w:val="es-ES"/>
        </w:rPr>
        <w:t>un</w:t>
      </w:r>
      <w:r w:rsidRPr="00246FB9">
        <w:rPr>
          <w:rFonts w:ascii="Abadi" w:hAnsi="Abadi"/>
          <w:sz w:val="20"/>
          <w:szCs w:val="20"/>
          <w:lang w:val="es-ES"/>
        </w:rPr>
        <w:t xml:space="preserve"> gráfico </w:t>
      </w:r>
      <w:r w:rsidR="00961B9A" w:rsidRPr="00246FB9">
        <w:rPr>
          <w:rFonts w:ascii="Abadi" w:hAnsi="Abadi"/>
          <w:sz w:val="20"/>
          <w:szCs w:val="20"/>
          <w:lang w:val="es-ES"/>
        </w:rPr>
        <w:t>se debe seleccionar un parámetro específico como</w:t>
      </w:r>
      <w:r w:rsidRPr="00246FB9">
        <w:rPr>
          <w:rFonts w:ascii="Abadi" w:hAnsi="Abadi"/>
          <w:sz w:val="20"/>
          <w:szCs w:val="20"/>
          <w:lang w:val="es-ES"/>
        </w:rPr>
        <w:t xml:space="preserve">: </w:t>
      </w:r>
      <w:r w:rsidR="00961B9A" w:rsidRPr="00246FB9">
        <w:rPr>
          <w:rFonts w:ascii="Abadi" w:hAnsi="Abadi"/>
          <w:sz w:val="20"/>
          <w:szCs w:val="20"/>
          <w:lang w:val="es-ES"/>
        </w:rPr>
        <w:t>t</w:t>
      </w:r>
      <w:r w:rsidRPr="00246FB9">
        <w:rPr>
          <w:rFonts w:ascii="Abadi" w:hAnsi="Abadi"/>
          <w:sz w:val="20"/>
          <w:szCs w:val="20"/>
          <w:lang w:val="es-ES"/>
        </w:rPr>
        <w:t>emperatura del agua, concentración de OD, concentración de amonio y densidad de biomasa de peces.</w:t>
      </w:r>
      <w:r w:rsidR="00CD2470" w:rsidRPr="00246FB9">
        <w:rPr>
          <w:rFonts w:ascii="Abadi" w:hAnsi="Abadi"/>
          <w:sz w:val="20"/>
          <w:szCs w:val="20"/>
          <w:lang w:val="es-ES"/>
        </w:rPr>
        <w:t xml:space="preserve"> </w:t>
      </w:r>
      <w:r w:rsidR="00CD2470" w:rsidRPr="00246FB9">
        <w:rPr>
          <w:rFonts w:ascii="Abadi" w:hAnsi="Abadi"/>
          <w:b/>
          <w:bCs/>
          <w:sz w:val="20"/>
          <w:szCs w:val="20"/>
          <w:lang w:val="es-ES"/>
        </w:rPr>
        <w:t>El componente</w:t>
      </w:r>
      <w:r w:rsidR="00CD2470" w:rsidRPr="00246FB9">
        <w:rPr>
          <w:rFonts w:ascii="Abadi" w:hAnsi="Abadi"/>
          <w:sz w:val="20"/>
          <w:szCs w:val="20"/>
          <w:lang w:val="es-ES"/>
        </w:rPr>
        <w:t xml:space="preserve"> </w:t>
      </w:r>
      <w:r w:rsidR="00CD2470" w:rsidRPr="00246FB9">
        <w:rPr>
          <w:rFonts w:ascii="Abadi" w:hAnsi="Abadi"/>
          <w:b/>
          <w:bCs/>
          <w:sz w:val="20"/>
          <w:szCs w:val="20"/>
          <w:lang w:val="es-ES"/>
        </w:rPr>
        <w:t>biomasa de peces,</w:t>
      </w:r>
      <w:r w:rsidR="00CD2470" w:rsidRPr="00246FB9">
        <w:rPr>
          <w:rFonts w:ascii="Abadi" w:hAnsi="Abadi"/>
          <w:sz w:val="20"/>
          <w:szCs w:val="20"/>
          <w:lang w:val="es-ES"/>
        </w:rPr>
        <w:t xml:space="preserve"> se selecciona el período de 4, 5 meses desde una fecha inicial (01-07-2020) a una fecha final (20-11-2020) y para desplegar la vista del resultado con respecto a: </w:t>
      </w:r>
      <w:r w:rsidR="00961B9A" w:rsidRPr="00246FB9">
        <w:rPr>
          <w:rFonts w:ascii="Abadi" w:hAnsi="Abadi"/>
          <w:sz w:val="20"/>
          <w:szCs w:val="20"/>
          <w:lang w:val="es-ES"/>
        </w:rPr>
        <w:t xml:space="preserve">el </w:t>
      </w:r>
      <w:r w:rsidR="00CD2470" w:rsidRPr="00246FB9">
        <w:rPr>
          <w:rFonts w:ascii="Abadi" w:hAnsi="Abadi"/>
          <w:sz w:val="20"/>
          <w:szCs w:val="20"/>
          <w:lang w:val="es-ES"/>
        </w:rPr>
        <w:t>peso del pez, tasa metabólica, alimentación (consumida/deseada) y limitación de temperatura.</w:t>
      </w:r>
    </w:p>
    <w:p w14:paraId="2A72351B" w14:textId="590DEE5D" w:rsidR="00405C63" w:rsidRDefault="00C12531" w:rsidP="00405C63">
      <w:pPr>
        <w:shd w:val="clear" w:color="auto" w:fill="FFFFFF"/>
        <w:spacing w:after="0" w:line="285" w:lineRule="atLeast"/>
        <w:rPr>
          <w:rFonts w:ascii="Consolas" w:eastAsia="Times New Roman" w:hAnsi="Consolas" w:cs="Times New Roman"/>
          <w:color w:val="4E5B61"/>
          <w:kern w:val="0"/>
          <w:sz w:val="21"/>
          <w:szCs w:val="21"/>
          <w:lang w:val="es-PE" w:eastAsia="es-PE"/>
          <w14:ligatures w14:val="none"/>
        </w:rPr>
      </w:pPr>
      <w:r>
        <w:rPr>
          <w:rFonts w:ascii="Abadi" w:hAnsi="Abadi"/>
          <w:noProof/>
          <w:lang w:val="es-ES"/>
        </w:rPr>
        <w:drawing>
          <wp:inline distT="0" distB="0" distL="0" distR="0" wp14:anchorId="067E4313" wp14:editId="186AC7B7">
            <wp:extent cx="5505108" cy="2459591"/>
            <wp:effectExtent l="0" t="0" r="635" b="0"/>
            <wp:docPr id="4976937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8351" cy="2465508"/>
                    </a:xfrm>
                    <a:prstGeom prst="rect">
                      <a:avLst/>
                    </a:prstGeom>
                    <a:noFill/>
                    <a:ln>
                      <a:noFill/>
                    </a:ln>
                  </pic:spPr>
                </pic:pic>
              </a:graphicData>
            </a:graphic>
          </wp:inline>
        </w:drawing>
      </w:r>
    </w:p>
    <w:p w14:paraId="0CB6493A" w14:textId="77777777" w:rsidR="00CD2470" w:rsidRPr="00CD2470" w:rsidRDefault="00CD2470" w:rsidP="00CD2470">
      <w:pPr>
        <w:pStyle w:val="Sinespaciado"/>
        <w:jc w:val="center"/>
        <w:rPr>
          <w:rFonts w:ascii="Abadi" w:hAnsi="Abadi"/>
          <w:sz w:val="20"/>
          <w:szCs w:val="20"/>
          <w:lang w:val="es-ES"/>
        </w:rPr>
      </w:pPr>
      <w:r w:rsidRPr="00CD2470">
        <w:rPr>
          <w:rFonts w:ascii="Abadi" w:hAnsi="Abadi"/>
          <w:sz w:val="20"/>
          <w:szCs w:val="20"/>
          <w:lang w:val="es-ES"/>
        </w:rPr>
        <w:t>Figura 5. Vistas seleccionadas del gemelo digital.</w:t>
      </w:r>
    </w:p>
    <w:p w14:paraId="3B537B84" w14:textId="77777777" w:rsidR="00CD2470" w:rsidRDefault="00CD2470" w:rsidP="00405C63">
      <w:pPr>
        <w:shd w:val="clear" w:color="auto" w:fill="FFFFFF"/>
        <w:spacing w:after="0" w:line="285" w:lineRule="atLeast"/>
        <w:rPr>
          <w:rFonts w:ascii="Consolas" w:eastAsia="Times New Roman" w:hAnsi="Consolas" w:cs="Times New Roman"/>
          <w:color w:val="4E5B61"/>
          <w:kern w:val="0"/>
          <w:sz w:val="21"/>
          <w:szCs w:val="21"/>
          <w:lang w:val="es-PE" w:eastAsia="es-PE"/>
          <w14:ligatures w14:val="none"/>
        </w:rPr>
      </w:pPr>
    </w:p>
    <w:p w14:paraId="1CEEFB36" w14:textId="2DFA9572" w:rsidR="00405C63" w:rsidRPr="00DD6461" w:rsidRDefault="00961B9A" w:rsidP="00DD6461">
      <w:pPr>
        <w:shd w:val="clear" w:color="auto" w:fill="FFFFFF"/>
        <w:spacing w:after="0" w:line="360" w:lineRule="auto"/>
        <w:jc w:val="both"/>
        <w:rPr>
          <w:rFonts w:ascii="Abadi" w:eastAsia="Times New Roman" w:hAnsi="Abadi" w:cs="Times New Roman"/>
          <w:kern w:val="0"/>
          <w:sz w:val="20"/>
          <w:szCs w:val="20"/>
          <w:lang w:val="es-PE" w:eastAsia="es-PE"/>
          <w14:ligatures w14:val="none"/>
        </w:rPr>
      </w:pPr>
      <w:r w:rsidRPr="00401525">
        <w:rPr>
          <w:rFonts w:ascii="Abadi" w:eastAsia="Times New Roman" w:hAnsi="Abadi" w:cs="Times New Roman"/>
          <w:kern w:val="0"/>
          <w:sz w:val="20"/>
          <w:szCs w:val="20"/>
          <w:lang w:val="es-PE" w:eastAsia="es-PE"/>
          <w14:ligatures w14:val="none"/>
        </w:rPr>
        <w:t xml:space="preserve">Luego la </w:t>
      </w:r>
      <w:r w:rsidR="00DD6461" w:rsidRPr="00401525">
        <w:rPr>
          <w:rFonts w:ascii="Abadi" w:eastAsia="Times New Roman" w:hAnsi="Abadi" w:cs="Times New Roman"/>
          <w:kern w:val="0"/>
          <w:sz w:val="20"/>
          <w:szCs w:val="20"/>
          <w:lang w:val="es-PE" w:eastAsia="es-PE"/>
          <w14:ligatures w14:val="none"/>
        </w:rPr>
        <w:t>fase decisiva</w:t>
      </w:r>
      <w:r w:rsidR="00132B47" w:rsidRPr="00401525">
        <w:rPr>
          <w:rFonts w:ascii="Abadi" w:eastAsia="Times New Roman" w:hAnsi="Abadi" w:cs="Times New Roman"/>
          <w:kern w:val="0"/>
          <w:sz w:val="20"/>
          <w:szCs w:val="20"/>
          <w:lang w:val="es-PE" w:eastAsia="es-PE"/>
          <w14:ligatures w14:val="none"/>
        </w:rPr>
        <w:t xml:space="preserve"> y de actuación</w:t>
      </w:r>
      <w:r w:rsidR="00DD6461" w:rsidRPr="00401525">
        <w:rPr>
          <w:rFonts w:ascii="Abadi" w:eastAsia="Times New Roman" w:hAnsi="Abadi" w:cs="Times New Roman"/>
          <w:kern w:val="0"/>
          <w:sz w:val="20"/>
          <w:szCs w:val="20"/>
          <w:lang w:val="es-PE" w:eastAsia="es-PE"/>
          <w14:ligatures w14:val="none"/>
        </w:rPr>
        <w:t xml:space="preserve"> </w:t>
      </w:r>
      <w:r w:rsidR="00132B47">
        <w:rPr>
          <w:rFonts w:ascii="Abadi" w:eastAsia="Times New Roman" w:hAnsi="Abadi" w:cs="Times New Roman"/>
          <w:kern w:val="0"/>
          <w:sz w:val="20"/>
          <w:szCs w:val="20"/>
          <w:lang w:val="es-PE" w:eastAsia="es-PE"/>
          <w14:ligatures w14:val="none"/>
        </w:rPr>
        <w:t>tiene como objetivo realizar el control del alimento y oxígeno disuelto</w:t>
      </w:r>
      <w:r w:rsidR="00DA2CB9">
        <w:rPr>
          <w:rFonts w:ascii="Abadi" w:eastAsia="Times New Roman" w:hAnsi="Abadi" w:cs="Times New Roman"/>
          <w:kern w:val="0"/>
          <w:sz w:val="20"/>
          <w:szCs w:val="20"/>
          <w:lang w:val="es-PE" w:eastAsia="es-PE"/>
          <w14:ligatures w14:val="none"/>
        </w:rPr>
        <w:t>, así como la biomasa a lo largo de las fases de crecimiento de los peces, desde los alevines hasta el peso comercial.</w:t>
      </w:r>
    </w:p>
    <w:p w14:paraId="376091C7" w14:textId="58AE3F73" w:rsidR="00872237" w:rsidRDefault="00401525" w:rsidP="00FA6A55">
      <w:pPr>
        <w:pStyle w:val="Sinespaciado"/>
        <w:spacing w:line="360" w:lineRule="auto"/>
        <w:jc w:val="both"/>
        <w:rPr>
          <w:rFonts w:ascii="Abadi" w:hAnsi="Abadi"/>
          <w:sz w:val="20"/>
          <w:szCs w:val="20"/>
          <w:lang w:val="es-PE"/>
        </w:rPr>
      </w:pPr>
      <w:r>
        <w:rPr>
          <w:rFonts w:ascii="Abadi" w:hAnsi="Abadi"/>
          <w:sz w:val="20"/>
          <w:szCs w:val="20"/>
          <w:lang w:val="es-PE"/>
        </w:rPr>
        <w:t>L</w:t>
      </w:r>
      <w:r w:rsidR="00184F69">
        <w:rPr>
          <w:rFonts w:ascii="Abadi" w:hAnsi="Abadi"/>
          <w:sz w:val="20"/>
          <w:szCs w:val="20"/>
          <w:lang w:val="es-PE"/>
        </w:rPr>
        <w:t xml:space="preserve">os investigadores </w:t>
      </w:r>
      <w:r w:rsidR="00184F69">
        <w:rPr>
          <w:rFonts w:ascii="Abadi" w:hAnsi="Abadi"/>
          <w:sz w:val="20"/>
          <w:szCs w:val="20"/>
          <w:lang w:val="es-PE"/>
        </w:rPr>
        <w:fldChar w:fldCharType="begin" w:fldLock="1"/>
      </w:r>
      <w:r w:rsidR="00A2395A">
        <w:rPr>
          <w:rFonts w:ascii="Abadi" w:hAnsi="Abadi"/>
          <w:sz w:val="20"/>
          <w:szCs w:val="20"/>
          <w:lang w:val="es-PE"/>
        </w:rPr>
        <w:instrText>ADDIN CSL_CITATION {"citationItems":[{"id":"ITEM-1","itemData":{"DOI":"10.1016/j.compag.2024.108676","ISSN":"01681699","abstract":"Digital Twin technology has emerged to become a key enabling technology in the ongoing transition into Industry 4.0. A Digital Twin is in essence a digital representation of an asset that provides better insight into its dynamics by combining a priori knowledge of the system through mathematical models with online data acquired from sensors and instruments deployed in or at the physical asset. While the technology is seeing increased use across several different industrial, governmental and research sectors, and across scientific disciplines, its application within aquaculture is still in its infancy. However, due to the rapid ongoing development in technological methods in aquaculture, an increasing number of the building blocks required to make a Digital Twin for aquaculture purposes are becoming available. We set out to explore these possibilities by first defining a Digital Twin — what components it should contain, how it should be constructed, and outlining the capability levels of a finished Digital Twin. Our next step was then to explore the state-of-the-art within the different required components and enabling technologies within aquaculture, thereby identifying the current foundation for developing Digital Twin technology in this sector. Following this, we developed concrete case studies that elaborate upon how we by combining existing and developing new technological tools could envision developing Digital Twins for three application areas of high industrial relevance, namely oxygen conditions in sea-cages, fish growth in sea-cages and in-cage robotics and vehicle operations. In conclusion, we present our thoughts on the potential of Digital Twin technology in being a key component in ushering in Industry 4.0 in aquaculture, and outline a pathway on the way onward towards achieving this goal.","author":[{"dropping-particle":"","family":"Føre","given":"Martin","non-dropping-particle":"","parse-names":false,"suffix":""},{"dropping-particle":"","family":"Alver","given":"Morten Omholt","non-dropping-particle":"","parse-names":false,"suffix":""},{"dropping-particle":"","family":"Alfredsen","given":"Jo Arve","non-dropping-particle":"","parse-names":false,"suffix":""},{"dropping-particle":"","family":"Rasheed","given":"Adil","non-dropping-particle":"","parse-names":false,"suffix":""},{"dropping-particle":"","family":"Hukkelås","given":"Thor","non-dropping-particle":"","parse-names":false,"suffix":""},{"dropping-particle":"V.","family":"Bjelland","given":"Hans","non-dropping-particle":"","parse-names":false,"suffix":""},{"dropping-particle":"","family":"Su","given":"Biao","non-dropping-particle":"","parse-names":false,"suffix":""},{"dropping-particle":"","family":"Ohrem","given":"Sveinung J.","non-dropping-particle":"","parse-names":false,"suffix":""},{"dropping-particle":"","family":"Kelasidi","given":"Eleni","non-dropping-particle":"","parse-names":false,"suffix":""},{"dropping-particle":"","family":"Norton","given":"Tomas","non-dropping-particle":"","parse-names":false,"suffix":""},{"dropping-particle":"","family":"Papandroulakis","given":"Nikos","non-dropping-particle":"","parse-names":false,"suffix":""}],"container-title":"Computers and Electronics in Agriculture","id":"ITEM-1","issue":"January","issued":{"date-parts":[["2024"]]},"page":"108676","publisher":"Elsevier B.V.","title":"Digital Twins in intensive aquaculture — Challenges, opportunities and future prospects","type":"article-journal","volume":"218"},"uris":["http://www.mendeley.com/documents/?uuid=e480171e-1f54-4e4d-b342-9b3310458649"]}],"mendeley":{"formattedCitation":"(Føre et al., 2024)","plainTextFormattedCitation":"(Føre et al., 2024)","previouslyFormattedCitation":"(Føre et al., 2024)"},"properties":{"noteIndex":0},"schema":"https://github.com/citation-style-language/schema/raw/master/csl-citation.json"}</w:instrText>
      </w:r>
      <w:r w:rsidR="00184F69">
        <w:rPr>
          <w:rFonts w:ascii="Abadi" w:hAnsi="Abadi"/>
          <w:sz w:val="20"/>
          <w:szCs w:val="20"/>
          <w:lang w:val="es-PE"/>
        </w:rPr>
        <w:fldChar w:fldCharType="separate"/>
      </w:r>
      <w:r w:rsidR="00184F69" w:rsidRPr="00184F69">
        <w:rPr>
          <w:rFonts w:ascii="Abadi" w:hAnsi="Abadi"/>
          <w:noProof/>
          <w:sz w:val="20"/>
          <w:szCs w:val="20"/>
          <w:lang w:val="es-PE"/>
        </w:rPr>
        <w:t>(</w:t>
      </w:r>
      <w:r w:rsidR="00184F69" w:rsidRPr="00184F69">
        <w:rPr>
          <w:rFonts w:ascii="Abadi" w:hAnsi="Abadi"/>
          <w:noProof/>
          <w:color w:val="0070C0"/>
          <w:sz w:val="20"/>
          <w:szCs w:val="20"/>
          <w:lang w:val="es-PE"/>
        </w:rPr>
        <w:t>Føre et al., 2024</w:t>
      </w:r>
      <w:r w:rsidR="00184F69" w:rsidRPr="00184F69">
        <w:rPr>
          <w:rFonts w:ascii="Abadi" w:hAnsi="Abadi"/>
          <w:noProof/>
          <w:sz w:val="20"/>
          <w:szCs w:val="20"/>
          <w:lang w:val="es-PE"/>
        </w:rPr>
        <w:t>)</w:t>
      </w:r>
      <w:r w:rsidR="00184F69">
        <w:rPr>
          <w:rFonts w:ascii="Abadi" w:hAnsi="Abadi"/>
          <w:sz w:val="20"/>
          <w:szCs w:val="20"/>
          <w:lang w:val="es-PE"/>
        </w:rPr>
        <w:fldChar w:fldCharType="end"/>
      </w:r>
      <w:r w:rsidR="00184F69">
        <w:rPr>
          <w:rFonts w:ascii="Abadi" w:hAnsi="Abadi"/>
          <w:sz w:val="20"/>
          <w:szCs w:val="20"/>
          <w:lang w:val="es-PE"/>
        </w:rPr>
        <w:t xml:space="preserve">, indican que la tecnología de Gemelos Digitales (GD) se ha convertido en una tecnología clave en la transición hacia la industria 4.0, el cual definen que el GD, es una representación digital de un activo o sistema físico, que proporciona una mejor comprensión de su dinámica al </w:t>
      </w:r>
      <w:r w:rsidR="00184F69" w:rsidRPr="004139F8">
        <w:rPr>
          <w:rFonts w:ascii="Abadi" w:hAnsi="Abadi"/>
          <w:i/>
          <w:iCs/>
          <w:sz w:val="20"/>
          <w:szCs w:val="20"/>
          <w:lang w:val="es-PE"/>
        </w:rPr>
        <w:t>combinar el</w:t>
      </w:r>
      <w:r w:rsidR="00184F69">
        <w:rPr>
          <w:rFonts w:ascii="Abadi" w:hAnsi="Abadi"/>
          <w:sz w:val="20"/>
          <w:szCs w:val="20"/>
          <w:lang w:val="es-PE"/>
        </w:rPr>
        <w:t xml:space="preserve"> </w:t>
      </w:r>
      <w:r w:rsidR="00184F69" w:rsidRPr="00184F69">
        <w:rPr>
          <w:rFonts w:ascii="Abadi" w:hAnsi="Abadi"/>
          <w:i/>
          <w:iCs/>
          <w:sz w:val="20"/>
          <w:szCs w:val="20"/>
          <w:lang w:val="es-PE"/>
        </w:rPr>
        <w:t>conocimiento previo</w:t>
      </w:r>
      <w:r w:rsidR="00184F69">
        <w:rPr>
          <w:rFonts w:ascii="Abadi" w:hAnsi="Abadi"/>
          <w:sz w:val="20"/>
          <w:szCs w:val="20"/>
          <w:lang w:val="es-PE"/>
        </w:rPr>
        <w:t xml:space="preserve"> del sistema </w:t>
      </w:r>
      <w:r w:rsidR="00184F69" w:rsidRPr="00246FB9">
        <w:rPr>
          <w:rFonts w:ascii="Abadi" w:hAnsi="Abadi"/>
          <w:sz w:val="20"/>
          <w:szCs w:val="20"/>
          <w:lang w:val="es-PE"/>
        </w:rPr>
        <w:t xml:space="preserve">mediante </w:t>
      </w:r>
      <w:r w:rsidR="00184F69" w:rsidRPr="00246FB9">
        <w:rPr>
          <w:rFonts w:ascii="Abadi" w:hAnsi="Abadi"/>
          <w:i/>
          <w:iCs/>
          <w:sz w:val="20"/>
          <w:szCs w:val="20"/>
          <w:lang w:val="es-PE"/>
        </w:rPr>
        <w:t>modelos matemáticos con los datos adquiridos en tiempo real de sensores</w:t>
      </w:r>
      <w:r w:rsidRPr="00246FB9">
        <w:rPr>
          <w:rFonts w:ascii="Abadi" w:hAnsi="Abadi"/>
          <w:i/>
          <w:iCs/>
          <w:sz w:val="20"/>
          <w:szCs w:val="20"/>
          <w:lang w:val="es-PE"/>
        </w:rPr>
        <w:t xml:space="preserve"> e instrumentos </w:t>
      </w:r>
      <w:r w:rsidR="00FF1556" w:rsidRPr="00246FB9">
        <w:rPr>
          <w:rFonts w:ascii="Abadi" w:hAnsi="Abadi"/>
          <w:i/>
          <w:iCs/>
          <w:sz w:val="20"/>
          <w:szCs w:val="20"/>
          <w:lang w:val="es-PE"/>
        </w:rPr>
        <w:t>conectados al</w:t>
      </w:r>
      <w:r w:rsidRPr="00246FB9">
        <w:rPr>
          <w:rFonts w:ascii="Abadi" w:hAnsi="Abadi"/>
          <w:i/>
          <w:iCs/>
          <w:sz w:val="20"/>
          <w:szCs w:val="20"/>
          <w:lang w:val="es-PE"/>
        </w:rPr>
        <w:t xml:space="preserve"> sistema físico</w:t>
      </w:r>
      <w:r w:rsidRPr="00246FB9">
        <w:rPr>
          <w:rFonts w:ascii="Abadi" w:hAnsi="Abadi"/>
          <w:sz w:val="20"/>
          <w:szCs w:val="20"/>
          <w:lang w:val="es-PE"/>
        </w:rPr>
        <w:t>. Por otro lado, su aplicación en la acuicultura todavía está en sus primeras etapas. Estos investigadores explicaron en su revisión cuales sería los posibles componentes y niveles de un GD, luego describieron casos prácticos desarrollo de relevancia industrial en las condiciones de oxígeno disuelto en jaulas marinas, el crecimiento de peces en las jaulas marinas y la robótica en jaulas marinas</w:t>
      </w:r>
      <w:r w:rsidR="004139F8" w:rsidRPr="00246FB9">
        <w:rPr>
          <w:rFonts w:ascii="Abadi" w:hAnsi="Abadi"/>
          <w:sz w:val="20"/>
          <w:szCs w:val="20"/>
          <w:lang w:val="es-PE"/>
        </w:rPr>
        <w:t xml:space="preserve">. Explicaron la revisión que una acuicultura intensiva es una actividad importante generadora de alimento de consumo humano y la importancia del control activo de las condiciones de cultivo </w:t>
      </w:r>
    </w:p>
    <w:p w14:paraId="42FC4A67" w14:textId="77777777" w:rsidR="00872237" w:rsidRDefault="00872237" w:rsidP="00FA6A55">
      <w:pPr>
        <w:pStyle w:val="Sinespaciado"/>
        <w:spacing w:line="360" w:lineRule="auto"/>
        <w:jc w:val="both"/>
        <w:rPr>
          <w:rFonts w:ascii="Abadi" w:hAnsi="Abadi"/>
          <w:sz w:val="20"/>
          <w:szCs w:val="20"/>
          <w:lang w:val="es-PE"/>
        </w:rPr>
      </w:pPr>
    </w:p>
    <w:p w14:paraId="0AEB8F15" w14:textId="0FCD1343" w:rsidR="00FA6A55" w:rsidRPr="00FA6A55" w:rsidRDefault="004139F8" w:rsidP="00FA6A55">
      <w:pPr>
        <w:pStyle w:val="Sinespaciado"/>
        <w:spacing w:line="360" w:lineRule="auto"/>
        <w:jc w:val="both"/>
        <w:rPr>
          <w:rFonts w:ascii="Abadi" w:hAnsi="Abadi"/>
          <w:sz w:val="20"/>
          <w:szCs w:val="20"/>
          <w:lang w:val="es-ES"/>
        </w:rPr>
      </w:pPr>
      <w:r>
        <w:rPr>
          <w:rFonts w:ascii="Abadi" w:hAnsi="Abadi"/>
          <w:sz w:val="20"/>
          <w:szCs w:val="20"/>
          <w:lang w:val="es-PE"/>
        </w:rPr>
        <w:t xml:space="preserve">en una </w:t>
      </w:r>
      <w:r w:rsidRPr="00834F0A">
        <w:rPr>
          <w:rFonts w:ascii="Abadi" w:hAnsi="Abadi"/>
          <w:sz w:val="20"/>
          <w:szCs w:val="20"/>
          <w:lang w:val="es-PE"/>
        </w:rPr>
        <w:t xml:space="preserve">piscicultura intensiva para suministrar </w:t>
      </w:r>
      <w:r>
        <w:rPr>
          <w:rFonts w:ascii="Abadi" w:hAnsi="Abadi"/>
          <w:sz w:val="20"/>
          <w:szCs w:val="20"/>
          <w:lang w:val="es-PE"/>
        </w:rPr>
        <w:t>alimento.</w:t>
      </w:r>
      <w:r w:rsidR="00FA6A55">
        <w:rPr>
          <w:rFonts w:ascii="Abadi" w:hAnsi="Abadi"/>
          <w:sz w:val="20"/>
          <w:szCs w:val="20"/>
          <w:lang w:val="es-PE"/>
        </w:rPr>
        <w:t xml:space="preserve"> </w:t>
      </w:r>
      <w:r w:rsidR="00FA6A55" w:rsidRPr="00FA6A55">
        <w:rPr>
          <w:rFonts w:ascii="Abadi" w:hAnsi="Abadi"/>
          <w:sz w:val="20"/>
          <w:szCs w:val="20"/>
          <w:lang w:val="es-ES"/>
        </w:rPr>
        <w:t>La cría en jaulas ha crecido rápidamente en los últimos años, tanto en términos de tonelaje bruto como de escala local (McIntosh et al., 2022). Por ejemplo, una granja típica de salmón puede contener actualmente entre 10 y 15 jaulas, cada una con una circunferencia de hasta 200 m y una profundidad de hasta 50 m, y que contienen hasta 200 000 peces.</w:t>
      </w:r>
      <w:r w:rsidR="00872237">
        <w:rPr>
          <w:rFonts w:ascii="Abadi" w:hAnsi="Abadi"/>
          <w:sz w:val="20"/>
          <w:szCs w:val="20"/>
          <w:lang w:val="es-ES"/>
        </w:rPr>
        <w:t xml:space="preserve"> Por otro lado, explicaron la unión de la piscicultura de precisión a gemelos digitales</w:t>
      </w:r>
      <w:r w:rsidR="00AF253A">
        <w:rPr>
          <w:rFonts w:ascii="Abadi" w:hAnsi="Abadi"/>
          <w:sz w:val="20"/>
          <w:szCs w:val="20"/>
          <w:lang w:val="es-ES"/>
        </w:rPr>
        <w:t>, donde se combina sensores con modelos matemáticos en una plataforma de internet de las cosas, para una mejor interpretación, presentación y refinamiento</w:t>
      </w:r>
      <w:r w:rsidR="00610A9C">
        <w:rPr>
          <w:rFonts w:ascii="Abadi" w:hAnsi="Abadi"/>
          <w:sz w:val="20"/>
          <w:szCs w:val="20"/>
          <w:lang w:val="es-ES"/>
        </w:rPr>
        <w:t xml:space="preserve"> de los datos de medición.</w:t>
      </w:r>
      <w:r w:rsidR="003E3A21">
        <w:rPr>
          <w:rFonts w:ascii="Abadi" w:hAnsi="Abadi"/>
          <w:sz w:val="20"/>
          <w:szCs w:val="20"/>
          <w:lang w:val="es-ES"/>
        </w:rPr>
        <w:t xml:space="preserve"> </w:t>
      </w:r>
      <w:r w:rsidR="00624375">
        <w:rPr>
          <w:rFonts w:ascii="Abadi" w:hAnsi="Abadi"/>
          <w:sz w:val="20"/>
          <w:szCs w:val="20"/>
          <w:lang w:val="es-ES"/>
        </w:rPr>
        <w:t>E</w:t>
      </w:r>
      <w:r w:rsidR="003E3A21">
        <w:rPr>
          <w:rFonts w:ascii="Abadi" w:hAnsi="Abadi"/>
          <w:sz w:val="20"/>
          <w:szCs w:val="20"/>
          <w:lang w:val="es-ES"/>
        </w:rPr>
        <w:t>n esta parte indicaron que se está estudiando la dinámica de oxígeno en granjas oceánicas.</w:t>
      </w:r>
      <w:r w:rsidR="00662BE4">
        <w:rPr>
          <w:rFonts w:ascii="Abadi" w:hAnsi="Abadi"/>
          <w:sz w:val="20"/>
          <w:szCs w:val="20"/>
          <w:lang w:val="es-ES"/>
        </w:rPr>
        <w:t xml:space="preserve"> En la figura 6, se muestra la gráfica que representa la metodología del Gemelo digital en piscicultura de precisión en 4 fases.</w:t>
      </w:r>
    </w:p>
    <w:p w14:paraId="7DC58D4E" w14:textId="77777777" w:rsidR="00872237" w:rsidRDefault="00872237" w:rsidP="00872237">
      <w:pPr>
        <w:pStyle w:val="Sinespaciado"/>
        <w:spacing w:line="360" w:lineRule="auto"/>
        <w:jc w:val="center"/>
        <w:rPr>
          <w:rFonts w:ascii="Abadi" w:hAnsi="Abadi"/>
          <w:lang w:val="es-ES"/>
        </w:rPr>
      </w:pPr>
      <w:r>
        <w:rPr>
          <w:rFonts w:ascii="Abadi" w:hAnsi="Abadi"/>
          <w:noProof/>
          <w:lang w:val="es-ES"/>
        </w:rPr>
        <w:drawing>
          <wp:inline distT="0" distB="0" distL="0" distR="0" wp14:anchorId="6820B3E1" wp14:editId="5423DE5D">
            <wp:extent cx="2691580" cy="2611398"/>
            <wp:effectExtent l="0" t="0" r="0" b="0"/>
            <wp:docPr id="1306904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8691" cy="2627999"/>
                    </a:xfrm>
                    <a:prstGeom prst="rect">
                      <a:avLst/>
                    </a:prstGeom>
                    <a:noFill/>
                    <a:ln>
                      <a:noFill/>
                    </a:ln>
                  </pic:spPr>
                </pic:pic>
              </a:graphicData>
            </a:graphic>
          </wp:inline>
        </w:drawing>
      </w:r>
    </w:p>
    <w:p w14:paraId="1EFADD64" w14:textId="490CB2BA" w:rsidR="00FA6A55" w:rsidRPr="00834F0A" w:rsidRDefault="00872237" w:rsidP="009F3A57">
      <w:pPr>
        <w:pStyle w:val="Sinespaciado"/>
        <w:spacing w:line="360" w:lineRule="auto"/>
        <w:jc w:val="center"/>
        <w:rPr>
          <w:rFonts w:ascii="Abadi" w:hAnsi="Abadi"/>
          <w:color w:val="0070C0"/>
          <w:sz w:val="20"/>
          <w:szCs w:val="20"/>
          <w:lang w:val="es-PE"/>
        </w:rPr>
      </w:pPr>
      <w:r w:rsidRPr="00A2395A">
        <w:rPr>
          <w:rFonts w:ascii="Abadi" w:hAnsi="Abadi"/>
          <w:sz w:val="20"/>
          <w:szCs w:val="20"/>
          <w:lang w:val="es-ES"/>
        </w:rPr>
        <w:t xml:space="preserve">Fig. </w:t>
      </w:r>
      <w:r w:rsidR="00361483">
        <w:rPr>
          <w:rFonts w:ascii="Abadi" w:hAnsi="Abadi"/>
          <w:sz w:val="20"/>
          <w:szCs w:val="20"/>
          <w:lang w:val="es-ES"/>
        </w:rPr>
        <w:t>6</w:t>
      </w:r>
      <w:r w:rsidRPr="00A2395A">
        <w:rPr>
          <w:rFonts w:ascii="Abadi" w:hAnsi="Abadi"/>
          <w:sz w:val="20"/>
          <w:szCs w:val="20"/>
          <w:lang w:val="es-ES"/>
        </w:rPr>
        <w:t xml:space="preserve">. </w:t>
      </w:r>
      <w:r w:rsidR="00A2395A">
        <w:rPr>
          <w:rFonts w:ascii="Abadi" w:hAnsi="Abadi"/>
          <w:sz w:val="20"/>
          <w:szCs w:val="20"/>
          <w:lang w:val="es-ES"/>
        </w:rPr>
        <w:t>Metodología del GD en p</w:t>
      </w:r>
      <w:r w:rsidRPr="00A2395A">
        <w:rPr>
          <w:rFonts w:ascii="Abadi" w:hAnsi="Abadi"/>
          <w:sz w:val="20"/>
          <w:szCs w:val="20"/>
          <w:lang w:val="es-ES"/>
        </w:rPr>
        <w:t>iscicultura de precisión con sus cuatro fases</w:t>
      </w:r>
      <w:r w:rsidR="009F3A57" w:rsidRPr="00A2395A">
        <w:rPr>
          <w:rFonts w:ascii="Abadi" w:hAnsi="Abadi"/>
          <w:sz w:val="20"/>
          <w:szCs w:val="20"/>
          <w:lang w:val="es-ES"/>
        </w:rPr>
        <w:t>, según</w:t>
      </w:r>
      <w:r w:rsidR="00A2395A" w:rsidRPr="00A2395A">
        <w:rPr>
          <w:rFonts w:ascii="Abadi" w:hAnsi="Abadi"/>
          <w:sz w:val="20"/>
          <w:szCs w:val="20"/>
          <w:lang w:val="es-ES"/>
        </w:rPr>
        <w:t xml:space="preserve"> </w:t>
      </w:r>
      <w:r w:rsidR="00A2395A" w:rsidRPr="00834F0A">
        <w:rPr>
          <w:rFonts w:ascii="Abadi" w:hAnsi="Abadi"/>
          <w:color w:val="0070C0"/>
          <w:sz w:val="20"/>
          <w:szCs w:val="20"/>
          <w:lang w:val="es-ES"/>
        </w:rPr>
        <w:fldChar w:fldCharType="begin" w:fldLock="1"/>
      </w:r>
      <w:r w:rsidR="00800587" w:rsidRPr="00834F0A">
        <w:rPr>
          <w:rFonts w:ascii="Abadi" w:hAnsi="Abadi"/>
          <w:color w:val="0070C0"/>
          <w:sz w:val="20"/>
          <w:szCs w:val="20"/>
          <w:lang w:val="es-ES"/>
        </w:rPr>
        <w:instrText>ADDIN CSL_CITATION {"citationItems":[{"id":"ITEM-1","itemData":{"DOI":"10.1016/j.biosystemseng.2017.10.014","ISSN":"1537-5110","author":[{"dropping-particle":"","family":"Føre","given":"Martin","non-dropping-particle":"","parse-names":false,"suffix":""},{"dropping-particle":"","family":"Frank","given":"Kevin","non-dropping-particle":"","parse-names":false,"suffix":""},{"dropping-particle":"","family":"Norton","given":"Tomas","non-dropping-particle":"","parse-names":false,"suffix":""},{"dropping-particle":"","family":"Svendsen","given":"Eirik","non-dropping-particle":"","parse-names":false,"suffix":""},{"dropping-particle":"","family":"Arve","given":"Jo","non-dropping-particle":"","parse-names":false,"suffix":""},{"dropping-particle":"","family":"Dempster","given":"Tim","non-dropping-particle":"","parse-names":false,"suffix":""},{"dropping-particle":"","family":"Eguiraun","given":"Harkaitz","non-dropping-particle":"","parse-names":false,"suffix":""},{"dropping-particle":"","family":"Watson","given":"Win","non-dropping-particle":"","parse-names":false,"suffix":""},{"dropping-particle":"","family":"Stahl","given":"Annette","non-dropping-particle":"","parse-names":false,"suffix":""},{"dropping-particle":"","family":"Magne","given":"Leif","non-dropping-particle":"","parse-names":false,"suffix":""},{"dropping-particle":"","family":"Schellewald","given":"Christian","non-dropping-particle":"","parse-names":false,"suffix":""},{"dropping-particle":"","family":"Skøien","given":"Kristoffer R","non-dropping-particle":"","parse-names":false,"suffix":""},{"dropping-particle":"","family":"Alver","given":"Morten O","non-dropping-particle":"","parse-names":false,"suffix":""},{"dropping-particle":"","family":"Berckmans","given":"Daniel","non-dropping-particle":"","parse-names":false,"suffix":""}],"container-title":"Biosystems Engineering","id":"ITEM-1","issued":{"date-parts":[["2017"]]},"page":"176-193","publisher":"Elsevier Ltd","title":"ScienceDirect Special Issue : Engineering Advances in Precision Livestock Farming Review Precision fish farming : A new framework to improve production in aquaculture","type":"article-journal","volume":"173"},"uris":["http://www.mendeley.com/documents/?uuid=e8d823dd-8fa4-47e6-a8ba-500387f9754d"]}],"mendeley":{"formattedCitation":"(Føre et al., 2017)","plainTextFormattedCitation":"(Føre et al., 2017)","previouslyFormattedCitation":"(Føre et al., 2017)"},"properties":{"noteIndex":0},"schema":"https://github.com/citation-style-language/schema/raw/master/csl-citation.json"}</w:instrText>
      </w:r>
      <w:r w:rsidR="00A2395A" w:rsidRPr="00834F0A">
        <w:rPr>
          <w:rFonts w:ascii="Abadi" w:hAnsi="Abadi"/>
          <w:color w:val="0070C0"/>
          <w:sz w:val="20"/>
          <w:szCs w:val="20"/>
          <w:lang w:val="es-ES"/>
        </w:rPr>
        <w:fldChar w:fldCharType="separate"/>
      </w:r>
      <w:r w:rsidR="00A2395A" w:rsidRPr="00834F0A">
        <w:rPr>
          <w:rFonts w:ascii="Abadi" w:hAnsi="Abadi"/>
          <w:noProof/>
          <w:color w:val="0070C0"/>
          <w:sz w:val="20"/>
          <w:szCs w:val="20"/>
          <w:lang w:val="es-ES"/>
        </w:rPr>
        <w:t>(Føre et al., 2017)</w:t>
      </w:r>
      <w:r w:rsidR="00A2395A" w:rsidRPr="00834F0A">
        <w:rPr>
          <w:rFonts w:ascii="Abadi" w:hAnsi="Abadi"/>
          <w:color w:val="0070C0"/>
          <w:sz w:val="20"/>
          <w:szCs w:val="20"/>
          <w:lang w:val="es-ES"/>
        </w:rPr>
        <w:fldChar w:fldCharType="end"/>
      </w:r>
    </w:p>
    <w:p w14:paraId="5D907338" w14:textId="77777777" w:rsidR="00D33B05" w:rsidRPr="00834F0A" w:rsidRDefault="003A51A1" w:rsidP="00D33B05">
      <w:pPr>
        <w:pStyle w:val="Sinespaciado"/>
        <w:spacing w:line="360" w:lineRule="auto"/>
        <w:jc w:val="both"/>
        <w:rPr>
          <w:rFonts w:ascii="Abadi" w:hAnsi="Abadi"/>
          <w:sz w:val="20"/>
          <w:szCs w:val="20"/>
          <w:lang w:val="es-ES"/>
        </w:rPr>
      </w:pPr>
      <w:r w:rsidRPr="00834F0A">
        <w:rPr>
          <w:rFonts w:ascii="Abadi" w:hAnsi="Abadi"/>
          <w:sz w:val="20"/>
          <w:szCs w:val="20"/>
          <w:lang w:val="es-ES"/>
        </w:rPr>
        <w:t>Como se sabe los datos históricos de la gestión de la piscifactoría y los datos obtenidos por sensores en tiempo real del activo físico, se utilizan junto al conocimiento existente del sistema para construir los modelos matemáticos predictivos que describen el proceso. También</w:t>
      </w:r>
      <w:r w:rsidR="006E0D2B" w:rsidRPr="00834F0A">
        <w:rPr>
          <w:rFonts w:ascii="Abadi" w:hAnsi="Abadi"/>
          <w:sz w:val="20"/>
          <w:szCs w:val="20"/>
          <w:lang w:val="es-ES"/>
        </w:rPr>
        <w:t xml:space="preserve">, los gemelos digitales </w:t>
      </w:r>
      <w:r w:rsidRPr="00834F0A">
        <w:rPr>
          <w:rFonts w:ascii="Abadi" w:hAnsi="Abadi"/>
          <w:sz w:val="20"/>
          <w:szCs w:val="20"/>
          <w:lang w:val="es-ES"/>
        </w:rPr>
        <w:t>podrían representar escenarios hipotéticos para explorar el impacto de situaciones o condiciones del activo sin tener que exponerlo a ellas.</w:t>
      </w:r>
      <w:r w:rsidR="006E0D2B" w:rsidRPr="00834F0A">
        <w:rPr>
          <w:rFonts w:ascii="Abadi" w:hAnsi="Abadi"/>
          <w:sz w:val="20"/>
          <w:szCs w:val="20"/>
          <w:lang w:val="es-ES"/>
        </w:rPr>
        <w:t xml:space="preserve"> Por otro lado, los modelos basados en conocimiento (MBC) son herramientas para operacionalizar el conocimiento a priori existente. Los MBC, se construye su dinámica en ecuaciones matemáticas para predecir las respuestas del sistema dinámico al ser sometido a un conjunto de entradas. Los MBC suelen establecer una línea divisora entre los datos medidos y su análisis.</w:t>
      </w:r>
      <w:r w:rsidR="001238A5" w:rsidRPr="00834F0A">
        <w:rPr>
          <w:rFonts w:ascii="Abadi" w:hAnsi="Abadi"/>
          <w:sz w:val="20"/>
          <w:szCs w:val="20"/>
          <w:lang w:val="es-ES"/>
        </w:rPr>
        <w:t xml:space="preserve"> </w:t>
      </w:r>
    </w:p>
    <w:p w14:paraId="606F82EB" w14:textId="77777777" w:rsidR="00FD6577" w:rsidRPr="009A0776" w:rsidRDefault="001238A5" w:rsidP="00834F0A">
      <w:pPr>
        <w:pStyle w:val="Sinespaciado"/>
        <w:spacing w:line="360" w:lineRule="auto"/>
        <w:jc w:val="both"/>
        <w:rPr>
          <w:rFonts w:ascii="Abadi" w:hAnsi="Abadi"/>
          <w:sz w:val="20"/>
          <w:szCs w:val="20"/>
          <w:lang w:val="es-ES"/>
        </w:rPr>
      </w:pPr>
      <w:r w:rsidRPr="00834F0A">
        <w:rPr>
          <w:rFonts w:ascii="Abadi" w:hAnsi="Abadi"/>
          <w:sz w:val="20"/>
          <w:szCs w:val="20"/>
          <w:lang w:val="es-ES"/>
        </w:rPr>
        <w:t>Los modelos basados en datos (MBD)</w:t>
      </w:r>
      <w:r w:rsidR="00D33B05" w:rsidRPr="00834F0A">
        <w:rPr>
          <w:rFonts w:ascii="Abadi" w:hAnsi="Abadi"/>
          <w:sz w:val="20"/>
          <w:szCs w:val="20"/>
          <w:lang w:val="es-ES"/>
        </w:rPr>
        <w:t xml:space="preserve">, requiere un conjunto de entrada de datos conocidos del sistema físico. Luego, se utilizan métodos de inteligencia artificial (IA) y aprendizaje automático (ML) para </w:t>
      </w:r>
      <w:r w:rsidR="00D33B05" w:rsidRPr="00834F0A">
        <w:rPr>
          <w:rFonts w:ascii="Abadi" w:hAnsi="Abadi"/>
          <w:i/>
          <w:iCs/>
          <w:sz w:val="20"/>
          <w:szCs w:val="20"/>
          <w:lang w:val="es-ES"/>
        </w:rPr>
        <w:t>identificar transformaciones de entrada/salida</w:t>
      </w:r>
      <w:r w:rsidR="00D33B05" w:rsidRPr="00834F0A">
        <w:rPr>
          <w:rFonts w:ascii="Abadi" w:hAnsi="Abadi"/>
          <w:sz w:val="20"/>
          <w:szCs w:val="20"/>
          <w:lang w:val="es-ES"/>
        </w:rPr>
        <w:t>, lo que permite predecir las respuestas del sistema dado un conjunto de entradas conocidas y condiciones iniciales/límite.</w:t>
      </w:r>
      <w:r w:rsidR="00D33B05" w:rsidRPr="00834F0A">
        <w:rPr>
          <w:rFonts w:ascii="Abadi" w:hAnsi="Abadi"/>
          <w:lang w:val="es-ES"/>
        </w:rPr>
        <w:t xml:space="preserve"> </w:t>
      </w:r>
      <w:r w:rsidR="00D02052" w:rsidRPr="00834F0A">
        <w:rPr>
          <w:rFonts w:ascii="Abadi" w:hAnsi="Abadi"/>
          <w:sz w:val="20"/>
          <w:szCs w:val="20"/>
          <w:lang w:val="es-ES"/>
        </w:rPr>
        <w:t xml:space="preserve">Pero puede darse una combinación de los modelos MBC y MBD, es decir, el MBC se usa para representar la parte de la dinámica del sistema conocida por la ciencia y que puede describirse adecuadamente mediante relaciones matemáticas, mientras que, el MBD se utiliza para describir la dinámica restante. </w:t>
      </w:r>
      <w:r w:rsidR="000F7EB6" w:rsidRPr="00834F0A">
        <w:rPr>
          <w:rFonts w:ascii="Abadi" w:hAnsi="Abadi"/>
          <w:sz w:val="20"/>
          <w:szCs w:val="20"/>
          <w:lang w:val="es-ES"/>
        </w:rPr>
        <w:t xml:space="preserve">Los </w:t>
      </w:r>
      <w:r w:rsidR="000F7EB6">
        <w:rPr>
          <w:rFonts w:ascii="Abadi" w:hAnsi="Abadi"/>
          <w:sz w:val="20"/>
          <w:szCs w:val="20"/>
          <w:lang w:val="es-ES"/>
        </w:rPr>
        <w:lastRenderedPageBreak/>
        <w:t xml:space="preserve">gemelos digitales pueden identificarse de acuerdo con su capacidad de utilización. Por ejemplo, podemos tener </w:t>
      </w:r>
      <w:r w:rsidR="000F7EB6" w:rsidRPr="00834F0A">
        <w:rPr>
          <w:rFonts w:ascii="Abadi" w:hAnsi="Abadi"/>
          <w:sz w:val="20"/>
          <w:szCs w:val="20"/>
          <w:lang w:val="es-ES"/>
        </w:rPr>
        <w:t xml:space="preserve">un GD independiente, que </w:t>
      </w:r>
      <w:r w:rsidR="000F7EB6">
        <w:rPr>
          <w:rFonts w:ascii="Abadi" w:hAnsi="Abadi"/>
          <w:sz w:val="20"/>
          <w:szCs w:val="20"/>
          <w:lang w:val="es-ES"/>
        </w:rPr>
        <w:t xml:space="preserve">se crea en base al conocimiento existente sobre la dinámica del sistema, no tiene vínculo con el activo/proceso real en cuestión, es decir, </w:t>
      </w:r>
      <w:r w:rsidR="000F7EB6" w:rsidRPr="000F7EB6">
        <w:rPr>
          <w:rFonts w:ascii="Abadi" w:hAnsi="Abadi"/>
          <w:sz w:val="20"/>
          <w:szCs w:val="20"/>
          <w:lang w:val="es-ES"/>
        </w:rPr>
        <w:t xml:space="preserve">pueden construirse </w:t>
      </w:r>
      <w:r w:rsidR="000F7EB6" w:rsidRPr="009A0776">
        <w:rPr>
          <w:rFonts w:ascii="Abadi" w:hAnsi="Abadi"/>
          <w:sz w:val="20"/>
          <w:szCs w:val="20"/>
          <w:lang w:val="es-ES"/>
        </w:rPr>
        <w:t xml:space="preserve">sobre la especificación propuesta del activo antes de su realización. Es decir, puede utilizarse para un análisis preliminar de coste-beneficio. </w:t>
      </w:r>
      <w:r w:rsidR="001A4101" w:rsidRPr="009A0776">
        <w:rPr>
          <w:rFonts w:ascii="Abadi" w:hAnsi="Abadi"/>
          <w:sz w:val="20"/>
          <w:szCs w:val="20"/>
          <w:lang w:val="es-ES"/>
        </w:rPr>
        <w:t>Los gemelos digitales descriptivos utilizan datos periódicos o en tiempo real de sensores</w:t>
      </w:r>
      <w:r w:rsidR="001E28B7" w:rsidRPr="009A0776">
        <w:rPr>
          <w:rFonts w:ascii="Abadi" w:hAnsi="Abadi"/>
          <w:sz w:val="20"/>
          <w:szCs w:val="20"/>
          <w:lang w:val="es-ES"/>
        </w:rPr>
        <w:t xml:space="preserve"> para representar digitalmente el estado actual y aspectos que no son evidentes a simple vista del activo, lo que permite una toma de decisiones más informada. Un gemelo digital de diagnóstico, permite proporcionar funciones como la detección de fallos y cierto grado de apoyo en la toma de decisiones.</w:t>
      </w:r>
      <w:r w:rsidR="00757228" w:rsidRPr="009A0776">
        <w:rPr>
          <w:rFonts w:ascii="Abadi" w:hAnsi="Abadi"/>
          <w:sz w:val="20"/>
          <w:szCs w:val="20"/>
          <w:lang w:val="es-ES"/>
        </w:rPr>
        <w:t xml:space="preserve"> La fidelidad de un Gemelo Digital se logra con una integración más estrecha del flujo de datos con los modelos</w:t>
      </w:r>
      <w:r w:rsidR="00B30FAC" w:rsidRPr="009A0776">
        <w:rPr>
          <w:rFonts w:ascii="Abadi" w:hAnsi="Abadi"/>
          <w:sz w:val="20"/>
          <w:szCs w:val="20"/>
          <w:lang w:val="es-ES"/>
        </w:rPr>
        <w:t xml:space="preserve"> matemáticos de estimación lineal o no lineales. </w:t>
      </w:r>
      <w:r w:rsidR="00A43EEC" w:rsidRPr="009A0776">
        <w:rPr>
          <w:rFonts w:ascii="Abadi" w:hAnsi="Abadi"/>
          <w:sz w:val="20"/>
          <w:szCs w:val="20"/>
          <w:lang w:val="es-ES"/>
        </w:rPr>
        <w:t>El gemelo digital predictivo, conserva todas las propiedades anteriores y puede proyectar el estado del futuro para realizar mantenimientos predictivos y la optimización de activos. El gemelo digital prescriptivo</w:t>
      </w:r>
      <w:r w:rsidR="00E5230A" w:rsidRPr="009A0776">
        <w:rPr>
          <w:rFonts w:ascii="Abadi" w:hAnsi="Abadi"/>
          <w:sz w:val="20"/>
          <w:szCs w:val="20"/>
          <w:lang w:val="es-ES"/>
        </w:rPr>
        <w:t xml:space="preserve"> incluye recomendaciones basadas en hipótesis para la evolución de riesgos y la cuantificación de la incertidumbre a partir de los resultados. </w:t>
      </w:r>
    </w:p>
    <w:p w14:paraId="2A91BA82" w14:textId="77777777" w:rsidR="00FD6577" w:rsidRPr="009A0776" w:rsidRDefault="00FD6577" w:rsidP="00834F0A">
      <w:pPr>
        <w:pStyle w:val="Sinespaciado"/>
        <w:spacing w:line="360" w:lineRule="auto"/>
        <w:jc w:val="both"/>
        <w:rPr>
          <w:rFonts w:ascii="Abadi" w:hAnsi="Abadi"/>
          <w:sz w:val="20"/>
          <w:szCs w:val="20"/>
          <w:lang w:val="es-ES"/>
        </w:rPr>
      </w:pPr>
    </w:p>
    <w:p w14:paraId="0AEFCB70" w14:textId="77777777" w:rsidR="00FD6577" w:rsidRPr="009A0776" w:rsidRDefault="00E5230A" w:rsidP="00834F0A">
      <w:pPr>
        <w:pStyle w:val="Sinespaciado"/>
        <w:spacing w:line="360" w:lineRule="auto"/>
        <w:ind w:firstLine="708"/>
        <w:jc w:val="both"/>
        <w:rPr>
          <w:rFonts w:ascii="Abadi" w:hAnsi="Abadi"/>
          <w:sz w:val="20"/>
          <w:szCs w:val="20"/>
          <w:lang w:val="es-ES"/>
        </w:rPr>
      </w:pPr>
      <w:r w:rsidRPr="009A0776">
        <w:rPr>
          <w:rFonts w:ascii="Abadi" w:hAnsi="Abadi"/>
          <w:sz w:val="20"/>
          <w:szCs w:val="20"/>
          <w:lang w:val="es-ES"/>
        </w:rPr>
        <w:t>El gemelo digital autónomo, consiste en implementar la comunicación del gemelo digital con el activo físico.</w:t>
      </w:r>
      <w:r w:rsidR="0082162F" w:rsidRPr="009A0776">
        <w:rPr>
          <w:rFonts w:ascii="Abadi" w:hAnsi="Abadi"/>
          <w:sz w:val="20"/>
          <w:szCs w:val="20"/>
          <w:lang w:val="es-ES"/>
        </w:rPr>
        <w:t xml:space="preserve"> Con respecto al medio ambiente, se indica que las variaciones de los factores ambientales pueden impactar en el comportamiento de los peces, donde los sensores más utilizados relacionados a los factores ambientales tenemos: la temperatura, oxígeno disuelto, salinidad y corriente de aguas.</w:t>
      </w:r>
      <w:r w:rsidR="006A0D25" w:rsidRPr="009A0776">
        <w:rPr>
          <w:rFonts w:ascii="Abadi" w:hAnsi="Abadi"/>
          <w:sz w:val="20"/>
          <w:szCs w:val="20"/>
          <w:lang w:val="es-ES"/>
        </w:rPr>
        <w:t xml:space="preserve">  El crecimiento de los peces es más fácil de cuantificar objetivamente que el comportamiento, y puede evaluarse mediante muestreo manual (p. ej., comparando el peso de cada pez en diferentes momentos) o mediante herramientas tecnológicas diseñadas específicamente para estimar el tamaño de los peces</w:t>
      </w:r>
      <w:r w:rsidR="007D377A" w:rsidRPr="009A0776">
        <w:rPr>
          <w:rFonts w:ascii="Abadi" w:hAnsi="Abadi"/>
          <w:lang w:val="es-ES"/>
        </w:rPr>
        <w:t xml:space="preserve">. </w:t>
      </w:r>
      <w:r w:rsidR="007D377A" w:rsidRPr="009A0776">
        <w:rPr>
          <w:rFonts w:ascii="Abadi" w:hAnsi="Abadi"/>
          <w:sz w:val="20"/>
          <w:szCs w:val="20"/>
          <w:lang w:val="es-ES"/>
        </w:rPr>
        <w:t>Esto ha dado lugar a una base de datos y conocimientos para el desarrollo de modelos de crecimiento de peces considerablemente más concisa y completa que la utilizada para el desarrollo de modelos de comportamiento. A partir de esta base, se ha demostrado que es posible desarrollar modelos que describen cómo el crecimiento de los peces de cultivo se ve afectado por los métodos de alimentación y las características ambientales como la temperatura y el oxígeno disuelto</w:t>
      </w:r>
      <w:r w:rsidR="00AF5358" w:rsidRPr="009A0776">
        <w:rPr>
          <w:rFonts w:ascii="Abadi" w:hAnsi="Abadi"/>
          <w:sz w:val="20"/>
          <w:szCs w:val="20"/>
          <w:lang w:val="es-ES"/>
        </w:rPr>
        <w:t xml:space="preserve"> (ajuste de curvas entre el peso y edad de los peces)</w:t>
      </w:r>
      <w:r w:rsidR="007D377A" w:rsidRPr="009A0776">
        <w:rPr>
          <w:rFonts w:ascii="Abadi" w:hAnsi="Abadi"/>
          <w:sz w:val="20"/>
          <w:szCs w:val="20"/>
          <w:lang w:val="es-ES"/>
        </w:rPr>
        <w:t>.</w:t>
      </w:r>
      <w:r w:rsidR="00AF5358" w:rsidRPr="009A0776">
        <w:rPr>
          <w:rFonts w:ascii="Abadi" w:hAnsi="Abadi"/>
          <w:sz w:val="20"/>
          <w:szCs w:val="20"/>
          <w:lang w:val="es-ES"/>
        </w:rPr>
        <w:t xml:space="preserve"> </w:t>
      </w:r>
    </w:p>
    <w:p w14:paraId="6A1FC2E0" w14:textId="77777777" w:rsidR="00FD6577" w:rsidRPr="002B6E63" w:rsidRDefault="00FD6577" w:rsidP="00834F0A">
      <w:pPr>
        <w:pStyle w:val="Sinespaciado"/>
        <w:spacing w:line="360" w:lineRule="auto"/>
        <w:ind w:firstLine="708"/>
        <w:jc w:val="both"/>
        <w:rPr>
          <w:rFonts w:ascii="Abadi" w:hAnsi="Abadi"/>
          <w:sz w:val="20"/>
          <w:szCs w:val="20"/>
          <w:lang w:val="es-ES"/>
        </w:rPr>
      </w:pPr>
    </w:p>
    <w:p w14:paraId="64AF219D" w14:textId="77777777" w:rsidR="00FD6577" w:rsidRPr="002B6E63" w:rsidRDefault="00AF5358" w:rsidP="00834F0A">
      <w:pPr>
        <w:pStyle w:val="Sinespaciado"/>
        <w:spacing w:line="360" w:lineRule="auto"/>
        <w:ind w:firstLine="708"/>
        <w:jc w:val="both"/>
        <w:rPr>
          <w:rFonts w:ascii="Abadi" w:hAnsi="Abadi"/>
          <w:sz w:val="20"/>
          <w:szCs w:val="20"/>
          <w:lang w:val="es-ES"/>
        </w:rPr>
      </w:pPr>
      <w:r w:rsidRPr="002B6E63">
        <w:rPr>
          <w:rFonts w:ascii="Abadi" w:hAnsi="Abadi"/>
          <w:sz w:val="20"/>
          <w:szCs w:val="20"/>
          <w:lang w:val="es-ES"/>
        </w:rPr>
        <w:t>Por otro lado, el modelo basado en datos (MBD) incluye biblioteca de modelos de aprendizaje automático, abundancia de BIG DATA e infraestructura computacional económica.</w:t>
      </w:r>
      <w:r w:rsidR="004B7DCF" w:rsidRPr="002B6E63">
        <w:rPr>
          <w:rFonts w:ascii="Abadi" w:hAnsi="Abadi"/>
          <w:sz w:val="20"/>
          <w:szCs w:val="20"/>
          <w:lang w:val="es-ES"/>
        </w:rPr>
        <w:t xml:space="preserve"> Los modelos basados en datos en el contexto de acuicultura pueden clasificarse en modelos lineales supervisados y no supervisados. Los supervisados entrenan con datos etiquetados, donde se conoce la variable objetivo, la regresión lineal y logística son usados para tareas de predicción, clasificación y selección de características. Un ejemplo de esto, es que una regresión sea capaz de predecir el consumo de alimento de peces.</w:t>
      </w:r>
      <w:r w:rsidR="00E74178" w:rsidRPr="002B6E63">
        <w:rPr>
          <w:rFonts w:ascii="Abadi" w:hAnsi="Abadi"/>
          <w:sz w:val="20"/>
          <w:szCs w:val="20"/>
          <w:lang w:val="es-ES"/>
        </w:rPr>
        <w:t xml:space="preserve"> Los modelos lineales no supervisados, donde se desconoce la variable objetivo que generalmente es usado para la extracción de características y agrupación en clústeres.</w:t>
      </w:r>
      <w:r w:rsidR="00ED6226" w:rsidRPr="002B6E63">
        <w:rPr>
          <w:rFonts w:ascii="Abadi" w:hAnsi="Abadi"/>
          <w:sz w:val="20"/>
          <w:szCs w:val="20"/>
          <w:lang w:val="es-ES"/>
        </w:rPr>
        <w:t xml:space="preserve"> </w:t>
      </w:r>
    </w:p>
    <w:p w14:paraId="080216B7" w14:textId="77777777" w:rsidR="00834F0A" w:rsidRDefault="00ED6226" w:rsidP="00834F0A">
      <w:pPr>
        <w:pStyle w:val="Sinespaciado"/>
        <w:spacing w:line="360" w:lineRule="auto"/>
        <w:ind w:firstLine="708"/>
        <w:jc w:val="both"/>
        <w:rPr>
          <w:rFonts w:ascii="Abadi" w:hAnsi="Abadi"/>
          <w:sz w:val="20"/>
          <w:szCs w:val="20"/>
          <w:lang w:val="es-ES"/>
        </w:rPr>
      </w:pPr>
      <w:r w:rsidRPr="002B6E63">
        <w:rPr>
          <w:rFonts w:ascii="Abadi" w:hAnsi="Abadi"/>
          <w:i/>
          <w:iCs/>
          <w:sz w:val="20"/>
          <w:szCs w:val="20"/>
          <w:lang w:val="es-ES"/>
        </w:rPr>
        <w:t>Los modelos no lineales supervisados</w:t>
      </w:r>
      <w:r w:rsidRPr="002B6E63">
        <w:rPr>
          <w:rFonts w:ascii="Abadi" w:hAnsi="Abadi"/>
          <w:sz w:val="20"/>
          <w:szCs w:val="20"/>
          <w:lang w:val="es-ES"/>
        </w:rPr>
        <w:t xml:space="preserve"> se entrenan con datos etiquetados, son más flexibles que los modelos lineales como: árboles de decisión, máquinas </w:t>
      </w:r>
      <w:r>
        <w:rPr>
          <w:rFonts w:ascii="Abadi" w:hAnsi="Abadi"/>
          <w:sz w:val="20"/>
          <w:szCs w:val="20"/>
          <w:lang w:val="es-ES"/>
        </w:rPr>
        <w:t>de vectores de soporte (MVS) y bosques aleatorios. Con estos modelos, se pueden capturar relaciones complejas  entre las características y la variable objetivo. Como ejemplo, predecir la resistencia a enfermedades.</w:t>
      </w:r>
      <w:r w:rsidR="00337025">
        <w:rPr>
          <w:rFonts w:ascii="Abadi" w:hAnsi="Abadi"/>
          <w:sz w:val="20"/>
          <w:szCs w:val="20"/>
          <w:lang w:val="es-ES"/>
        </w:rPr>
        <w:t xml:space="preserve"> </w:t>
      </w:r>
    </w:p>
    <w:p w14:paraId="0C59B3F3" w14:textId="532E199C" w:rsidR="009A0776" w:rsidRDefault="00337025" w:rsidP="00834F0A">
      <w:pPr>
        <w:pStyle w:val="Sinespaciado"/>
        <w:spacing w:line="360" w:lineRule="auto"/>
        <w:jc w:val="both"/>
        <w:rPr>
          <w:rFonts w:ascii="Abadi" w:hAnsi="Abadi"/>
          <w:sz w:val="20"/>
          <w:szCs w:val="20"/>
          <w:lang w:val="es-ES"/>
        </w:rPr>
      </w:pPr>
      <w:r>
        <w:rPr>
          <w:rFonts w:ascii="Abadi" w:hAnsi="Abadi"/>
          <w:sz w:val="20"/>
          <w:szCs w:val="20"/>
          <w:lang w:val="es-ES"/>
        </w:rPr>
        <w:lastRenderedPageBreak/>
        <w:t xml:space="preserve">Los modelos no lineales no supervisados, se entrenan con datos no etiquetados que incluyen modelos como: los mapas autoorganizados (SOM) y los K-vecinos más cercanos. </w:t>
      </w:r>
    </w:p>
    <w:p w14:paraId="4038F0FD" w14:textId="5923014D" w:rsidR="009A0776" w:rsidRPr="009A0776" w:rsidRDefault="00337025" w:rsidP="00834F0A">
      <w:pPr>
        <w:pStyle w:val="Sinespaciado"/>
        <w:spacing w:line="360" w:lineRule="auto"/>
        <w:ind w:firstLine="708"/>
        <w:jc w:val="both"/>
        <w:rPr>
          <w:rFonts w:ascii="Abadi" w:hAnsi="Abadi"/>
          <w:sz w:val="20"/>
          <w:szCs w:val="20"/>
          <w:lang w:val="es-ES"/>
        </w:rPr>
      </w:pPr>
      <w:r>
        <w:rPr>
          <w:rFonts w:ascii="Abadi" w:hAnsi="Abadi"/>
          <w:sz w:val="20"/>
          <w:szCs w:val="20"/>
          <w:lang w:val="es-ES"/>
        </w:rPr>
        <w:t xml:space="preserve">Por otro lado, tenemos los modelos de aprendizaje profundo supervisado que se entrenan con datos etiquetados y arquitecturas complejas como redes neuronales convolucionales (CNN) para </w:t>
      </w:r>
      <w:r w:rsidRPr="00337025">
        <w:rPr>
          <w:rFonts w:ascii="Abadi" w:hAnsi="Abadi"/>
          <w:sz w:val="20"/>
          <w:szCs w:val="20"/>
          <w:lang w:val="es-ES"/>
        </w:rPr>
        <w:t xml:space="preserve">el reconocimiento de imágenes y redes neuronales recurrentes (RNN) para el procesamiento del lenguaje natural y las redes neuronales profundas, totalmente </w:t>
      </w:r>
      <w:r w:rsidR="00423E09" w:rsidRPr="00337025">
        <w:rPr>
          <w:rFonts w:ascii="Abadi" w:hAnsi="Abadi"/>
          <w:sz w:val="20"/>
          <w:szCs w:val="20"/>
          <w:lang w:val="es-ES"/>
        </w:rPr>
        <w:t xml:space="preserve">conectadas para tareas de regresión </w:t>
      </w:r>
      <w:r w:rsidR="00423E09" w:rsidRPr="004A7208">
        <w:rPr>
          <w:rFonts w:ascii="Abadi" w:hAnsi="Abadi"/>
          <w:sz w:val="20"/>
          <w:szCs w:val="20"/>
          <w:lang w:val="es-ES"/>
        </w:rPr>
        <w:t>y clasificación</w:t>
      </w:r>
      <w:r w:rsidRPr="004A7208">
        <w:rPr>
          <w:rFonts w:ascii="Abadi" w:hAnsi="Abadi"/>
          <w:sz w:val="20"/>
          <w:szCs w:val="20"/>
          <w:lang w:val="es-ES"/>
        </w:rPr>
        <w:t>.</w:t>
      </w:r>
      <w:r w:rsidR="004A7208" w:rsidRPr="004A7208">
        <w:rPr>
          <w:rFonts w:ascii="Abadi" w:hAnsi="Abadi"/>
          <w:sz w:val="20"/>
          <w:szCs w:val="20"/>
          <w:lang w:val="es-ES"/>
        </w:rPr>
        <w:t xml:space="preserve"> Por </w:t>
      </w:r>
      <w:r w:rsidR="004A7208" w:rsidRPr="009A0776">
        <w:rPr>
          <w:rFonts w:ascii="Abadi" w:hAnsi="Abadi"/>
          <w:sz w:val="20"/>
          <w:szCs w:val="20"/>
          <w:lang w:val="es-ES"/>
        </w:rPr>
        <w:t xml:space="preserve">ejemplo, las redes neuronales pueden ser usadas para </w:t>
      </w:r>
      <w:r w:rsidR="004A7208" w:rsidRPr="009A0776">
        <w:rPr>
          <w:rFonts w:ascii="Abadi" w:hAnsi="Abadi"/>
          <w:i/>
          <w:iCs/>
          <w:sz w:val="20"/>
          <w:szCs w:val="20"/>
          <w:lang w:val="es-ES"/>
        </w:rPr>
        <w:t>predecir la ingesta de alimento de la trucha  arcoíris en función de la temperatura del agua</w:t>
      </w:r>
      <w:r w:rsidR="004A7208" w:rsidRPr="009A0776">
        <w:rPr>
          <w:rFonts w:ascii="Abadi" w:hAnsi="Abadi"/>
          <w:sz w:val="20"/>
          <w:szCs w:val="20"/>
          <w:lang w:val="es-ES"/>
        </w:rPr>
        <w:t>, oxígeno disuelto, peso promedio y número de peces</w:t>
      </w:r>
      <w:r w:rsidR="000344E3" w:rsidRPr="009A0776">
        <w:rPr>
          <w:rFonts w:ascii="Abadi" w:hAnsi="Abadi"/>
          <w:sz w:val="20"/>
          <w:szCs w:val="20"/>
          <w:lang w:val="es-ES"/>
        </w:rPr>
        <w:t xml:space="preserve">, como también, el uso Q-Learning para rastrear las trayectorias de crecimiento de los peces. </w:t>
      </w:r>
    </w:p>
    <w:p w14:paraId="13831CC7" w14:textId="06DDE6DC" w:rsidR="00FD6577" w:rsidRDefault="000344E3" w:rsidP="00361483">
      <w:pPr>
        <w:pStyle w:val="Sinespaciado"/>
        <w:spacing w:line="360" w:lineRule="auto"/>
        <w:ind w:firstLine="708"/>
        <w:jc w:val="both"/>
        <w:rPr>
          <w:rFonts w:ascii="Abadi" w:hAnsi="Abadi"/>
          <w:sz w:val="20"/>
          <w:szCs w:val="20"/>
          <w:lang w:val="es-ES"/>
        </w:rPr>
      </w:pPr>
      <w:r w:rsidRPr="009A0776">
        <w:rPr>
          <w:rFonts w:ascii="Abadi" w:hAnsi="Abadi"/>
          <w:sz w:val="20"/>
          <w:szCs w:val="20"/>
          <w:lang w:val="es-ES"/>
        </w:rPr>
        <w:t xml:space="preserve">Los investigadores destacaron las </w:t>
      </w:r>
      <w:r>
        <w:rPr>
          <w:rFonts w:ascii="Abadi" w:hAnsi="Abadi"/>
          <w:sz w:val="20"/>
          <w:szCs w:val="20"/>
          <w:lang w:val="es-ES"/>
        </w:rPr>
        <w:t>condiciones de oxígeno en jaulas marinas</w:t>
      </w:r>
      <w:r w:rsidR="000D0406">
        <w:rPr>
          <w:rFonts w:ascii="Abadi" w:hAnsi="Abadi"/>
          <w:sz w:val="20"/>
          <w:szCs w:val="20"/>
          <w:lang w:val="es-ES"/>
        </w:rPr>
        <w:t xml:space="preserve"> es importante, debido a que, si baja el nivel, puede causar estrés y podría generar brotes de enfermedades y mortalidad, para ello se debe garantizar suficiente oxígeno con ventilación activa, mayor flujo volumétrico de agua que depende de la velocidad de la corriente de agua, donde la concentración de oxígeno en el agua es menor que en el aire y también es muy sensible a la temperatura del agua, por eso es </w:t>
      </w:r>
      <w:r w:rsidR="000D0406" w:rsidRPr="009A0776">
        <w:rPr>
          <w:rFonts w:ascii="Abadi" w:hAnsi="Abadi"/>
          <w:sz w:val="20"/>
          <w:szCs w:val="20"/>
          <w:lang w:val="es-ES"/>
        </w:rPr>
        <w:t>importante monitorear los parámetros del oxígeno disuelto y temperatura del agua</w:t>
      </w:r>
      <w:r w:rsidR="002D53D1" w:rsidRPr="009A0776">
        <w:rPr>
          <w:rFonts w:ascii="Abadi" w:hAnsi="Abadi"/>
          <w:sz w:val="20"/>
          <w:szCs w:val="20"/>
          <w:lang w:val="es-ES"/>
        </w:rPr>
        <w:t xml:space="preserve">, </w:t>
      </w:r>
      <w:r w:rsidR="002D53D1">
        <w:rPr>
          <w:rFonts w:ascii="Abadi" w:hAnsi="Abadi"/>
          <w:sz w:val="20"/>
          <w:szCs w:val="20"/>
          <w:lang w:val="es-ES"/>
        </w:rPr>
        <w:t>d</w:t>
      </w:r>
      <w:r w:rsidR="000D0406">
        <w:rPr>
          <w:rFonts w:ascii="Abadi" w:hAnsi="Abadi"/>
          <w:sz w:val="20"/>
          <w:szCs w:val="20"/>
          <w:lang w:val="es-ES"/>
        </w:rPr>
        <w:t xml:space="preserve">ebido a esto </w:t>
      </w:r>
      <w:r w:rsidR="002D53D1">
        <w:rPr>
          <w:rFonts w:ascii="Abadi" w:hAnsi="Abadi"/>
          <w:sz w:val="20"/>
          <w:szCs w:val="20"/>
          <w:lang w:val="es-ES"/>
        </w:rPr>
        <w:t>puede</w:t>
      </w:r>
      <w:r w:rsidR="000D0406">
        <w:rPr>
          <w:rFonts w:ascii="Abadi" w:hAnsi="Abadi"/>
          <w:sz w:val="20"/>
          <w:szCs w:val="20"/>
          <w:lang w:val="es-ES"/>
        </w:rPr>
        <w:t xml:space="preserve"> existir un mejor control del oxígeno disuelto</w:t>
      </w:r>
      <w:r w:rsidR="007D0105">
        <w:rPr>
          <w:rFonts w:ascii="Abadi" w:hAnsi="Abadi"/>
          <w:sz w:val="20"/>
          <w:szCs w:val="20"/>
          <w:lang w:val="es-ES"/>
        </w:rPr>
        <w:t xml:space="preserve"> con un modelo matemático que muestra cómo el OD se propaga a través del volumen de producción de una estructura de jaula rígida a gran escala </w:t>
      </w:r>
      <w:r w:rsidR="00800587">
        <w:rPr>
          <w:rFonts w:ascii="Abadi" w:hAnsi="Abadi"/>
          <w:sz w:val="20"/>
          <w:szCs w:val="20"/>
          <w:lang w:val="es-ES"/>
        </w:rPr>
        <w:t xml:space="preserve"> </w:t>
      </w:r>
      <w:r w:rsidR="00800587">
        <w:rPr>
          <w:rFonts w:ascii="Abadi" w:hAnsi="Abadi"/>
          <w:sz w:val="20"/>
          <w:szCs w:val="20"/>
          <w:lang w:val="es-ES"/>
        </w:rPr>
        <w:fldChar w:fldCharType="begin" w:fldLock="1"/>
      </w:r>
      <w:r w:rsidR="00DA3CA3">
        <w:rPr>
          <w:rFonts w:ascii="Abadi" w:hAnsi="Abadi"/>
          <w:sz w:val="20"/>
          <w:szCs w:val="20"/>
          <w:lang w:val="es-ES"/>
        </w:rPr>
        <w:instrText>ADDIN CSL_CITATION {"citationItems":[{"id":"ITEM-1","itemData":{"DOI":"10.1016/j.aquaculture.2021.737720","ISSN":"00448486","abstract":"Dissolved oxygen (DO) concentration is an important factor affecting fish welfare and growth in Atlantic salmon sea cages. As an operational prediction tool, and to aid our understanding of how DO concentrations are affected by cage size, shape and design interacting with the fish biomass and environmental conditions, we have developed a mathematical model based on the advection-diffusion equation for 3D estimates of DO levels. The model requires input of farm geometry, ambient oxygen levels, current speed and direction, feeding rates, fish distribution and biomass statistics. The model has been tested for Salmar's Ocean Farm 1, a large production unit dimensioned for 1.5 million fish and designed for coping with exposed environmental conditions, and performs well in comparison with DO measurements, particularly at low to moderate current speeds. Although the model produces realistic outputs with the simple inputs that are available, detailed information about fish behaviour and current conditions within the cage is likely to improve model accuracy. In addition to being a useful tool for better monitoring of oxygen conditions in fish farms, the present model can, given the appropriate inputs, be used as a forecasting tool for predicting the risk of hypoxic conditions in cages, and to evaluate the risks of hypoxic conditions in new types of open, semi-closed or closed production systems.","author":[{"dropping-particle":"","family":"Alver","given":"Morten Omholt","non-dropping-particle":"","parse-names":false,"suffix":""},{"dropping-particle":"","family":"Føre","given":"Martin","non-dropping-particle":"","parse-names":false,"suffix":""},{"dropping-particle":"","family":"Alfredsen","given":"Jo Arve","non-dropping-particle":"","parse-names":false,"suffix":""}],"container-title":"Aquaculture","id":"ITEM-1","issue":"November 2021","issued":{"date-parts":[["2022"]]},"title":"Predicting oxygen levels in Atlantic salmon (Salmo salar) sea cages","type":"article-journal","volume":"548"},"uris":["http://www.mendeley.com/documents/?uuid=03c9bc27-ad18-4e65-b491-ce9f2debdfcc"]}],"mendeley":{"formattedCitation":"(Morten Omholt Alver et al., 2022)","plainTextFormattedCitation":"(Morten Omholt Alver et al., 2022)","previouslyFormattedCitation":"(Morten Omholt Alver et al., 2022)"},"properties":{"noteIndex":0},"schema":"https://github.com/citation-style-language/schema/raw/master/csl-citation.json"}</w:instrText>
      </w:r>
      <w:r w:rsidR="00800587">
        <w:rPr>
          <w:rFonts w:ascii="Abadi" w:hAnsi="Abadi"/>
          <w:sz w:val="20"/>
          <w:szCs w:val="20"/>
          <w:lang w:val="es-ES"/>
        </w:rPr>
        <w:fldChar w:fldCharType="separate"/>
      </w:r>
      <w:r w:rsidR="00955F4B" w:rsidRPr="00955F4B">
        <w:rPr>
          <w:rFonts w:ascii="Abadi" w:hAnsi="Abadi"/>
          <w:noProof/>
          <w:sz w:val="20"/>
          <w:szCs w:val="20"/>
          <w:lang w:val="es-ES"/>
        </w:rPr>
        <w:t>(</w:t>
      </w:r>
      <w:r w:rsidR="00955F4B" w:rsidRPr="00834F0A">
        <w:rPr>
          <w:rFonts w:ascii="Abadi" w:hAnsi="Abadi"/>
          <w:noProof/>
          <w:color w:val="0070C0"/>
          <w:sz w:val="20"/>
          <w:szCs w:val="20"/>
          <w:lang w:val="es-ES"/>
        </w:rPr>
        <w:t>Morten Omholt Alver et al., 2022</w:t>
      </w:r>
      <w:r w:rsidR="00955F4B" w:rsidRPr="00955F4B">
        <w:rPr>
          <w:rFonts w:ascii="Abadi" w:hAnsi="Abadi"/>
          <w:noProof/>
          <w:sz w:val="20"/>
          <w:szCs w:val="20"/>
          <w:lang w:val="es-ES"/>
        </w:rPr>
        <w:t>)</w:t>
      </w:r>
      <w:r w:rsidR="00800587">
        <w:rPr>
          <w:rFonts w:ascii="Abadi" w:hAnsi="Abadi"/>
          <w:sz w:val="20"/>
          <w:szCs w:val="20"/>
          <w:lang w:val="es-ES"/>
        </w:rPr>
        <w:fldChar w:fldCharType="end"/>
      </w:r>
      <w:r w:rsidR="000D0406">
        <w:rPr>
          <w:rFonts w:ascii="Abadi" w:hAnsi="Abadi"/>
          <w:sz w:val="20"/>
          <w:szCs w:val="20"/>
          <w:lang w:val="es-ES"/>
        </w:rPr>
        <w:t>.</w:t>
      </w:r>
      <w:r w:rsidR="002D53D1">
        <w:rPr>
          <w:rFonts w:ascii="Abadi" w:hAnsi="Abadi"/>
          <w:sz w:val="20"/>
          <w:szCs w:val="20"/>
          <w:lang w:val="es-ES"/>
        </w:rPr>
        <w:t xml:space="preserve"> En una integración de módulos de un GD es importante la conexión en tiempo real los sensores con el modelo matemático.</w:t>
      </w:r>
      <w:r w:rsidR="00D2590A">
        <w:rPr>
          <w:rFonts w:ascii="Abadi" w:hAnsi="Abadi"/>
          <w:sz w:val="20"/>
          <w:szCs w:val="20"/>
          <w:lang w:val="es-ES"/>
        </w:rPr>
        <w:t xml:space="preserve"> Para la integración se requiere una interfaz para ingresar los </w:t>
      </w:r>
      <w:r w:rsidR="00D2590A" w:rsidRPr="00FD6577">
        <w:rPr>
          <w:rFonts w:ascii="Abadi" w:hAnsi="Abadi"/>
          <w:sz w:val="20"/>
          <w:szCs w:val="20"/>
          <w:lang w:val="es-ES"/>
        </w:rPr>
        <w:t>datos en el modelo de las condiciones ambientales como: temperatura del agua, corriente de agua y oxígeno disuelto.</w:t>
      </w:r>
      <w:r w:rsidR="00FD6577" w:rsidRPr="00FD6577">
        <w:rPr>
          <w:rFonts w:ascii="Abadi" w:hAnsi="Abadi"/>
          <w:sz w:val="20"/>
          <w:szCs w:val="20"/>
          <w:lang w:val="es-ES"/>
        </w:rPr>
        <w:t xml:space="preserve"> </w:t>
      </w:r>
    </w:p>
    <w:p w14:paraId="4AF24D1D" w14:textId="60BE7D68" w:rsidR="00955F4B" w:rsidRPr="00361483" w:rsidRDefault="00FD6577" w:rsidP="00361483">
      <w:pPr>
        <w:pStyle w:val="Sinespaciado"/>
        <w:spacing w:line="360" w:lineRule="auto"/>
        <w:ind w:firstLine="708"/>
        <w:jc w:val="both"/>
        <w:rPr>
          <w:rFonts w:ascii="Abadi" w:hAnsi="Abadi"/>
          <w:sz w:val="20"/>
          <w:szCs w:val="20"/>
          <w:lang w:val="es-ES"/>
        </w:rPr>
      </w:pPr>
      <w:r w:rsidRPr="00FD6577">
        <w:rPr>
          <w:rFonts w:ascii="Abadi" w:hAnsi="Abadi"/>
          <w:sz w:val="20"/>
          <w:szCs w:val="20"/>
          <w:lang w:val="es-ES"/>
        </w:rPr>
        <w:t>La biomasa es el parámetro más importante para los piscicultores, ya que les permite optimizar la gestión de las operaciones de la granja, como la alimentación, y evaluar el valor futuro de la cosecha. La estimación de la distribución por tallas de los peces también es crucial para la evaluación del valor, ya que los peces no se venden a granel, sino por tallas. La precisión de estas aplicaciones podría mejorarse aún más si se pudiera cuantificar también el número de peces individuales en la jaula.</w:t>
      </w:r>
      <w:r w:rsidRPr="007B422A">
        <w:rPr>
          <w:rFonts w:ascii="Abadi" w:hAnsi="Abadi"/>
          <w:sz w:val="20"/>
          <w:szCs w:val="20"/>
          <w:lang w:val="es-ES"/>
        </w:rPr>
        <w:t xml:space="preserve"> </w:t>
      </w:r>
    </w:p>
    <w:p w14:paraId="6B580738" w14:textId="0848B04D" w:rsidR="001645D9" w:rsidRDefault="00955F4B" w:rsidP="001645D9">
      <w:pPr>
        <w:pStyle w:val="Sinespaciado"/>
        <w:spacing w:line="360" w:lineRule="auto"/>
        <w:ind w:firstLine="708"/>
        <w:jc w:val="both"/>
        <w:rPr>
          <w:rFonts w:ascii="Abadi" w:hAnsi="Abadi"/>
          <w:sz w:val="20"/>
          <w:szCs w:val="20"/>
          <w:lang w:val="es-ES"/>
        </w:rPr>
      </w:pPr>
      <w:r>
        <w:rPr>
          <w:rFonts w:ascii="Abadi" w:hAnsi="Abadi"/>
          <w:sz w:val="20"/>
          <w:szCs w:val="20"/>
          <w:lang w:val="es-ES"/>
        </w:rPr>
        <w:t xml:space="preserve">Los investigadores </w:t>
      </w:r>
      <w:r>
        <w:rPr>
          <w:rFonts w:ascii="Abadi" w:hAnsi="Abadi"/>
          <w:sz w:val="20"/>
          <w:szCs w:val="20"/>
          <w:lang w:val="es-ES"/>
        </w:rPr>
        <w:fldChar w:fldCharType="begin" w:fldLock="1"/>
      </w:r>
      <w:r w:rsidR="00DA3CA3">
        <w:rPr>
          <w:rFonts w:ascii="Abadi" w:hAnsi="Abadi"/>
          <w:sz w:val="20"/>
          <w:szCs w:val="20"/>
          <w:lang w:val="es-ES"/>
        </w:rPr>
        <w:instrText>ADDIN CSL_CITATION {"citationItems":[{"id":"ITEM-1","itemData":{"DOI":"10.1016/j.aquaeng.2016.03.003","ISSN":"01448609","abstract":"Feed represents the greatest single cost factor in the production of Atlantic salmon (Salmo salar L.). Focusing on the problem of maximising the available feed for the fish while minimising the feed waste, a mathematical model of the feeding process has been developed. The model covers the feed spreader delivering the feed, water currents, pellet sinking speed and turbulent diffusion, fish appetite as a function of temperature, gut fullness and population structure, and is intended as a tool both for optimising general feeding strategies, and to support the daily handling of the feeding process. The process of horizontal and vertical diffusion of feed pellets in the model has been parametrised and validated through two low level validation experiments. Furthermore, global distribution patterns simulated by the model were verified by comparisons with experimental data from the literature.","author":[{"dropping-particle":"","family":"Alver","given":"Morten O.","non-dropping-particle":"","parse-names":false,"suffix":""},{"dropping-particle":"","family":"Skøien","given":"Kristoffer Rist","non-dropping-particle":"","parse-names":false,"suffix":""},{"dropping-particle":"","family":"Føre","given":"Martin","non-dropping-particle":"","parse-names":false,"suffix":""},{"dropping-particle":"","family":"Aas","given":"Turid Synnøve","non-dropping-particle":"","parse-names":false,"suffix":""},{"dropping-particle":"","family":"Oehme","given":"Maike","non-dropping-particle":"","parse-names":false,"suffix":""},{"dropping-particle":"","family":"Alfredsen","given":"Jo Arve","non-dropping-particle":"","parse-names":false,"suffix":""}],"container-title":"Aquacultural Engineering","id":"ITEM-1","issued":{"date-parts":[["2016"]]},"page":"20-29","publisher":"Elsevier B.V.","title":"Modelling of surface and 3D pellet distribution in Atlantic salmon (Salmo salar L.) cages","type":"article-journal","volume":"72-73"},"uris":["http://www.mendeley.com/documents/?uuid=2f47cd8f-e2e9-43e0-ba0e-27ecc347ffd2"]}],"mendeley":{"formattedCitation":"(Morten O. Alver et al., 2016)","plainTextFormattedCitation":"(Morten O. Alver et al., 2016)","previouslyFormattedCitation":"(Morten O. Alver et al., 2016)"},"properties":{"noteIndex":0},"schema":"https://github.com/citation-style-language/schema/raw/master/csl-citation.json"}</w:instrText>
      </w:r>
      <w:r>
        <w:rPr>
          <w:rFonts w:ascii="Abadi" w:hAnsi="Abadi"/>
          <w:sz w:val="20"/>
          <w:szCs w:val="20"/>
          <w:lang w:val="es-ES"/>
        </w:rPr>
        <w:fldChar w:fldCharType="separate"/>
      </w:r>
      <w:r w:rsidRPr="00955F4B">
        <w:rPr>
          <w:rFonts w:ascii="Abadi" w:hAnsi="Abadi"/>
          <w:noProof/>
          <w:sz w:val="20"/>
          <w:szCs w:val="20"/>
          <w:lang w:val="es-ES"/>
        </w:rPr>
        <w:t>(</w:t>
      </w:r>
      <w:r w:rsidRPr="00955F4B">
        <w:rPr>
          <w:rFonts w:ascii="Abadi" w:hAnsi="Abadi"/>
          <w:noProof/>
          <w:color w:val="0070C0"/>
          <w:sz w:val="20"/>
          <w:szCs w:val="20"/>
          <w:lang w:val="es-ES"/>
        </w:rPr>
        <w:t>Morten O. Alver et al., 2016)</w:t>
      </w:r>
      <w:r>
        <w:rPr>
          <w:rFonts w:ascii="Abadi" w:hAnsi="Abadi"/>
          <w:sz w:val="20"/>
          <w:szCs w:val="20"/>
          <w:lang w:val="es-ES"/>
        </w:rPr>
        <w:fldChar w:fldCharType="end"/>
      </w:r>
      <w:r>
        <w:rPr>
          <w:rFonts w:ascii="Abadi" w:hAnsi="Abadi"/>
          <w:sz w:val="20"/>
          <w:szCs w:val="20"/>
          <w:lang w:val="es-ES"/>
        </w:rPr>
        <w:t xml:space="preserve"> describieron </w:t>
      </w:r>
      <w:r w:rsidR="0006721E">
        <w:rPr>
          <w:rFonts w:ascii="Abadi" w:hAnsi="Abadi"/>
          <w:sz w:val="20"/>
          <w:szCs w:val="20"/>
          <w:lang w:val="es-ES"/>
        </w:rPr>
        <w:t>el modelo de un</w:t>
      </w:r>
      <w:r w:rsidRPr="00955F4B">
        <w:rPr>
          <w:rFonts w:ascii="Abadi" w:hAnsi="Abadi"/>
          <w:sz w:val="20"/>
          <w:szCs w:val="20"/>
          <w:lang w:val="es-ES"/>
        </w:rPr>
        <w:t xml:space="preserve"> sistema de </w:t>
      </w:r>
      <w:r w:rsidRPr="00834F0A">
        <w:rPr>
          <w:rFonts w:ascii="Abadi" w:hAnsi="Abadi"/>
          <w:i/>
          <w:iCs/>
          <w:sz w:val="20"/>
          <w:szCs w:val="20"/>
          <w:lang w:val="es-ES"/>
        </w:rPr>
        <w:t>distribución de alimento</w:t>
      </w:r>
      <w:r w:rsidR="00E6614C">
        <w:rPr>
          <w:rFonts w:ascii="Abadi" w:hAnsi="Abadi"/>
          <w:sz w:val="20"/>
          <w:szCs w:val="20"/>
          <w:lang w:val="es-ES"/>
        </w:rPr>
        <w:t xml:space="preserve"> en base a</w:t>
      </w:r>
      <w:r w:rsidRPr="00955F4B">
        <w:rPr>
          <w:rFonts w:ascii="Abadi" w:hAnsi="Abadi"/>
          <w:sz w:val="20"/>
          <w:szCs w:val="20"/>
          <w:lang w:val="es-ES"/>
        </w:rPr>
        <w:t xml:space="preserve"> las corrientes de agua, la velocidad de hundimiento de los gránulos y la difusión turbulenta, el apetito de los peces en función de la temperatura, la saciedad y la estructura de la población. </w:t>
      </w:r>
      <w:r w:rsidR="00E6614C">
        <w:rPr>
          <w:rFonts w:ascii="Abadi" w:hAnsi="Abadi"/>
          <w:sz w:val="20"/>
          <w:szCs w:val="20"/>
          <w:lang w:val="es-ES"/>
        </w:rPr>
        <w:t xml:space="preserve">Por otro lado, </w:t>
      </w:r>
      <w:r w:rsidR="00423E09" w:rsidRPr="007B422A">
        <w:rPr>
          <w:rFonts w:ascii="Abadi" w:hAnsi="Abadi"/>
          <w:sz w:val="20"/>
          <w:szCs w:val="20"/>
          <w:lang w:val="es-ES"/>
        </w:rPr>
        <w:t xml:space="preserve">Las empresas de piscicultura y los productores de alimentos para peces realizan rutinariamente ensayos y experimentos de alimentación para, por </w:t>
      </w:r>
      <w:r w:rsidR="00423E09" w:rsidRPr="002B6E63">
        <w:rPr>
          <w:rFonts w:ascii="Abadi" w:hAnsi="Abadi"/>
          <w:sz w:val="20"/>
          <w:szCs w:val="20"/>
          <w:lang w:val="es-ES"/>
        </w:rPr>
        <w:t xml:space="preserve">ejemplo, explorar nuevos tipos de alimento, lo que da como </w:t>
      </w:r>
      <w:r w:rsidR="00E3685A" w:rsidRPr="002B6E63">
        <w:rPr>
          <w:rFonts w:ascii="Abadi" w:hAnsi="Abadi"/>
          <w:sz w:val="20"/>
          <w:szCs w:val="20"/>
          <w:lang w:val="es-ES"/>
        </w:rPr>
        <w:t>resultados conjuntos</w:t>
      </w:r>
      <w:r w:rsidR="00423E09" w:rsidRPr="002B6E63">
        <w:rPr>
          <w:rFonts w:ascii="Abadi" w:hAnsi="Abadi"/>
          <w:sz w:val="20"/>
          <w:szCs w:val="20"/>
          <w:lang w:val="es-ES"/>
        </w:rPr>
        <w:t xml:space="preserve"> de datos que describen tanto el desarrollo del peso como los factores determinantes de este proceso a lo largo del tiempo.</w:t>
      </w:r>
      <w:r w:rsidR="002B6E63" w:rsidRPr="002B6E63">
        <w:rPr>
          <w:rFonts w:ascii="Abadi" w:hAnsi="Abadi"/>
          <w:sz w:val="20"/>
          <w:szCs w:val="20"/>
          <w:lang w:val="es-ES"/>
        </w:rPr>
        <w:t xml:space="preserve"> </w:t>
      </w:r>
      <w:r w:rsidR="00423E09" w:rsidRPr="002B6E63">
        <w:rPr>
          <w:rFonts w:ascii="Abadi" w:hAnsi="Abadi"/>
          <w:sz w:val="20"/>
          <w:szCs w:val="20"/>
          <w:lang w:val="es-ES"/>
        </w:rPr>
        <w:t>Estos conjuntos de datos suelen tener acceso restringido al público, ya que pueden contener información que puede revelar los efectos</w:t>
      </w:r>
      <w:r w:rsidR="002B6E63" w:rsidRPr="002B6E63">
        <w:rPr>
          <w:rFonts w:ascii="Abadi" w:hAnsi="Abadi"/>
          <w:sz w:val="20"/>
          <w:szCs w:val="20"/>
          <w:lang w:val="es-ES"/>
        </w:rPr>
        <w:t>.</w:t>
      </w:r>
      <w:r w:rsidR="00423E09" w:rsidRPr="002B6E63">
        <w:rPr>
          <w:rFonts w:ascii="Abadi" w:hAnsi="Abadi"/>
          <w:sz w:val="20"/>
          <w:szCs w:val="20"/>
          <w:lang w:val="es-ES"/>
        </w:rPr>
        <w:t xml:space="preserve"> </w:t>
      </w:r>
      <w:r w:rsidR="002B6E63">
        <w:rPr>
          <w:rFonts w:ascii="Abadi" w:hAnsi="Abadi"/>
          <w:sz w:val="20"/>
          <w:szCs w:val="20"/>
          <w:lang w:val="es-ES"/>
        </w:rPr>
        <w:t xml:space="preserve">El conjunto de datos describe la diferencia entre el crecimiento esperado (predicciones del modelo) y crecimiento real (mediciones de crecimiento). </w:t>
      </w:r>
      <w:r w:rsidR="00423E09" w:rsidRPr="002B6E63">
        <w:rPr>
          <w:rFonts w:ascii="Abadi" w:hAnsi="Abadi"/>
          <w:sz w:val="20"/>
          <w:szCs w:val="20"/>
          <w:lang w:val="es-ES"/>
        </w:rPr>
        <w:t>Un gemelo digital que describa el crecimiento de los peces en jaulas marinas podría, ante todo, proporcionar al piscicultor una mejor visión general de las propiedades de la biomasa y su desarrollo diario, información importante para evaluar la eficiencia alimentaria y los efectos de las condiciones ambientales, así como para planificar la futura comercialización de los peces.</w:t>
      </w:r>
    </w:p>
    <w:p w14:paraId="1C5909AF" w14:textId="77777777" w:rsidR="0002119E" w:rsidRDefault="0002119E" w:rsidP="00DA3CA3">
      <w:pPr>
        <w:pStyle w:val="Sinespaciado"/>
        <w:spacing w:line="360" w:lineRule="auto"/>
        <w:ind w:firstLine="708"/>
        <w:jc w:val="both"/>
        <w:rPr>
          <w:rFonts w:ascii="Abadi" w:hAnsi="Abadi"/>
          <w:sz w:val="20"/>
          <w:szCs w:val="20"/>
          <w:lang w:val="es-ES"/>
        </w:rPr>
      </w:pPr>
    </w:p>
    <w:p w14:paraId="2023B183" w14:textId="0246E4F4" w:rsidR="001645D9" w:rsidRDefault="00DA3CA3" w:rsidP="00DA3CA3">
      <w:pPr>
        <w:pStyle w:val="Sinespaciado"/>
        <w:spacing w:line="360" w:lineRule="auto"/>
        <w:ind w:firstLine="708"/>
        <w:jc w:val="both"/>
        <w:rPr>
          <w:rFonts w:ascii="Abadi" w:hAnsi="Abadi"/>
          <w:sz w:val="20"/>
          <w:szCs w:val="20"/>
          <w:lang w:val="es-ES"/>
        </w:rPr>
      </w:pPr>
      <w:r>
        <w:rPr>
          <w:rFonts w:ascii="Abadi" w:hAnsi="Abadi"/>
          <w:sz w:val="20"/>
          <w:szCs w:val="20"/>
          <w:lang w:val="es-ES"/>
        </w:rPr>
        <w:t xml:space="preserve">Los investigadores </w:t>
      </w:r>
      <w:r>
        <w:rPr>
          <w:rFonts w:ascii="Abadi" w:hAnsi="Abadi"/>
          <w:sz w:val="20"/>
          <w:szCs w:val="20"/>
          <w:lang w:val="es-ES"/>
        </w:rPr>
        <w:fldChar w:fldCharType="begin" w:fldLock="1"/>
      </w:r>
      <w:r w:rsidR="004729F5">
        <w:rPr>
          <w:rFonts w:ascii="Abadi" w:hAnsi="Abadi"/>
          <w:sz w:val="20"/>
          <w:szCs w:val="20"/>
          <w:lang w:val="es-ES"/>
        </w:rPr>
        <w:instrText>ADDIN CSL_CITATION {"citationItems":[{"id":"ITEM-1","itemData":{"DOI":"10.1016/j.atech.2023.100285","ISSN":"27723755","abstract":"This paper focuses on designing a Digital Twin infrastructure that supports an agile-based Artificial Intelligence Internet of Things (AIoT) system for intelligent fish farming in aquaculture. Our infrastructure includes the Internet of Things, cloud technology, and Artificial Intelligence (AI) as its building blocks. Our physical entity is equipped with smart devices such as sensors and actuators embedded in smart machines (fish feeding and sorting machines) that collect and transmits big data to the cloud using wireless communication networks for real-time and remote monitoring. We have four major digital twin services: fish feeding to automate the feeding process, metric estimation (fish count, size, and weight), environmental monitoring (water condition, net hole, and green algae), and health monitoring (vitality, mortality, and diseases). Each digital twin service is equipped with multiple AI services (or the digital twin objects) capable of performing complex and other functions such as optimizations, predictions, and analyses for intelligent decision-making to optimize farm profits and production. We integrated a prototype that represents the virtual entity accessible using the web and mobile devices where users can perform fish farm monitoring using the various digital twin services and their related AI services.","author":[{"dropping-particle":"","family":"Ubina","given":"Naomi A.","non-dropping-particle":"","parse-names":false,"suffix":""},{"dropping-particle":"","family":"Lan","given":"Hsun Yu","non-dropping-particle":"","parse-names":false,"suffix":""},{"dropping-particle":"","family":"Cheng","given":"Shyi Chyi","non-dropping-particle":"","parse-names":false,"suffix":""},{"dropping-particle":"","family":"Chang","given":"Chin Chun","non-dropping-particle":"","parse-names":false,"suffix":""},{"dropping-particle":"","family":"Lin","given":"Shih Syun","non-dropping-particle":"","parse-names":false,"suffix":""},{"dropping-particle":"","family":"Zhang","given":"Kai Xiang","non-dropping-particle":"","parse-names":false,"suffix":""},{"dropping-particle":"","family":"Lu","given":"Hoang Yang","non-dropping-particle":"","parse-names":false,"suffix":""},{"dropping-particle":"","family":"Cheng","given":"Chih Yung","non-dropping-particle":"","parse-names":false,"suffix":""},{"dropping-particle":"","family":"Hsieh","given":"Yi Zeng","non-dropping-particle":"","parse-names":false,"suffix":""}],"container-title":"Smart Agricultural Technology","id":"ITEM-1","issue":"July","issued":{"date-parts":[["2023"]]},"page":"100285","publisher":"Elsevier B.V.","title":"Digital twin-based intelligent fish farming with Artificial Intelligence Internet of Things (AIoT)","type":"article-journal","volume":"5"},"uris":["http://www.mendeley.com/documents/?uuid=3f9c85b9-ff9e-4894-a98e-268324c2bf06"]}],"mendeley":{"formattedCitation":"(Ubina et al., 2023)","plainTextFormattedCitation":"(Ubina et al., 2023)","previouslyFormattedCitation":"(Ubina et al., 2023)"},"properties":{"noteIndex":0},"schema":"https://github.com/citation-style-language/schema/raw/master/csl-citation.json"}</w:instrText>
      </w:r>
      <w:r>
        <w:rPr>
          <w:rFonts w:ascii="Abadi" w:hAnsi="Abadi"/>
          <w:sz w:val="20"/>
          <w:szCs w:val="20"/>
          <w:lang w:val="es-ES"/>
        </w:rPr>
        <w:fldChar w:fldCharType="separate"/>
      </w:r>
      <w:r w:rsidRPr="00DA3CA3">
        <w:rPr>
          <w:rFonts w:ascii="Abadi" w:hAnsi="Abadi"/>
          <w:noProof/>
          <w:sz w:val="20"/>
          <w:szCs w:val="20"/>
          <w:lang w:val="es-ES"/>
        </w:rPr>
        <w:t>(</w:t>
      </w:r>
      <w:r w:rsidRPr="00DA3CA3">
        <w:rPr>
          <w:rFonts w:ascii="Abadi" w:hAnsi="Abadi"/>
          <w:noProof/>
          <w:color w:val="0070C0"/>
          <w:sz w:val="20"/>
          <w:szCs w:val="20"/>
          <w:lang w:val="es-ES"/>
        </w:rPr>
        <w:t>Ubina et al., 2023</w:t>
      </w:r>
      <w:r w:rsidRPr="00DA3CA3">
        <w:rPr>
          <w:rFonts w:ascii="Abadi" w:hAnsi="Abadi"/>
          <w:noProof/>
          <w:sz w:val="20"/>
          <w:szCs w:val="20"/>
          <w:lang w:val="es-ES"/>
        </w:rPr>
        <w:t>)</w:t>
      </w:r>
      <w:r>
        <w:rPr>
          <w:rFonts w:ascii="Abadi" w:hAnsi="Abadi"/>
          <w:sz w:val="20"/>
          <w:szCs w:val="20"/>
          <w:lang w:val="es-ES"/>
        </w:rPr>
        <w:fldChar w:fldCharType="end"/>
      </w:r>
      <w:r>
        <w:rPr>
          <w:rFonts w:ascii="Abadi" w:hAnsi="Abadi"/>
          <w:sz w:val="20"/>
          <w:szCs w:val="20"/>
          <w:lang w:val="es-ES"/>
        </w:rPr>
        <w:t xml:space="preserve"> </w:t>
      </w:r>
      <w:r w:rsidRPr="00DA3CA3">
        <w:rPr>
          <w:rFonts w:ascii="Abadi" w:hAnsi="Abadi"/>
          <w:sz w:val="20"/>
          <w:szCs w:val="20"/>
          <w:lang w:val="es-ES"/>
        </w:rPr>
        <w:t xml:space="preserve">se centraron en el diseño de una infraestructura de Gemelo Digital que soporta un sistema </w:t>
      </w:r>
      <w:r>
        <w:rPr>
          <w:rFonts w:ascii="Abadi" w:hAnsi="Abadi"/>
          <w:sz w:val="20"/>
          <w:szCs w:val="20"/>
          <w:lang w:val="es-ES"/>
        </w:rPr>
        <w:t xml:space="preserve">de </w:t>
      </w:r>
      <w:r w:rsidRPr="00DA3CA3">
        <w:rPr>
          <w:rFonts w:ascii="Abadi" w:hAnsi="Abadi"/>
          <w:sz w:val="20"/>
          <w:szCs w:val="20"/>
          <w:lang w:val="es-ES"/>
        </w:rPr>
        <w:t xml:space="preserve">Inteligencia Artificial (IAoT) para la piscicultura inteligente en acuicultura. </w:t>
      </w:r>
      <w:r>
        <w:rPr>
          <w:rFonts w:ascii="Abadi" w:hAnsi="Abadi"/>
          <w:sz w:val="20"/>
          <w:szCs w:val="20"/>
          <w:lang w:val="es-ES"/>
        </w:rPr>
        <w:t xml:space="preserve">Esta </w:t>
      </w:r>
      <w:r w:rsidRPr="00DA3CA3">
        <w:rPr>
          <w:rFonts w:ascii="Abadi" w:hAnsi="Abadi"/>
          <w:sz w:val="20"/>
          <w:szCs w:val="20"/>
          <w:lang w:val="es-ES"/>
        </w:rPr>
        <w:t>infraestructura incluye</w:t>
      </w:r>
      <w:r>
        <w:rPr>
          <w:rFonts w:ascii="Abadi" w:hAnsi="Abadi"/>
          <w:sz w:val="20"/>
          <w:szCs w:val="20"/>
          <w:lang w:val="es-ES"/>
        </w:rPr>
        <w:t xml:space="preserve">: </w:t>
      </w:r>
      <w:r w:rsidRPr="00DA3CA3">
        <w:rPr>
          <w:rFonts w:ascii="Abadi" w:hAnsi="Abadi"/>
          <w:sz w:val="20"/>
          <w:szCs w:val="20"/>
          <w:lang w:val="es-ES"/>
        </w:rPr>
        <w:t>el Internet de las Cosas, la tecnología en la nube y la Inteligencia Artificial (IA). El objeto físico estuvo equipado con sensores y actuadores, procesadores, máquinas de alimentación y de clasificación de peces que recopilan y transmiten macrodatos a la nube mediante redes de comunicación inalámbricas para la monitorización remota y en tiempo real. El proyecto de investigación contó con 4 servicios: alimentación de peces para automatizar el proceso de</w:t>
      </w:r>
      <w:r w:rsidRPr="00DA3CA3">
        <w:rPr>
          <w:rFonts w:ascii="Abadi" w:hAnsi="Abadi"/>
          <w:color w:val="7030A0"/>
          <w:sz w:val="20"/>
          <w:szCs w:val="20"/>
          <w:lang w:val="es-ES"/>
        </w:rPr>
        <w:t xml:space="preserve"> alimentación</w:t>
      </w:r>
      <w:r w:rsidRPr="00DA3CA3">
        <w:rPr>
          <w:rFonts w:ascii="Abadi" w:hAnsi="Abadi"/>
          <w:sz w:val="20"/>
          <w:szCs w:val="20"/>
          <w:lang w:val="es-ES"/>
        </w:rPr>
        <w:t xml:space="preserve">, </w:t>
      </w:r>
      <w:r w:rsidRPr="00DA3CA3">
        <w:rPr>
          <w:rFonts w:ascii="Abadi" w:hAnsi="Abadi"/>
          <w:color w:val="7030A0"/>
          <w:sz w:val="20"/>
          <w:szCs w:val="20"/>
          <w:lang w:val="es-ES"/>
        </w:rPr>
        <w:t xml:space="preserve">estimación de métricas </w:t>
      </w:r>
      <w:r w:rsidRPr="00DA3CA3">
        <w:rPr>
          <w:rFonts w:ascii="Abadi" w:hAnsi="Abadi"/>
          <w:sz w:val="20"/>
          <w:szCs w:val="20"/>
          <w:lang w:val="es-ES"/>
        </w:rPr>
        <w:t xml:space="preserve">(conteo, tamaño y peso de peces), </w:t>
      </w:r>
      <w:r w:rsidRPr="00DA3CA3">
        <w:rPr>
          <w:rFonts w:ascii="Abadi" w:hAnsi="Abadi"/>
          <w:color w:val="7030A0"/>
          <w:sz w:val="20"/>
          <w:szCs w:val="20"/>
          <w:lang w:val="es-ES"/>
        </w:rPr>
        <w:t>monitorización ambienta</w:t>
      </w:r>
      <w:r w:rsidRPr="00DA3CA3">
        <w:rPr>
          <w:rFonts w:ascii="Abadi" w:hAnsi="Abadi"/>
          <w:sz w:val="20"/>
          <w:szCs w:val="20"/>
          <w:lang w:val="es-ES"/>
        </w:rPr>
        <w:t>l (</w:t>
      </w:r>
      <w:r w:rsidRPr="00DA3CA3">
        <w:rPr>
          <w:rFonts w:ascii="Abadi" w:hAnsi="Abadi"/>
          <w:color w:val="7030A0"/>
          <w:sz w:val="20"/>
          <w:szCs w:val="20"/>
          <w:lang w:val="es-ES"/>
        </w:rPr>
        <w:t>estado del agua</w:t>
      </w:r>
      <w:r w:rsidRPr="00DA3CA3">
        <w:rPr>
          <w:rFonts w:ascii="Abadi" w:hAnsi="Abadi"/>
          <w:sz w:val="20"/>
          <w:szCs w:val="20"/>
          <w:lang w:val="es-ES"/>
        </w:rPr>
        <w:t xml:space="preserve">, agujero de red y algas verdes) y </w:t>
      </w:r>
      <w:r w:rsidRPr="00DA3CA3">
        <w:rPr>
          <w:rFonts w:ascii="Abadi" w:hAnsi="Abadi"/>
          <w:color w:val="7030A0"/>
          <w:sz w:val="20"/>
          <w:szCs w:val="20"/>
          <w:lang w:val="es-ES"/>
        </w:rPr>
        <w:t xml:space="preserve">monitorización de la salud </w:t>
      </w:r>
      <w:r w:rsidRPr="00DA3CA3">
        <w:rPr>
          <w:rFonts w:ascii="Abadi" w:hAnsi="Abadi"/>
          <w:sz w:val="20"/>
          <w:szCs w:val="20"/>
          <w:lang w:val="es-ES"/>
        </w:rPr>
        <w:t xml:space="preserve">(vitalidad, mortalidad y enfermedades). </w:t>
      </w:r>
    </w:p>
    <w:p w14:paraId="2F17C55A" w14:textId="33CB7A68" w:rsidR="00DA3CA3" w:rsidRPr="00361483" w:rsidRDefault="00DA3CA3" w:rsidP="00397189">
      <w:pPr>
        <w:pStyle w:val="Sinespaciado"/>
        <w:spacing w:line="360" w:lineRule="auto"/>
        <w:ind w:firstLine="708"/>
        <w:jc w:val="both"/>
        <w:rPr>
          <w:rFonts w:ascii="Abadi" w:hAnsi="Abadi"/>
          <w:sz w:val="20"/>
          <w:szCs w:val="20"/>
          <w:lang w:val="es-ES"/>
        </w:rPr>
      </w:pPr>
      <w:r w:rsidRPr="0002119E">
        <w:rPr>
          <w:rFonts w:ascii="Abadi" w:hAnsi="Abadi"/>
          <w:i/>
          <w:iCs/>
          <w:sz w:val="20"/>
          <w:szCs w:val="20"/>
          <w:lang w:val="es-ES"/>
        </w:rPr>
        <w:t>El servicio de G</w:t>
      </w:r>
      <w:r w:rsidR="001645D9" w:rsidRPr="0002119E">
        <w:rPr>
          <w:rFonts w:ascii="Abadi" w:hAnsi="Abadi"/>
          <w:i/>
          <w:iCs/>
          <w:sz w:val="20"/>
          <w:szCs w:val="20"/>
          <w:lang w:val="es-ES"/>
        </w:rPr>
        <w:t xml:space="preserve">emelo </w:t>
      </w:r>
      <w:r w:rsidRPr="0002119E">
        <w:rPr>
          <w:rFonts w:ascii="Abadi" w:hAnsi="Abadi"/>
          <w:i/>
          <w:iCs/>
          <w:sz w:val="20"/>
          <w:szCs w:val="20"/>
          <w:lang w:val="es-ES"/>
        </w:rPr>
        <w:t>D</w:t>
      </w:r>
      <w:r w:rsidR="001645D9" w:rsidRPr="0002119E">
        <w:rPr>
          <w:rFonts w:ascii="Abadi" w:hAnsi="Abadi"/>
          <w:i/>
          <w:iCs/>
          <w:sz w:val="20"/>
          <w:szCs w:val="20"/>
          <w:lang w:val="es-ES"/>
        </w:rPr>
        <w:t>igital</w:t>
      </w:r>
      <w:r w:rsidRPr="00DA3CA3">
        <w:rPr>
          <w:rFonts w:ascii="Abadi" w:hAnsi="Abadi"/>
          <w:sz w:val="20"/>
          <w:szCs w:val="20"/>
          <w:lang w:val="es-ES"/>
        </w:rPr>
        <w:t>, fue capaz de realizar funciones como optimización, predicción, análisis de datos para la toma de decisiones y optimizar rentabilidad de la producción de peces.</w:t>
      </w:r>
      <w:r>
        <w:rPr>
          <w:rFonts w:ascii="Abadi" w:hAnsi="Abadi"/>
          <w:sz w:val="20"/>
          <w:szCs w:val="20"/>
          <w:lang w:val="es-ES"/>
        </w:rPr>
        <w:t xml:space="preserve"> por otro lado, integraron la entidad virtual mediante la WEB y dispositivos móviles</w:t>
      </w:r>
      <w:r w:rsidR="001645D9">
        <w:rPr>
          <w:rFonts w:ascii="Abadi" w:hAnsi="Abadi"/>
          <w:sz w:val="20"/>
          <w:szCs w:val="20"/>
          <w:lang w:val="es-ES"/>
        </w:rPr>
        <w:t xml:space="preserve">, el cual permite el monitoreo de la piscifactoría y en conjunto, con reglas de decisión generada por los modelos de </w:t>
      </w:r>
      <w:r w:rsidR="001645D9" w:rsidRPr="00361483">
        <w:rPr>
          <w:rFonts w:ascii="Abadi" w:hAnsi="Abadi"/>
          <w:sz w:val="20"/>
          <w:szCs w:val="20"/>
          <w:lang w:val="es-ES"/>
        </w:rPr>
        <w:t>aprendizaje automático se controló dispositivos con actuadores (máquina de alimentación de peces) para que se descargue o no alimento, así como el monitoreo de la calidad de agua.</w:t>
      </w:r>
    </w:p>
    <w:p w14:paraId="450055E8" w14:textId="38EC802C" w:rsidR="0002119E" w:rsidRPr="00361483" w:rsidRDefault="00361483" w:rsidP="0002119E">
      <w:pPr>
        <w:pStyle w:val="Sinespaciado"/>
        <w:spacing w:line="360" w:lineRule="auto"/>
        <w:ind w:firstLine="708"/>
        <w:jc w:val="both"/>
        <w:rPr>
          <w:rFonts w:ascii="Abadi" w:hAnsi="Abadi"/>
          <w:sz w:val="20"/>
          <w:szCs w:val="20"/>
          <w:lang w:val="es-ES"/>
        </w:rPr>
      </w:pPr>
      <w:r w:rsidRPr="00361483">
        <w:rPr>
          <w:rFonts w:ascii="Abadi" w:hAnsi="Abadi"/>
          <w:sz w:val="20"/>
          <w:szCs w:val="20"/>
          <w:lang w:val="es-ES"/>
        </w:rPr>
        <w:t xml:space="preserve">En la figura 7, </w:t>
      </w:r>
      <w:r>
        <w:rPr>
          <w:rFonts w:ascii="Abadi" w:hAnsi="Abadi"/>
          <w:sz w:val="20"/>
          <w:szCs w:val="20"/>
          <w:lang w:val="es-ES"/>
        </w:rPr>
        <w:t>se muestra el entorno digital de la granja acuícola</w:t>
      </w:r>
      <w:r w:rsidR="00397189">
        <w:rPr>
          <w:rFonts w:ascii="Abadi" w:hAnsi="Abadi"/>
          <w:sz w:val="20"/>
          <w:szCs w:val="20"/>
          <w:lang w:val="es-ES"/>
        </w:rPr>
        <w:t>, donde los datos sin procesar pasan por diferentes etapas, como: recopilación, transmisión, almacenamiento, procesamiento, filtración, análisis y visualización que se accede a través de las aplicaciones.</w:t>
      </w:r>
      <w:r w:rsidR="00BA5444">
        <w:rPr>
          <w:rFonts w:ascii="Abadi" w:hAnsi="Abadi"/>
          <w:sz w:val="20"/>
          <w:szCs w:val="20"/>
          <w:lang w:val="es-ES"/>
        </w:rPr>
        <w:t xml:space="preserve"> La estructura está basada en: </w:t>
      </w:r>
      <w:r w:rsidR="00BA5444" w:rsidRPr="0002119E">
        <w:rPr>
          <w:rFonts w:ascii="Abadi" w:hAnsi="Abadi"/>
          <w:i/>
          <w:iCs/>
          <w:color w:val="7030A0"/>
          <w:sz w:val="20"/>
          <w:szCs w:val="20"/>
          <w:lang w:val="es-ES"/>
        </w:rPr>
        <w:t>Data Source</w:t>
      </w:r>
      <w:r w:rsidR="00BA5444" w:rsidRPr="0002119E">
        <w:rPr>
          <w:rFonts w:ascii="Abadi" w:hAnsi="Abadi"/>
          <w:color w:val="7030A0"/>
          <w:sz w:val="20"/>
          <w:szCs w:val="20"/>
          <w:lang w:val="es-ES"/>
        </w:rPr>
        <w:t xml:space="preserve"> </w:t>
      </w:r>
      <w:r w:rsidR="00BA5444">
        <w:rPr>
          <w:rFonts w:ascii="Abadi" w:hAnsi="Abadi"/>
          <w:sz w:val="20"/>
          <w:szCs w:val="20"/>
          <w:lang w:val="es-ES"/>
        </w:rPr>
        <w:t xml:space="preserve">(dispositivos IoT), </w:t>
      </w:r>
      <w:r w:rsidR="00BA5444" w:rsidRPr="0002119E">
        <w:rPr>
          <w:rFonts w:ascii="Abadi" w:hAnsi="Abadi"/>
          <w:i/>
          <w:iCs/>
          <w:color w:val="7030A0"/>
          <w:sz w:val="20"/>
          <w:szCs w:val="20"/>
          <w:lang w:val="es-ES"/>
        </w:rPr>
        <w:t>Data Collection y Data Storage</w:t>
      </w:r>
      <w:r w:rsidR="00BA5444" w:rsidRPr="0002119E">
        <w:rPr>
          <w:rFonts w:ascii="Abadi" w:hAnsi="Abadi"/>
          <w:color w:val="7030A0"/>
          <w:sz w:val="20"/>
          <w:szCs w:val="20"/>
          <w:lang w:val="es-ES"/>
        </w:rPr>
        <w:t xml:space="preserve"> </w:t>
      </w:r>
      <w:r w:rsidR="00BA5444">
        <w:rPr>
          <w:rFonts w:ascii="Abadi" w:hAnsi="Abadi"/>
          <w:sz w:val="20"/>
          <w:szCs w:val="20"/>
          <w:lang w:val="es-ES"/>
        </w:rPr>
        <w:t xml:space="preserve">(datos históricos y en tiempo real recopilados), </w:t>
      </w:r>
      <w:r w:rsidR="00BA5444" w:rsidRPr="0002119E">
        <w:rPr>
          <w:rFonts w:ascii="Abadi" w:hAnsi="Abadi"/>
          <w:i/>
          <w:iCs/>
          <w:color w:val="7030A0"/>
          <w:sz w:val="20"/>
          <w:szCs w:val="20"/>
          <w:lang w:val="es-ES"/>
        </w:rPr>
        <w:t>Data Analytics</w:t>
      </w:r>
      <w:r w:rsidR="00BA5444" w:rsidRPr="0002119E">
        <w:rPr>
          <w:rFonts w:ascii="Abadi" w:hAnsi="Abadi"/>
          <w:color w:val="7030A0"/>
          <w:sz w:val="20"/>
          <w:szCs w:val="20"/>
          <w:lang w:val="es-ES"/>
        </w:rPr>
        <w:t xml:space="preserve"> </w:t>
      </w:r>
      <w:r w:rsidR="00BA5444">
        <w:rPr>
          <w:rFonts w:ascii="Abadi" w:hAnsi="Abadi"/>
          <w:sz w:val="20"/>
          <w:szCs w:val="20"/>
          <w:lang w:val="es-ES"/>
        </w:rPr>
        <w:t xml:space="preserve">(capa de análisis de datos) y </w:t>
      </w:r>
      <w:r w:rsidR="00BA5444" w:rsidRPr="0002119E">
        <w:rPr>
          <w:rFonts w:ascii="Abadi" w:hAnsi="Abadi"/>
          <w:i/>
          <w:iCs/>
          <w:color w:val="7030A0"/>
          <w:sz w:val="20"/>
          <w:szCs w:val="20"/>
          <w:lang w:val="es-ES"/>
        </w:rPr>
        <w:t>Data Application</w:t>
      </w:r>
      <w:r w:rsidR="00BA5444" w:rsidRPr="0002119E">
        <w:rPr>
          <w:rFonts w:ascii="Abadi" w:hAnsi="Abadi"/>
          <w:color w:val="7030A0"/>
          <w:sz w:val="20"/>
          <w:szCs w:val="20"/>
          <w:lang w:val="es-ES"/>
        </w:rPr>
        <w:t xml:space="preserve"> </w:t>
      </w:r>
      <w:r w:rsidR="00BA5444">
        <w:rPr>
          <w:rFonts w:ascii="Abadi" w:hAnsi="Abadi"/>
          <w:sz w:val="20"/>
          <w:szCs w:val="20"/>
          <w:lang w:val="es-ES"/>
        </w:rPr>
        <w:t>(</w:t>
      </w:r>
      <w:r w:rsidR="0002119E">
        <w:rPr>
          <w:rFonts w:ascii="Abadi" w:hAnsi="Abadi"/>
          <w:sz w:val="20"/>
          <w:szCs w:val="20"/>
          <w:lang w:val="es-ES"/>
        </w:rPr>
        <w:t>monitoreo de alimentación de peces, estimación de métricas de peces, monitoreo ambiental y de la salud de los peces).</w:t>
      </w:r>
    </w:p>
    <w:p w14:paraId="59035DDA" w14:textId="7C854C9F" w:rsidR="00DA3CA3" w:rsidRDefault="001645D9" w:rsidP="0002119E">
      <w:pPr>
        <w:pStyle w:val="Sinespaciado"/>
        <w:jc w:val="center"/>
        <w:rPr>
          <w:rFonts w:ascii="Abadi" w:hAnsi="Abadi"/>
          <w:lang w:val="es-ES"/>
        </w:rPr>
      </w:pPr>
      <w:r>
        <w:rPr>
          <w:rFonts w:ascii="Abadi" w:hAnsi="Abadi"/>
          <w:noProof/>
          <w:lang w:val="es-ES"/>
        </w:rPr>
        <w:drawing>
          <wp:inline distT="0" distB="0" distL="0" distR="0" wp14:anchorId="20D979DB" wp14:editId="258DC7D6">
            <wp:extent cx="4829175" cy="3331860"/>
            <wp:effectExtent l="0" t="0" r="0" b="1905"/>
            <wp:docPr id="1599048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35048" cy="3335912"/>
                    </a:xfrm>
                    <a:prstGeom prst="rect">
                      <a:avLst/>
                    </a:prstGeom>
                    <a:noFill/>
                    <a:ln>
                      <a:noFill/>
                    </a:ln>
                  </pic:spPr>
                </pic:pic>
              </a:graphicData>
            </a:graphic>
          </wp:inline>
        </w:drawing>
      </w:r>
    </w:p>
    <w:p w14:paraId="1C569495" w14:textId="64A31DE3" w:rsidR="00DA3CA3" w:rsidRPr="00361483" w:rsidRDefault="00361483" w:rsidP="00361483">
      <w:pPr>
        <w:pStyle w:val="Sinespaciado"/>
        <w:jc w:val="center"/>
        <w:rPr>
          <w:rFonts w:ascii="Abadi" w:hAnsi="Abadi"/>
          <w:sz w:val="20"/>
          <w:szCs w:val="20"/>
          <w:lang w:val="es-ES"/>
        </w:rPr>
      </w:pPr>
      <w:r w:rsidRPr="00361483">
        <w:rPr>
          <w:rFonts w:ascii="Abadi" w:hAnsi="Abadi"/>
          <w:sz w:val="20"/>
          <w:szCs w:val="20"/>
          <w:lang w:val="es-ES"/>
        </w:rPr>
        <w:t>Figura 7. Gemelo digital del entorno de granja acuícola marina.</w:t>
      </w:r>
    </w:p>
    <w:p w14:paraId="4DC1789F" w14:textId="77777777" w:rsidR="00DA3CA3" w:rsidRDefault="00DA3CA3" w:rsidP="00DA3CA3">
      <w:pPr>
        <w:pStyle w:val="Sinespaciado"/>
        <w:jc w:val="both"/>
        <w:rPr>
          <w:rFonts w:ascii="Abadi" w:hAnsi="Abadi"/>
          <w:lang w:val="es-ES"/>
        </w:rPr>
      </w:pPr>
    </w:p>
    <w:p w14:paraId="123D533E" w14:textId="77777777" w:rsidR="00DA3CA3" w:rsidRDefault="00DA3CA3" w:rsidP="00DA3CA3">
      <w:pPr>
        <w:pStyle w:val="Sinespaciado"/>
        <w:jc w:val="both"/>
        <w:rPr>
          <w:rFonts w:ascii="Abadi" w:hAnsi="Abadi"/>
          <w:lang w:val="es-ES"/>
        </w:rPr>
      </w:pPr>
    </w:p>
    <w:p w14:paraId="51F43495" w14:textId="77777777" w:rsidR="00DA3CA3" w:rsidRDefault="00DA3CA3" w:rsidP="00DA3CA3">
      <w:pPr>
        <w:pStyle w:val="Sinespaciado"/>
        <w:jc w:val="both"/>
        <w:rPr>
          <w:rFonts w:ascii="Abadi" w:hAnsi="Abadi"/>
          <w:lang w:val="es-ES"/>
        </w:rPr>
      </w:pPr>
    </w:p>
    <w:p w14:paraId="24666302" w14:textId="49A144CC" w:rsidR="00DA3CA3" w:rsidRDefault="004729F5" w:rsidP="00DA3CA3">
      <w:pPr>
        <w:pStyle w:val="Sinespaciado"/>
        <w:jc w:val="both"/>
        <w:rPr>
          <w:rFonts w:ascii="Abadi" w:hAnsi="Abadi"/>
          <w:sz w:val="20"/>
          <w:szCs w:val="20"/>
          <w:lang w:val="es-ES"/>
        </w:rPr>
      </w:pPr>
      <w:r>
        <w:rPr>
          <w:rFonts w:ascii="Abadi" w:hAnsi="Abadi"/>
          <w:sz w:val="20"/>
          <w:szCs w:val="20"/>
          <w:lang w:val="es-ES"/>
        </w:rPr>
        <w:t xml:space="preserve">Los investigadores </w:t>
      </w:r>
      <w:r>
        <w:rPr>
          <w:rFonts w:ascii="Abadi" w:hAnsi="Abadi"/>
          <w:sz w:val="20"/>
          <w:szCs w:val="20"/>
          <w:lang w:val="es-ES"/>
        </w:rPr>
        <w:fldChar w:fldCharType="begin" w:fldLock="1"/>
      </w:r>
      <w:r>
        <w:rPr>
          <w:rFonts w:ascii="Abadi" w:hAnsi="Abadi"/>
          <w:sz w:val="20"/>
          <w:szCs w:val="20"/>
          <w:lang w:val="es-ES"/>
        </w:rPr>
        <w:instrText>ADDIN CSL_CITATION {"citationItems":[{"id":"ITEM-1","itemData":{"DOI":"10.1016/j.cosust.2022.101252","ISSN":"18773435","abstract":"Food security, land degradation, climate change, and a growing population are interconnected challenges and key issues for sustainable agriculture. In this context, the Digital Twin (DT) is uniquely positioned to overcome these challenges and support the goals of sustainability. Through the use of state-of-the-art technologies, increased information availability can empower stakeholders to pursue sustainable objectives and production methods. However, if these benefits are to be fully leveraged, the potential negative technical and social–ecological effects of the technology must be assessed and mitigated. Therefore, an exploratory review is conducted, outlining the progress of current examples toward the aims of sustainable agriculture. Additionally, the social–ecological and technological dangers of the concept are investigated, culminating in a high-level roadmap that highlights necessary milestones required to support the open and sustainable development of DTs in agriculture.","author":[{"dropping-particle":"","family":"Purcell","given":"Warren","non-dropping-particle":"","parse-names":false,"suffix":""},{"dropping-particle":"","family":"Neubauer","given":"Thomas","non-dropping-particle":"","parse-names":false,"suffix":""},{"dropping-particle":"","family":"Mallinger","given":"Kevin","non-dropping-particle":"","parse-names":false,"suffix":""}],"container-title":"Current Opinion in Environmental Sustainability","id":"ITEM-1","issued":{"date-parts":[["2023"]]},"page":"101252","publisher":"Elsevier","title":"Digital Twins in agriculture: challenges and opportunities for environmental sustainability","type":"article-journal","volume":"61"},"uris":["http://www.mendeley.com/documents/?uuid=99ed8476-e1cd-4b72-9e78-b87b84d3ccdf"]}],"mendeley":{"formattedCitation":"(Purcell et al., 2023)","plainTextFormattedCitation":"(Purcell et al., 2023)"},"properties":{"noteIndex":0},"schema":"https://github.com/citation-style-language/schema/raw/master/csl-citation.json"}</w:instrText>
      </w:r>
      <w:r>
        <w:rPr>
          <w:rFonts w:ascii="Abadi" w:hAnsi="Abadi"/>
          <w:sz w:val="20"/>
          <w:szCs w:val="20"/>
          <w:lang w:val="es-ES"/>
        </w:rPr>
        <w:fldChar w:fldCharType="separate"/>
      </w:r>
      <w:r w:rsidRPr="004729F5">
        <w:rPr>
          <w:rFonts w:ascii="Abadi" w:hAnsi="Abadi"/>
          <w:noProof/>
          <w:sz w:val="20"/>
          <w:szCs w:val="20"/>
          <w:lang w:val="es-ES"/>
        </w:rPr>
        <w:t>(</w:t>
      </w:r>
      <w:r w:rsidRPr="00D9472C">
        <w:rPr>
          <w:rFonts w:ascii="Abadi" w:hAnsi="Abadi"/>
          <w:noProof/>
          <w:color w:val="0070C0"/>
          <w:sz w:val="20"/>
          <w:szCs w:val="20"/>
          <w:lang w:val="es-ES"/>
        </w:rPr>
        <w:t>Purcell et al., 2023</w:t>
      </w:r>
      <w:r w:rsidRPr="004729F5">
        <w:rPr>
          <w:rFonts w:ascii="Abadi" w:hAnsi="Abadi"/>
          <w:noProof/>
          <w:sz w:val="20"/>
          <w:szCs w:val="20"/>
          <w:lang w:val="es-ES"/>
        </w:rPr>
        <w:t>)</w:t>
      </w:r>
      <w:r>
        <w:rPr>
          <w:rFonts w:ascii="Abadi" w:hAnsi="Abadi"/>
          <w:sz w:val="20"/>
          <w:szCs w:val="20"/>
          <w:lang w:val="es-ES"/>
        </w:rPr>
        <w:fldChar w:fldCharType="end"/>
      </w:r>
      <w:r w:rsidR="00D9472C">
        <w:rPr>
          <w:rFonts w:ascii="Abadi" w:hAnsi="Abadi"/>
          <w:sz w:val="20"/>
          <w:szCs w:val="20"/>
          <w:lang w:val="es-ES"/>
        </w:rPr>
        <w:t xml:space="preserve"> muestran e la figura 8, el modelo virtual del GD </w:t>
      </w:r>
      <w:r w:rsidR="00DA3CA3" w:rsidRPr="006B2DB6">
        <w:rPr>
          <w:rFonts w:ascii="Abadi" w:hAnsi="Abadi"/>
          <w:sz w:val="20"/>
          <w:szCs w:val="20"/>
          <w:lang w:val="es-ES"/>
        </w:rPr>
        <w:t>para comprender y simular los efectos de los cambios de estado en un producto, proceso o entorno</w:t>
      </w:r>
      <w:r w:rsidR="00D9472C">
        <w:rPr>
          <w:rFonts w:ascii="Abadi" w:hAnsi="Abadi"/>
          <w:sz w:val="20"/>
          <w:szCs w:val="20"/>
          <w:lang w:val="es-ES"/>
        </w:rPr>
        <w:t>.</w:t>
      </w:r>
      <w:r w:rsidR="00DA3CA3" w:rsidRPr="006B2DB6">
        <w:rPr>
          <w:rFonts w:ascii="Abadi" w:hAnsi="Abadi"/>
          <w:sz w:val="20"/>
          <w:szCs w:val="20"/>
          <w:lang w:val="es-ES"/>
        </w:rPr>
        <w:t xml:space="preserve"> </w:t>
      </w:r>
    </w:p>
    <w:p w14:paraId="06F0FEEC" w14:textId="77777777" w:rsidR="00DA3CA3" w:rsidRDefault="00DA3CA3" w:rsidP="00DA3CA3">
      <w:pPr>
        <w:pStyle w:val="Sinespaciado"/>
        <w:jc w:val="both"/>
        <w:rPr>
          <w:rFonts w:ascii="Abadi" w:hAnsi="Abadi"/>
          <w:sz w:val="20"/>
          <w:szCs w:val="20"/>
          <w:lang w:val="es-ES"/>
        </w:rPr>
      </w:pPr>
    </w:p>
    <w:p w14:paraId="66706A3D" w14:textId="77777777" w:rsidR="00DA3CA3" w:rsidRDefault="00DA3CA3" w:rsidP="00DA3CA3">
      <w:pPr>
        <w:pStyle w:val="Sinespaciado"/>
        <w:jc w:val="center"/>
        <w:rPr>
          <w:rFonts w:ascii="Abadi" w:hAnsi="Abadi"/>
          <w:sz w:val="20"/>
          <w:szCs w:val="20"/>
          <w:lang w:val="es-ES"/>
        </w:rPr>
      </w:pPr>
      <w:r>
        <w:rPr>
          <w:rFonts w:ascii="Abadi" w:hAnsi="Abadi"/>
          <w:noProof/>
          <w:sz w:val="20"/>
          <w:szCs w:val="20"/>
          <w:lang w:val="es-ES"/>
        </w:rPr>
        <w:drawing>
          <wp:inline distT="0" distB="0" distL="0" distR="0" wp14:anchorId="61AE42F1" wp14:editId="1163FDB6">
            <wp:extent cx="4111518" cy="2314575"/>
            <wp:effectExtent l="0" t="0" r="3810" b="0"/>
            <wp:docPr id="17000242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35822" cy="2328257"/>
                    </a:xfrm>
                    <a:prstGeom prst="rect">
                      <a:avLst/>
                    </a:prstGeom>
                    <a:noFill/>
                    <a:ln>
                      <a:noFill/>
                    </a:ln>
                  </pic:spPr>
                </pic:pic>
              </a:graphicData>
            </a:graphic>
          </wp:inline>
        </w:drawing>
      </w:r>
    </w:p>
    <w:p w14:paraId="01A8A372" w14:textId="68CCE23B" w:rsidR="00DA3CA3" w:rsidRDefault="00DA3CA3" w:rsidP="00DA3CA3">
      <w:pPr>
        <w:pStyle w:val="Sinespaciado"/>
        <w:jc w:val="center"/>
        <w:rPr>
          <w:rFonts w:ascii="Abadi" w:hAnsi="Abadi"/>
          <w:sz w:val="20"/>
          <w:szCs w:val="20"/>
          <w:lang w:val="es-ES"/>
        </w:rPr>
      </w:pPr>
      <w:r w:rsidRPr="001A4C30">
        <w:rPr>
          <w:rFonts w:ascii="Abadi" w:hAnsi="Abadi"/>
          <w:sz w:val="20"/>
          <w:szCs w:val="20"/>
          <w:lang w:val="es-ES"/>
        </w:rPr>
        <w:t xml:space="preserve">Fig. </w:t>
      </w:r>
      <w:r w:rsidR="00D9472C">
        <w:rPr>
          <w:rFonts w:ascii="Abadi" w:hAnsi="Abadi"/>
          <w:sz w:val="20"/>
          <w:szCs w:val="20"/>
          <w:lang w:val="es-ES"/>
        </w:rPr>
        <w:t>8</w:t>
      </w:r>
      <w:r w:rsidRPr="001A4C30">
        <w:rPr>
          <w:rFonts w:ascii="Abadi" w:hAnsi="Abadi"/>
          <w:sz w:val="20"/>
          <w:szCs w:val="20"/>
          <w:lang w:val="es-ES"/>
        </w:rPr>
        <w:t>. Visión general de la tecnología Digital Twin para la acuicultura.</w:t>
      </w:r>
    </w:p>
    <w:p w14:paraId="6024FACD" w14:textId="77777777" w:rsidR="00D9472C" w:rsidRDefault="00D9472C" w:rsidP="00DA3CA3">
      <w:pPr>
        <w:pStyle w:val="Sinespaciado"/>
        <w:jc w:val="center"/>
        <w:rPr>
          <w:rFonts w:ascii="Abadi" w:hAnsi="Abadi"/>
          <w:sz w:val="20"/>
          <w:szCs w:val="20"/>
          <w:lang w:val="es-ES"/>
        </w:rPr>
      </w:pPr>
    </w:p>
    <w:p w14:paraId="07B32F14" w14:textId="77777777" w:rsidR="005825C7" w:rsidRDefault="00D9472C" w:rsidP="00A75FEA">
      <w:pPr>
        <w:pStyle w:val="Sinespaciado"/>
        <w:spacing w:line="360" w:lineRule="auto"/>
        <w:jc w:val="both"/>
        <w:rPr>
          <w:rFonts w:ascii="Abadi" w:hAnsi="Abadi"/>
          <w:sz w:val="20"/>
          <w:szCs w:val="20"/>
          <w:lang w:val="es-ES"/>
        </w:rPr>
      </w:pPr>
      <w:r w:rsidRPr="00D9472C">
        <w:rPr>
          <w:rFonts w:ascii="Abadi" w:hAnsi="Abadi"/>
          <w:sz w:val="20"/>
          <w:szCs w:val="20"/>
          <w:lang w:val="es-ES"/>
        </w:rPr>
        <w:t>En este escenario lo</w:t>
      </w:r>
      <w:r w:rsidR="00DA3CA3" w:rsidRPr="00D9472C">
        <w:rPr>
          <w:rFonts w:ascii="Abadi" w:hAnsi="Abadi"/>
          <w:sz w:val="20"/>
          <w:szCs w:val="20"/>
          <w:lang w:val="es-ES"/>
        </w:rPr>
        <w:t>s datos se almacenan y procesan mediante modelos de aprendizaje automático y técnicas de aprendizaje profundo, representando el entorno virtual o la entidad capaz de realizar operaciones de monitoreo de la granja desde un sitio remoto</w:t>
      </w:r>
      <w:r w:rsidRPr="00D9472C">
        <w:rPr>
          <w:rFonts w:ascii="Abadi" w:hAnsi="Abadi"/>
          <w:sz w:val="20"/>
          <w:szCs w:val="20"/>
          <w:lang w:val="es-ES"/>
        </w:rPr>
        <w:t xml:space="preserve">, con esto se </w:t>
      </w:r>
      <w:r w:rsidR="00DA3CA3" w:rsidRPr="00D9472C">
        <w:rPr>
          <w:rFonts w:ascii="Abadi" w:hAnsi="Abadi"/>
          <w:sz w:val="20"/>
          <w:szCs w:val="20"/>
          <w:lang w:val="es-ES"/>
        </w:rPr>
        <w:t>monitoreará el comportamiento de los peces, estimará el crecimiento y monitoreará el entorno acuícola, incluyendo evaluaciones de la calidad del agua, la integración de dispositivos de hardware de bajo costo y el desarrollo de herramientas de software para visualizaciones y resultados de análisis de big data.</w:t>
      </w:r>
      <w:r>
        <w:rPr>
          <w:rFonts w:ascii="Abadi" w:hAnsi="Abadi"/>
          <w:sz w:val="20"/>
          <w:szCs w:val="20"/>
          <w:lang w:val="es-ES"/>
        </w:rPr>
        <w:t xml:space="preserve"> </w:t>
      </w:r>
    </w:p>
    <w:p w14:paraId="13A436AC" w14:textId="5434C695" w:rsidR="00DA3CA3" w:rsidRPr="006B2DB6" w:rsidRDefault="00D9472C" w:rsidP="00A75FEA">
      <w:pPr>
        <w:pStyle w:val="Sinespaciado"/>
        <w:spacing w:line="360" w:lineRule="auto"/>
        <w:jc w:val="both"/>
        <w:rPr>
          <w:rFonts w:ascii="Abadi" w:hAnsi="Abadi"/>
          <w:sz w:val="20"/>
          <w:szCs w:val="20"/>
          <w:lang w:val="es-ES"/>
        </w:rPr>
      </w:pPr>
      <w:r>
        <w:rPr>
          <w:rFonts w:ascii="Abadi" w:hAnsi="Abadi"/>
          <w:sz w:val="20"/>
          <w:szCs w:val="20"/>
          <w:lang w:val="es-ES"/>
        </w:rPr>
        <w:t>Por otro lado, en la figura 9, se muestra un gemelo digital</w:t>
      </w:r>
      <w:r w:rsidR="00A75FEA">
        <w:rPr>
          <w:rFonts w:ascii="Abadi" w:hAnsi="Abadi"/>
          <w:sz w:val="20"/>
          <w:szCs w:val="20"/>
          <w:lang w:val="es-ES"/>
        </w:rPr>
        <w:t xml:space="preserve"> propuesto para la acuicultura inteligente con sus componentes básicos correspondientes como recopilación de datos, computación en la nube y servicios al usuario.</w:t>
      </w:r>
    </w:p>
    <w:p w14:paraId="1DD230B0" w14:textId="77777777" w:rsidR="00DA3CA3" w:rsidRPr="006B2DB6" w:rsidRDefault="00DA3CA3" w:rsidP="00D9472C">
      <w:pPr>
        <w:pStyle w:val="Sinespaciado"/>
        <w:spacing w:line="360" w:lineRule="auto"/>
        <w:jc w:val="center"/>
        <w:rPr>
          <w:rFonts w:ascii="Abadi" w:hAnsi="Abadi"/>
          <w:sz w:val="20"/>
          <w:szCs w:val="20"/>
          <w:lang w:val="es-ES"/>
        </w:rPr>
      </w:pPr>
      <w:r>
        <w:rPr>
          <w:rFonts w:ascii="Abadi" w:hAnsi="Abadi"/>
          <w:noProof/>
          <w:sz w:val="20"/>
          <w:szCs w:val="20"/>
          <w:lang w:val="es-ES"/>
        </w:rPr>
        <w:drawing>
          <wp:inline distT="0" distB="0" distL="0" distR="0" wp14:anchorId="577D169A" wp14:editId="56B5A0F9">
            <wp:extent cx="3480435" cy="3007318"/>
            <wp:effectExtent l="0" t="0" r="5715" b="3175"/>
            <wp:docPr id="18413507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06365" cy="3029723"/>
                    </a:xfrm>
                    <a:prstGeom prst="rect">
                      <a:avLst/>
                    </a:prstGeom>
                    <a:noFill/>
                    <a:ln>
                      <a:noFill/>
                    </a:ln>
                  </pic:spPr>
                </pic:pic>
              </a:graphicData>
            </a:graphic>
          </wp:inline>
        </w:drawing>
      </w:r>
    </w:p>
    <w:p w14:paraId="23A29F5D" w14:textId="6FEACA14" w:rsidR="00DA3CA3" w:rsidRDefault="00DA3CA3" w:rsidP="00DA3CA3">
      <w:pPr>
        <w:pStyle w:val="Sinespaciado"/>
        <w:spacing w:line="360" w:lineRule="auto"/>
        <w:jc w:val="center"/>
        <w:rPr>
          <w:rFonts w:ascii="Abadi" w:hAnsi="Abadi"/>
          <w:sz w:val="20"/>
          <w:szCs w:val="20"/>
          <w:lang w:val="es-ES"/>
        </w:rPr>
      </w:pPr>
      <w:r w:rsidRPr="000F6440">
        <w:rPr>
          <w:rFonts w:ascii="Abadi" w:hAnsi="Abadi"/>
          <w:sz w:val="20"/>
          <w:szCs w:val="20"/>
          <w:lang w:val="es-ES"/>
        </w:rPr>
        <w:t xml:space="preserve">Fig. </w:t>
      </w:r>
      <w:r w:rsidR="00B4657B">
        <w:rPr>
          <w:rFonts w:ascii="Abadi" w:hAnsi="Abadi"/>
          <w:sz w:val="20"/>
          <w:szCs w:val="20"/>
          <w:lang w:val="es-ES"/>
        </w:rPr>
        <w:t>9</w:t>
      </w:r>
      <w:r w:rsidRPr="000F6440">
        <w:rPr>
          <w:rFonts w:ascii="Abadi" w:hAnsi="Abadi"/>
          <w:sz w:val="20"/>
          <w:szCs w:val="20"/>
          <w:lang w:val="es-ES"/>
        </w:rPr>
        <w:t>. Esquema conceptual de la arquitectura gemela digital propuesta para un sistema de piscicultura inteligente.</w:t>
      </w:r>
    </w:p>
    <w:p w14:paraId="4CE5F17D" w14:textId="77777777" w:rsidR="00A75FEA" w:rsidRDefault="00A75FEA" w:rsidP="00DA3CA3">
      <w:pPr>
        <w:pStyle w:val="Sinespaciado"/>
        <w:spacing w:line="360" w:lineRule="auto"/>
        <w:jc w:val="center"/>
        <w:rPr>
          <w:rFonts w:ascii="Abadi" w:hAnsi="Abadi"/>
          <w:sz w:val="20"/>
          <w:szCs w:val="20"/>
          <w:lang w:val="es-ES"/>
        </w:rPr>
      </w:pPr>
    </w:p>
    <w:p w14:paraId="6783FF33" w14:textId="1E69EEFF" w:rsidR="00DA3CA3" w:rsidRDefault="00DA3CA3" w:rsidP="007921EE">
      <w:pPr>
        <w:pStyle w:val="Sinespaciado"/>
        <w:spacing w:line="360" w:lineRule="auto"/>
        <w:jc w:val="both"/>
        <w:rPr>
          <w:rFonts w:ascii="Abadi" w:hAnsi="Abadi"/>
          <w:sz w:val="20"/>
          <w:szCs w:val="20"/>
          <w:lang w:val="es-ES"/>
        </w:rPr>
      </w:pPr>
      <w:r w:rsidRPr="00B4657B">
        <w:rPr>
          <w:rFonts w:ascii="Abadi" w:hAnsi="Abadi"/>
          <w:sz w:val="20"/>
          <w:szCs w:val="20"/>
          <w:lang w:val="es-ES"/>
        </w:rPr>
        <w:t xml:space="preserve">También integramos sensores de agua para la temperatura, el nivel de pH, la salinidad, la velocidad del agua y el oxígeno disuelto para el monitoreo de la calidad del agua. Las máquinas inteligentes, como los comederos inteligentes, están equipadas con actuadores que pueden controlarse remotamente y funcionar en el mundo físico. </w:t>
      </w:r>
      <w:r w:rsidR="00B4657B" w:rsidRPr="00B4657B">
        <w:rPr>
          <w:rFonts w:ascii="Abadi" w:hAnsi="Abadi"/>
          <w:sz w:val="20"/>
          <w:szCs w:val="20"/>
          <w:lang w:val="es-ES"/>
        </w:rPr>
        <w:t xml:space="preserve">El </w:t>
      </w:r>
      <w:r w:rsidRPr="00B4657B">
        <w:rPr>
          <w:rFonts w:ascii="Abadi" w:hAnsi="Abadi"/>
          <w:sz w:val="20"/>
          <w:szCs w:val="20"/>
          <w:lang w:val="es-ES"/>
        </w:rPr>
        <w:t xml:space="preserve">modelo de alimentación de peces </w:t>
      </w:r>
      <w:r w:rsidR="00B4657B" w:rsidRPr="00B4657B">
        <w:rPr>
          <w:rFonts w:ascii="Abadi" w:hAnsi="Abadi"/>
          <w:sz w:val="20"/>
          <w:szCs w:val="20"/>
          <w:lang w:val="es-ES"/>
        </w:rPr>
        <w:t xml:space="preserve">se ha entrenado </w:t>
      </w:r>
      <w:r w:rsidRPr="00B4657B">
        <w:rPr>
          <w:rFonts w:ascii="Abadi" w:hAnsi="Abadi"/>
          <w:sz w:val="20"/>
          <w:szCs w:val="20"/>
          <w:lang w:val="es-ES"/>
        </w:rPr>
        <w:t xml:space="preserve">mediante modelos de aprendizaje profundo para evaluar la saciedad de los peces mientras se alimentan. </w:t>
      </w:r>
      <w:r w:rsidRPr="00B4657B">
        <w:rPr>
          <w:rFonts w:ascii="Abadi" w:hAnsi="Abadi"/>
          <w:i/>
          <w:iCs/>
          <w:sz w:val="20"/>
          <w:szCs w:val="20"/>
          <w:lang w:val="es-ES"/>
        </w:rPr>
        <w:t>El modelo de alimentación determinará el comportamiento de los peces</w:t>
      </w:r>
      <w:r w:rsidRPr="00B4657B">
        <w:rPr>
          <w:rFonts w:ascii="Abadi" w:hAnsi="Abadi"/>
          <w:sz w:val="20"/>
          <w:szCs w:val="20"/>
          <w:lang w:val="es-ES"/>
        </w:rPr>
        <w:t xml:space="preserve"> durante la alimentación</w:t>
      </w:r>
      <w:r w:rsidR="00B4657B" w:rsidRPr="00B4657B">
        <w:rPr>
          <w:rFonts w:ascii="Abadi" w:hAnsi="Abadi"/>
          <w:sz w:val="20"/>
          <w:szCs w:val="20"/>
          <w:lang w:val="es-ES"/>
        </w:rPr>
        <w:t>.</w:t>
      </w:r>
      <w:r w:rsidRPr="00B4657B">
        <w:rPr>
          <w:rFonts w:ascii="Abadi" w:hAnsi="Abadi"/>
          <w:sz w:val="20"/>
          <w:szCs w:val="20"/>
          <w:lang w:val="es-ES"/>
        </w:rPr>
        <w:t xml:space="preserve"> Los dispositivos de inspección de la calidad del agua (por ejemplo, sensores de temperatura) pueden utilizar el protocolo MQTT para que los sensores de la cámara capturen información vital y confirmen el evento anormal reportado por los dispositivos</w:t>
      </w:r>
      <w:r w:rsidRPr="00B4657B">
        <w:rPr>
          <w:rFonts w:ascii="Abadi" w:hAnsi="Abadi"/>
          <w:i/>
          <w:iCs/>
          <w:sz w:val="20"/>
          <w:szCs w:val="20"/>
          <w:lang w:val="es-ES"/>
        </w:rPr>
        <w:t>.</w:t>
      </w:r>
      <w:r w:rsidR="00B4657B" w:rsidRPr="00B4657B">
        <w:rPr>
          <w:rFonts w:ascii="Abadi" w:hAnsi="Abadi"/>
          <w:i/>
          <w:iCs/>
          <w:sz w:val="20"/>
          <w:szCs w:val="20"/>
          <w:lang w:val="es-ES"/>
        </w:rPr>
        <w:t xml:space="preserve"> </w:t>
      </w:r>
      <w:r w:rsidRPr="00B4657B">
        <w:rPr>
          <w:rFonts w:ascii="Abadi" w:hAnsi="Abadi"/>
          <w:i/>
          <w:iCs/>
          <w:sz w:val="20"/>
          <w:szCs w:val="20"/>
          <w:lang w:val="es-ES"/>
        </w:rPr>
        <w:t>Los servicios de computación en la nube</w:t>
      </w:r>
      <w:r w:rsidRPr="00512331">
        <w:rPr>
          <w:rFonts w:ascii="Abadi" w:hAnsi="Abadi"/>
          <w:sz w:val="20"/>
          <w:szCs w:val="20"/>
          <w:lang w:val="es-ES"/>
        </w:rPr>
        <w:t xml:space="preserve"> garantizan el almacenamiento de datos, el análisis, las aplicaciones de IoT y los servicios </w:t>
      </w:r>
      <w:r w:rsidRPr="00B4657B">
        <w:rPr>
          <w:rFonts w:ascii="Abadi" w:hAnsi="Abadi"/>
          <w:sz w:val="20"/>
          <w:szCs w:val="20"/>
          <w:lang w:val="es-ES"/>
        </w:rPr>
        <w:t>de IA, que</w:t>
      </w:r>
      <w:r w:rsidRPr="00512331">
        <w:rPr>
          <w:rFonts w:ascii="Abadi" w:hAnsi="Abadi"/>
          <w:sz w:val="20"/>
          <w:szCs w:val="20"/>
          <w:lang w:val="es-ES"/>
        </w:rPr>
        <w:t xml:space="preserve"> forman parte de la entidad virtual. El análisis de big data proporciona la digitalización o automatización del monitoreo y la gestión de las explotaciones agrícolas, lo que conduce a un proceso </w:t>
      </w:r>
      <w:r w:rsidRPr="007921EE">
        <w:rPr>
          <w:rFonts w:ascii="Abadi" w:hAnsi="Abadi"/>
          <w:sz w:val="20"/>
          <w:szCs w:val="20"/>
          <w:lang w:val="es-ES"/>
        </w:rPr>
        <w:t xml:space="preserve">inteligente y autónomo que utiliza inteligencia artificial mediante la integración de aprendizaje automático, minería de datos y metodologías de aprendizaje profundo para procesar los datos sin procesar y transformarlos en información significativa o valiosa que ayude a los agricultores a tomar decisiones inteligentes. </w:t>
      </w:r>
      <w:r w:rsidRPr="00512331">
        <w:rPr>
          <w:rFonts w:ascii="Abadi" w:hAnsi="Abadi"/>
          <w:sz w:val="20"/>
          <w:szCs w:val="20"/>
          <w:lang w:val="es-ES"/>
        </w:rPr>
        <w:t xml:space="preserve">El resultado del servicio de análisis de big data se utilizará para crear representaciones visuales de estos datos procesados, como se muestra en la Fig. </w:t>
      </w:r>
      <w:r w:rsidR="007921EE">
        <w:rPr>
          <w:rFonts w:ascii="Abadi" w:hAnsi="Abadi"/>
          <w:sz w:val="20"/>
          <w:szCs w:val="20"/>
          <w:lang w:val="es-ES"/>
        </w:rPr>
        <w:t>10</w:t>
      </w:r>
      <w:r w:rsidRPr="00512331">
        <w:rPr>
          <w:rFonts w:ascii="Abadi" w:hAnsi="Abadi"/>
          <w:sz w:val="20"/>
          <w:szCs w:val="20"/>
          <w:lang w:val="es-ES"/>
        </w:rPr>
        <w:t xml:space="preserve"> para nuestra canalización de análisis de big data, que refleja los diferentes procesos, desde la recopilación de datos hasta los resultados (entregables y acciones) tras el procesamiento y la transformación de los datos.</w:t>
      </w:r>
    </w:p>
    <w:p w14:paraId="4DE23B71" w14:textId="77777777" w:rsidR="00DA3CA3" w:rsidRDefault="00DA3CA3" w:rsidP="007921EE">
      <w:pPr>
        <w:pStyle w:val="Sinespaciado"/>
        <w:jc w:val="center"/>
        <w:rPr>
          <w:rFonts w:ascii="Abadi" w:hAnsi="Abadi"/>
          <w:sz w:val="20"/>
          <w:szCs w:val="20"/>
          <w:lang w:val="es-ES"/>
        </w:rPr>
      </w:pPr>
      <w:r>
        <w:rPr>
          <w:rFonts w:ascii="Abadi" w:hAnsi="Abadi"/>
          <w:noProof/>
          <w:sz w:val="20"/>
          <w:szCs w:val="20"/>
          <w:lang w:val="es-ES"/>
        </w:rPr>
        <w:drawing>
          <wp:inline distT="0" distB="0" distL="0" distR="0" wp14:anchorId="10958125" wp14:editId="15C3EE9D">
            <wp:extent cx="4789170" cy="2312869"/>
            <wp:effectExtent l="0" t="0" r="0" b="0"/>
            <wp:docPr id="8145335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98209" cy="2317234"/>
                    </a:xfrm>
                    <a:prstGeom prst="rect">
                      <a:avLst/>
                    </a:prstGeom>
                    <a:noFill/>
                    <a:ln>
                      <a:noFill/>
                    </a:ln>
                  </pic:spPr>
                </pic:pic>
              </a:graphicData>
            </a:graphic>
          </wp:inline>
        </w:drawing>
      </w:r>
    </w:p>
    <w:p w14:paraId="1264DEC2" w14:textId="386541A5" w:rsidR="007921EE" w:rsidRDefault="007921EE" w:rsidP="007921EE">
      <w:pPr>
        <w:pStyle w:val="Sinespaciado"/>
        <w:jc w:val="center"/>
        <w:rPr>
          <w:rFonts w:ascii="Abadi" w:hAnsi="Abadi"/>
          <w:sz w:val="20"/>
          <w:szCs w:val="20"/>
          <w:lang w:val="es-ES"/>
        </w:rPr>
      </w:pPr>
      <w:r>
        <w:rPr>
          <w:rFonts w:ascii="Abadi" w:hAnsi="Abadi"/>
          <w:sz w:val="20"/>
          <w:szCs w:val="20"/>
          <w:lang w:val="es-ES"/>
        </w:rPr>
        <w:t>Figura 10. Microservicios Kubernetes para implementar y gestionar servicios de datos, análisis de big data y toma de decisiones en la nube.</w:t>
      </w:r>
    </w:p>
    <w:p w14:paraId="38A5B673" w14:textId="77777777" w:rsidR="007921EE" w:rsidRDefault="007921EE" w:rsidP="007921EE">
      <w:pPr>
        <w:pStyle w:val="Sinespaciado"/>
        <w:jc w:val="center"/>
        <w:rPr>
          <w:rFonts w:ascii="Abadi" w:hAnsi="Abadi"/>
          <w:sz w:val="20"/>
          <w:szCs w:val="20"/>
          <w:lang w:val="es-ES"/>
        </w:rPr>
      </w:pPr>
    </w:p>
    <w:p w14:paraId="3A5C5322" w14:textId="77777777" w:rsidR="00093F7D" w:rsidRDefault="00DA3CA3" w:rsidP="00093F7D">
      <w:pPr>
        <w:pStyle w:val="Sinespaciado"/>
        <w:spacing w:line="360" w:lineRule="auto"/>
        <w:jc w:val="both"/>
        <w:rPr>
          <w:rFonts w:ascii="Abadi" w:hAnsi="Abadi"/>
          <w:sz w:val="20"/>
          <w:szCs w:val="20"/>
          <w:lang w:val="es-ES"/>
        </w:rPr>
      </w:pPr>
      <w:r w:rsidRPr="008D4514">
        <w:rPr>
          <w:rFonts w:ascii="Abadi" w:hAnsi="Abadi"/>
          <w:sz w:val="20"/>
          <w:szCs w:val="20"/>
          <w:lang w:val="es-ES"/>
        </w:rPr>
        <w:t>El servicio al usuario o plataforma de integración comprende</w:t>
      </w:r>
      <w:r>
        <w:rPr>
          <w:rFonts w:ascii="Abadi" w:hAnsi="Abadi"/>
          <w:sz w:val="20"/>
          <w:szCs w:val="20"/>
          <w:lang w:val="es-ES"/>
        </w:rPr>
        <w:t>:</w:t>
      </w:r>
      <w:r w:rsidR="00987749">
        <w:rPr>
          <w:rFonts w:ascii="Abadi" w:hAnsi="Abadi"/>
          <w:sz w:val="20"/>
          <w:szCs w:val="20"/>
          <w:lang w:val="es-ES"/>
        </w:rPr>
        <w:t xml:space="preserve"> </w:t>
      </w:r>
      <w:r w:rsidRPr="008D4514">
        <w:rPr>
          <w:rFonts w:ascii="Abadi" w:hAnsi="Abadi"/>
          <w:sz w:val="20"/>
          <w:szCs w:val="20"/>
          <w:lang w:val="es-ES"/>
        </w:rPr>
        <w:t xml:space="preserve">la aplicación nativa, la API web, las visualizaciones 3D y el panel de control, proporcionando la interfaz del gemelo digital. </w:t>
      </w:r>
      <w:r w:rsidRPr="00422679">
        <w:rPr>
          <w:rFonts w:ascii="Abadi" w:hAnsi="Abadi"/>
          <w:sz w:val="20"/>
          <w:szCs w:val="20"/>
          <w:lang w:val="es-ES"/>
        </w:rPr>
        <w:t>Algunos de los apoyos que se proporcionarán incluyen</w:t>
      </w:r>
      <w:r>
        <w:rPr>
          <w:rFonts w:ascii="Abadi" w:hAnsi="Abadi"/>
          <w:sz w:val="20"/>
          <w:szCs w:val="20"/>
          <w:lang w:val="es-ES"/>
        </w:rPr>
        <w:t>:</w:t>
      </w:r>
      <w:r w:rsidR="00987749">
        <w:rPr>
          <w:rFonts w:ascii="Abadi" w:hAnsi="Abadi"/>
          <w:sz w:val="20"/>
          <w:szCs w:val="20"/>
          <w:lang w:val="es-ES"/>
        </w:rPr>
        <w:t xml:space="preserve"> </w:t>
      </w:r>
      <w:r w:rsidRPr="00422679">
        <w:rPr>
          <w:rFonts w:ascii="Abadi" w:hAnsi="Abadi"/>
          <w:sz w:val="20"/>
          <w:szCs w:val="20"/>
          <w:lang w:val="es-ES"/>
        </w:rPr>
        <w:t>la selección y cosecha oportuna de peces según las necesidades de tamaño de mercado,</w:t>
      </w:r>
      <w:r w:rsidR="00987749">
        <w:rPr>
          <w:rFonts w:ascii="Abadi" w:hAnsi="Abadi"/>
          <w:sz w:val="20"/>
          <w:szCs w:val="20"/>
          <w:lang w:val="es-ES"/>
        </w:rPr>
        <w:t xml:space="preserve"> </w:t>
      </w:r>
      <w:r w:rsidRPr="00422679">
        <w:rPr>
          <w:rFonts w:ascii="Abadi" w:hAnsi="Abadi"/>
          <w:sz w:val="20"/>
          <w:szCs w:val="20"/>
          <w:lang w:val="es-ES"/>
        </w:rPr>
        <w:t>la salud de los peces y el manejo de enfermedades,</w:t>
      </w:r>
      <w:r w:rsidR="00987749">
        <w:rPr>
          <w:rFonts w:ascii="Abadi" w:hAnsi="Abadi"/>
          <w:sz w:val="20"/>
          <w:szCs w:val="20"/>
          <w:lang w:val="es-ES"/>
        </w:rPr>
        <w:t xml:space="preserve"> </w:t>
      </w:r>
      <w:r w:rsidRPr="00422679">
        <w:rPr>
          <w:rFonts w:ascii="Abadi" w:hAnsi="Abadi"/>
          <w:sz w:val="20"/>
          <w:szCs w:val="20"/>
          <w:lang w:val="es-ES"/>
        </w:rPr>
        <w:t>el programa y la planificación de la alimentación (cálculo de las raciones diarias de alimento),</w:t>
      </w:r>
      <w:r w:rsidR="00987749">
        <w:rPr>
          <w:rFonts w:ascii="Abadi" w:hAnsi="Abadi"/>
          <w:sz w:val="20"/>
          <w:szCs w:val="20"/>
          <w:lang w:val="es-ES"/>
        </w:rPr>
        <w:t xml:space="preserve"> </w:t>
      </w:r>
      <w:r w:rsidRPr="00422679">
        <w:rPr>
          <w:rFonts w:ascii="Abadi" w:hAnsi="Abadi"/>
          <w:sz w:val="20"/>
          <w:szCs w:val="20"/>
          <w:lang w:val="es-ES"/>
        </w:rPr>
        <w:t>la estimación de la longitud y el peso de los peces, y la siembra óptima de peces según el tiempo y la producción.</w:t>
      </w:r>
      <w:r w:rsidR="00093F7D">
        <w:rPr>
          <w:rFonts w:ascii="Abadi" w:hAnsi="Abadi"/>
          <w:sz w:val="20"/>
          <w:szCs w:val="20"/>
          <w:lang w:val="es-ES"/>
        </w:rPr>
        <w:t xml:space="preserve"> </w:t>
      </w:r>
    </w:p>
    <w:p w14:paraId="02F8C219" w14:textId="77777777" w:rsidR="00093F7D" w:rsidRDefault="00093F7D" w:rsidP="00093F7D">
      <w:pPr>
        <w:pStyle w:val="Sinespaciado"/>
        <w:spacing w:line="360" w:lineRule="auto"/>
        <w:jc w:val="both"/>
        <w:rPr>
          <w:rFonts w:ascii="Abadi" w:hAnsi="Abadi"/>
          <w:sz w:val="20"/>
          <w:szCs w:val="20"/>
          <w:lang w:val="es-ES"/>
        </w:rPr>
      </w:pPr>
    </w:p>
    <w:p w14:paraId="3DA8C657" w14:textId="77777777" w:rsidR="00093F7D" w:rsidRDefault="00093F7D" w:rsidP="00093F7D">
      <w:pPr>
        <w:pStyle w:val="Sinespaciado"/>
        <w:spacing w:line="360" w:lineRule="auto"/>
        <w:ind w:firstLine="708"/>
        <w:jc w:val="both"/>
        <w:rPr>
          <w:rFonts w:ascii="Abadi" w:hAnsi="Abadi"/>
          <w:sz w:val="20"/>
          <w:szCs w:val="20"/>
          <w:lang w:val="es-ES"/>
        </w:rPr>
      </w:pPr>
    </w:p>
    <w:p w14:paraId="0750A674" w14:textId="77777777" w:rsidR="00093F7D" w:rsidRDefault="00093F7D" w:rsidP="00093F7D">
      <w:pPr>
        <w:pStyle w:val="Sinespaciado"/>
        <w:spacing w:line="360" w:lineRule="auto"/>
        <w:ind w:firstLine="708"/>
        <w:jc w:val="both"/>
        <w:rPr>
          <w:rFonts w:ascii="Abadi" w:hAnsi="Abadi"/>
          <w:sz w:val="20"/>
          <w:szCs w:val="20"/>
          <w:lang w:val="es-ES"/>
        </w:rPr>
      </w:pPr>
    </w:p>
    <w:p w14:paraId="6758D185" w14:textId="38BF6D5B" w:rsidR="00DA3CA3" w:rsidRDefault="00093F7D" w:rsidP="00093F7D">
      <w:pPr>
        <w:pStyle w:val="Sinespaciado"/>
        <w:spacing w:line="360" w:lineRule="auto"/>
        <w:ind w:firstLine="708"/>
        <w:jc w:val="both"/>
        <w:rPr>
          <w:rFonts w:ascii="Abadi" w:hAnsi="Abadi"/>
          <w:sz w:val="20"/>
          <w:szCs w:val="20"/>
          <w:lang w:val="es-ES"/>
        </w:rPr>
      </w:pPr>
      <w:r w:rsidRPr="00093F7D">
        <w:rPr>
          <w:rFonts w:ascii="Abadi" w:hAnsi="Abadi"/>
          <w:sz w:val="20"/>
          <w:szCs w:val="20"/>
          <w:lang w:val="es-ES"/>
        </w:rPr>
        <w:t xml:space="preserve">El gemelo digital </w:t>
      </w:r>
      <w:r>
        <w:rPr>
          <w:rFonts w:ascii="Abadi" w:hAnsi="Abadi"/>
          <w:sz w:val="20"/>
          <w:szCs w:val="20"/>
          <w:lang w:val="es-ES"/>
        </w:rPr>
        <w:t>dedicado a l</w:t>
      </w:r>
      <w:r w:rsidR="00DA3CA3" w:rsidRPr="00093F7D">
        <w:rPr>
          <w:rFonts w:ascii="Abadi" w:hAnsi="Abadi"/>
          <w:sz w:val="20"/>
          <w:szCs w:val="20"/>
          <w:lang w:val="es-ES"/>
        </w:rPr>
        <w:t xml:space="preserve">a gestión de la alimentación de peces se centra en: </w:t>
      </w:r>
      <w:r w:rsidR="00DA3CA3" w:rsidRPr="008D4514">
        <w:rPr>
          <w:rFonts w:ascii="Abadi" w:hAnsi="Abadi"/>
          <w:sz w:val="20"/>
          <w:szCs w:val="20"/>
          <w:lang w:val="es-ES"/>
        </w:rPr>
        <w:t xml:space="preserve">la gestión eficiente </w:t>
      </w:r>
      <w:r w:rsidR="00DA3CA3" w:rsidRPr="00093F7D">
        <w:rPr>
          <w:rFonts w:ascii="Abadi" w:hAnsi="Abadi"/>
          <w:sz w:val="20"/>
          <w:szCs w:val="20"/>
          <w:lang w:val="es-ES"/>
        </w:rPr>
        <w:t>del alimento para optimizar el crecimiento de los peces, reducir los costos de alimentación y eliminar la contaminación del agua causada por el alimento no consumido. La gestión de la alimentación de peces es una de las funcionalidades centrales, más desafiantes y complejas de nuestro sistema AIoT.</w:t>
      </w:r>
      <w:r>
        <w:rPr>
          <w:rFonts w:ascii="Abadi" w:hAnsi="Abadi"/>
          <w:sz w:val="20"/>
          <w:szCs w:val="20"/>
          <w:lang w:val="es-ES"/>
        </w:rPr>
        <w:t xml:space="preserve"> </w:t>
      </w:r>
      <w:r w:rsidR="00DA3CA3" w:rsidRPr="005825C7">
        <w:rPr>
          <w:rFonts w:ascii="Abadi" w:hAnsi="Abadi"/>
          <w:color w:val="0070C0"/>
          <w:sz w:val="20"/>
          <w:szCs w:val="20"/>
        </w:rPr>
        <w:t>La gestión de la alimentación de peces </w:t>
      </w:r>
      <w:r w:rsidR="00DA3CA3" w:rsidRPr="00093F7D">
        <w:rPr>
          <w:rFonts w:ascii="Abadi" w:hAnsi="Abadi"/>
          <w:sz w:val="20"/>
          <w:szCs w:val="20"/>
        </w:rPr>
        <w:t>implica:</w:t>
      </w:r>
      <w:r>
        <w:rPr>
          <w:rFonts w:ascii="Abadi" w:hAnsi="Abadi"/>
          <w:sz w:val="20"/>
          <w:szCs w:val="20"/>
          <w:lang w:val="es-ES"/>
        </w:rPr>
        <w:t xml:space="preserve"> </w:t>
      </w:r>
      <w:r w:rsidR="00DA3CA3" w:rsidRPr="00093F7D">
        <w:rPr>
          <w:rFonts w:ascii="Abadi" w:hAnsi="Abadi"/>
          <w:i/>
          <w:iCs/>
          <w:sz w:val="20"/>
          <w:szCs w:val="20"/>
        </w:rPr>
        <w:t>seleccionar un alimento</w:t>
      </w:r>
      <w:r w:rsidR="00DA3CA3" w:rsidRPr="00093F7D">
        <w:rPr>
          <w:rFonts w:ascii="Abadi" w:hAnsi="Abadi"/>
          <w:sz w:val="20"/>
          <w:szCs w:val="20"/>
        </w:rPr>
        <w:t xml:space="preserve"> adecuado para la especie, ofrecer </w:t>
      </w:r>
      <w:r w:rsidR="00DA3CA3" w:rsidRPr="00093F7D">
        <w:rPr>
          <w:rFonts w:ascii="Abadi" w:hAnsi="Abadi"/>
          <w:i/>
          <w:iCs/>
          <w:sz w:val="20"/>
          <w:szCs w:val="20"/>
        </w:rPr>
        <w:t>raciones pequeñas y frecuentes</w:t>
      </w:r>
      <w:r w:rsidR="00DA3CA3" w:rsidRPr="00093F7D">
        <w:rPr>
          <w:rFonts w:ascii="Abadi" w:hAnsi="Abadi"/>
          <w:sz w:val="20"/>
          <w:szCs w:val="20"/>
        </w:rPr>
        <w:t> (1-2 veces al día o más para juveniles) para evitar la sobrealimentación, asegurar una dieta variada, y ajustar la cantidad según la talla, temperatura y especie para optimizar la digestión y el crecimiento, a menudo incluyendo un día de ayuno semanal para limpiar su sistema. </w:t>
      </w:r>
      <w:r>
        <w:rPr>
          <w:rFonts w:ascii="Abadi" w:hAnsi="Abadi"/>
          <w:sz w:val="20"/>
          <w:szCs w:val="20"/>
        </w:rPr>
        <w:t>En la figura 11, se muestra el diagrama de transición de estados de gestión de alimentación de peces.</w:t>
      </w:r>
    </w:p>
    <w:p w14:paraId="556AC3D7" w14:textId="77777777" w:rsidR="00DA3CA3" w:rsidRDefault="00DA3CA3" w:rsidP="00DA3CA3">
      <w:pPr>
        <w:pStyle w:val="Sinespaciado"/>
        <w:jc w:val="center"/>
        <w:rPr>
          <w:rFonts w:ascii="Abadi" w:hAnsi="Abadi"/>
          <w:sz w:val="20"/>
          <w:szCs w:val="20"/>
          <w:lang w:val="es-ES"/>
        </w:rPr>
      </w:pPr>
      <w:r>
        <w:rPr>
          <w:rFonts w:ascii="Abadi" w:hAnsi="Abadi"/>
          <w:noProof/>
          <w:sz w:val="20"/>
          <w:szCs w:val="20"/>
          <w:lang w:val="es-ES"/>
        </w:rPr>
        <w:drawing>
          <wp:inline distT="0" distB="0" distL="0" distR="0" wp14:anchorId="4E416E66" wp14:editId="68BA63EA">
            <wp:extent cx="4581749" cy="3274142"/>
            <wp:effectExtent l="0" t="0" r="9525" b="2540"/>
            <wp:docPr id="7934662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02377" cy="3288883"/>
                    </a:xfrm>
                    <a:prstGeom prst="rect">
                      <a:avLst/>
                    </a:prstGeom>
                    <a:noFill/>
                    <a:ln>
                      <a:noFill/>
                    </a:ln>
                  </pic:spPr>
                </pic:pic>
              </a:graphicData>
            </a:graphic>
          </wp:inline>
        </w:drawing>
      </w:r>
    </w:p>
    <w:p w14:paraId="7BE7F7DA" w14:textId="5F86AD14" w:rsidR="00DA3CA3" w:rsidRDefault="00DA3CA3" w:rsidP="00DA3CA3">
      <w:pPr>
        <w:pStyle w:val="Sinespaciado"/>
        <w:jc w:val="center"/>
        <w:rPr>
          <w:rFonts w:ascii="Abadi" w:hAnsi="Abadi"/>
          <w:sz w:val="20"/>
          <w:szCs w:val="20"/>
          <w:lang w:val="es-ES"/>
        </w:rPr>
      </w:pPr>
      <w:r w:rsidRPr="008D4514">
        <w:rPr>
          <w:rFonts w:ascii="Abadi" w:hAnsi="Abadi"/>
          <w:sz w:val="20"/>
          <w:szCs w:val="20"/>
          <w:lang w:val="es-ES"/>
        </w:rPr>
        <w:t xml:space="preserve">Fig. </w:t>
      </w:r>
      <w:r w:rsidR="00093F7D">
        <w:rPr>
          <w:rFonts w:ascii="Abadi" w:hAnsi="Abadi"/>
          <w:sz w:val="20"/>
          <w:szCs w:val="20"/>
          <w:lang w:val="es-ES"/>
        </w:rPr>
        <w:t>11</w:t>
      </w:r>
      <w:r w:rsidRPr="008D4514">
        <w:rPr>
          <w:rFonts w:ascii="Abadi" w:hAnsi="Abadi"/>
          <w:sz w:val="20"/>
          <w:szCs w:val="20"/>
          <w:lang w:val="es-ES"/>
        </w:rPr>
        <w:t>. Diagrama de transición de estados de gestión de la alimentación de peces.</w:t>
      </w:r>
    </w:p>
    <w:p w14:paraId="0D1C63DA" w14:textId="77777777" w:rsidR="00DA3CA3" w:rsidRDefault="00DA3CA3" w:rsidP="00DA3CA3">
      <w:pPr>
        <w:pStyle w:val="Sinespaciado"/>
        <w:jc w:val="both"/>
        <w:rPr>
          <w:rFonts w:ascii="Abadi" w:hAnsi="Abadi"/>
          <w:sz w:val="20"/>
          <w:szCs w:val="20"/>
          <w:lang w:val="es-ES"/>
        </w:rPr>
      </w:pPr>
    </w:p>
    <w:p w14:paraId="443EA392" w14:textId="77777777" w:rsidR="00845783" w:rsidRDefault="00DA3CA3" w:rsidP="00845783">
      <w:pPr>
        <w:pStyle w:val="Sinespaciado"/>
        <w:spacing w:line="360" w:lineRule="auto"/>
        <w:jc w:val="both"/>
        <w:rPr>
          <w:rFonts w:ascii="Abadi" w:hAnsi="Abadi"/>
          <w:sz w:val="20"/>
          <w:szCs w:val="20"/>
          <w:lang w:val="es-ES"/>
        </w:rPr>
      </w:pPr>
      <w:r w:rsidRPr="00845783">
        <w:rPr>
          <w:rFonts w:ascii="Abadi" w:hAnsi="Abadi"/>
          <w:sz w:val="20"/>
          <w:szCs w:val="20"/>
          <w:lang w:val="es-ES"/>
        </w:rPr>
        <w:t xml:space="preserve">Para alimentar con la máquina, los servicios de IA calculan </w:t>
      </w:r>
      <w:r w:rsidRPr="00845783">
        <w:rPr>
          <w:rFonts w:ascii="Abadi" w:hAnsi="Abadi"/>
          <w:color w:val="0070C0"/>
          <w:sz w:val="20"/>
          <w:szCs w:val="20"/>
          <w:lang w:val="es-ES"/>
        </w:rPr>
        <w:t>primero</w:t>
      </w:r>
      <w:r w:rsidRPr="00845783">
        <w:rPr>
          <w:rFonts w:ascii="Abadi" w:hAnsi="Abadi"/>
          <w:sz w:val="20"/>
          <w:szCs w:val="20"/>
          <w:lang w:val="es-ES"/>
        </w:rPr>
        <w:t xml:space="preserve"> cuántos peces hay en una jaula específica mediante el método de estimación de conteo de peces. </w:t>
      </w:r>
    </w:p>
    <w:p w14:paraId="0F041561" w14:textId="77777777" w:rsidR="00845783" w:rsidRDefault="00DA3CA3" w:rsidP="00845783">
      <w:pPr>
        <w:pStyle w:val="Sinespaciado"/>
        <w:spacing w:line="360" w:lineRule="auto"/>
        <w:ind w:firstLine="708"/>
        <w:jc w:val="both"/>
        <w:rPr>
          <w:rFonts w:ascii="Abadi" w:hAnsi="Abadi"/>
          <w:sz w:val="20"/>
          <w:szCs w:val="20"/>
          <w:lang w:val="es-ES"/>
        </w:rPr>
      </w:pPr>
      <w:r w:rsidRPr="00845783">
        <w:rPr>
          <w:rFonts w:ascii="Abadi" w:hAnsi="Abadi"/>
          <w:sz w:val="20"/>
          <w:szCs w:val="20"/>
          <w:lang w:val="es-ES"/>
        </w:rPr>
        <w:t xml:space="preserve">En </w:t>
      </w:r>
      <w:r w:rsidRPr="00845783">
        <w:rPr>
          <w:rFonts w:ascii="Abadi" w:hAnsi="Abadi"/>
          <w:color w:val="0070C0"/>
          <w:sz w:val="20"/>
          <w:szCs w:val="20"/>
          <w:lang w:val="es-ES"/>
        </w:rPr>
        <w:t>segundo lugar</w:t>
      </w:r>
      <w:r w:rsidRPr="00845783">
        <w:rPr>
          <w:rFonts w:ascii="Abadi" w:hAnsi="Abadi"/>
          <w:sz w:val="20"/>
          <w:szCs w:val="20"/>
          <w:lang w:val="es-ES"/>
        </w:rPr>
        <w:t>, generan la métrica de los peces estimando el tamaño y el peso de los peces, obteniendo el peso promedio correspondiente y enviando el resultado a la nube. La necesidad diaria de alimento para los peces se calcula inicialmente utilizando el número total de peces, el peso promedio de los peces y la tasa</w:t>
      </w:r>
      <w:r w:rsidR="00093F7D" w:rsidRPr="00845783">
        <w:rPr>
          <w:rFonts w:ascii="Abadi" w:hAnsi="Abadi"/>
          <w:sz w:val="20"/>
          <w:szCs w:val="20"/>
          <w:lang w:val="es-ES"/>
        </w:rPr>
        <w:t xml:space="preserve"> </w:t>
      </w:r>
      <w:r w:rsidRPr="00845783">
        <w:rPr>
          <w:rFonts w:ascii="Abadi" w:hAnsi="Abadi"/>
          <w:sz w:val="20"/>
          <w:szCs w:val="20"/>
          <w:lang w:val="es-ES"/>
        </w:rPr>
        <w:t>de alimentación.</w:t>
      </w:r>
      <w:r w:rsidR="00093F7D" w:rsidRPr="00845783">
        <w:rPr>
          <w:rFonts w:ascii="Abadi" w:hAnsi="Abadi"/>
          <w:sz w:val="20"/>
          <w:szCs w:val="20"/>
          <w:lang w:val="es-ES"/>
        </w:rPr>
        <w:t xml:space="preserve"> </w:t>
      </w:r>
    </w:p>
    <w:p w14:paraId="4D9D1286" w14:textId="77777777" w:rsidR="005825C7" w:rsidRDefault="00DA3CA3" w:rsidP="00845783">
      <w:pPr>
        <w:pStyle w:val="Sinespaciado"/>
        <w:spacing w:line="360" w:lineRule="auto"/>
        <w:ind w:firstLine="708"/>
        <w:jc w:val="both"/>
        <w:rPr>
          <w:rFonts w:ascii="Abadi" w:hAnsi="Abadi"/>
          <w:sz w:val="20"/>
          <w:szCs w:val="20"/>
          <w:lang w:val="es-ES"/>
        </w:rPr>
      </w:pPr>
      <w:r w:rsidRPr="00845783">
        <w:rPr>
          <w:rFonts w:ascii="Abadi" w:hAnsi="Abadi"/>
          <w:sz w:val="20"/>
          <w:szCs w:val="20"/>
          <w:lang w:val="es-ES"/>
        </w:rPr>
        <w:t xml:space="preserve">Una vez iniciada la alimentación, el sistema de alimentación inteligente dispensa una </w:t>
      </w:r>
      <w:r w:rsidRPr="00845783">
        <w:rPr>
          <w:rFonts w:ascii="Abadi" w:hAnsi="Abadi"/>
          <w:i/>
          <w:iCs/>
          <w:sz w:val="20"/>
          <w:szCs w:val="20"/>
          <w:lang w:val="es-ES"/>
        </w:rPr>
        <w:t xml:space="preserve">pequeña cantidad de alimento como cebo </w:t>
      </w:r>
      <w:r w:rsidRPr="00845783">
        <w:rPr>
          <w:rFonts w:ascii="Abadi" w:hAnsi="Abadi"/>
          <w:sz w:val="20"/>
          <w:szCs w:val="20"/>
          <w:lang w:val="es-ES"/>
        </w:rPr>
        <w:t xml:space="preserve">para verificar la ubicación de los peces. </w:t>
      </w:r>
      <w:r w:rsidRPr="00845783">
        <w:rPr>
          <w:rFonts w:ascii="Abadi" w:hAnsi="Abadi"/>
          <w:color w:val="0070C0"/>
          <w:sz w:val="20"/>
          <w:szCs w:val="20"/>
          <w:lang w:val="es-ES"/>
        </w:rPr>
        <w:t>En tercer lugar</w:t>
      </w:r>
      <w:r w:rsidRPr="00845783">
        <w:rPr>
          <w:rFonts w:ascii="Abadi" w:hAnsi="Abadi"/>
          <w:sz w:val="20"/>
          <w:szCs w:val="20"/>
          <w:lang w:val="es-ES"/>
        </w:rPr>
        <w:t xml:space="preserve">, una vez que los peces comen el alimento, la estimación de la ubicación determina su posición en la jaula para estimar la mejor posición del cañón del comedero. A continuación, se ajusta el cañón para garantizar que distribuya el alimento directamente a los peces y así reducir el desperdicio. Finalmente, se verifica la ubicación de los peces durante todo el tiempo de alimentación para ajustar la posición del barril. También se verifica la temperatura del agua antes de la alimentación, ya que esto afecta el consumo de alimento de los peces. Si la temperatura es demasiado baja, no Se realiza </w:t>
      </w:r>
      <w:r w:rsidRPr="00845783">
        <w:rPr>
          <w:rFonts w:ascii="Abadi" w:hAnsi="Abadi"/>
          <w:sz w:val="20"/>
          <w:szCs w:val="20"/>
          <w:lang w:val="es-ES"/>
        </w:rPr>
        <w:lastRenderedPageBreak/>
        <w:t>la alimentación. Por otro lado, una temperatura alta aumenta el apetito de los peces, por lo que la tasa de alimentación también aumentará para aprovechar este aumento, acelerándolos su crecimiento o aumento de peso.</w:t>
      </w:r>
      <w:r w:rsidR="00845783" w:rsidRPr="00845783">
        <w:rPr>
          <w:rFonts w:ascii="Abadi" w:hAnsi="Abadi"/>
          <w:sz w:val="20"/>
          <w:szCs w:val="20"/>
          <w:lang w:val="es-ES"/>
        </w:rPr>
        <w:t xml:space="preserve"> </w:t>
      </w:r>
    </w:p>
    <w:p w14:paraId="71E88DD9" w14:textId="77777777" w:rsidR="00D31299" w:rsidRDefault="00DA3CA3" w:rsidP="00845783">
      <w:pPr>
        <w:pStyle w:val="Sinespaciado"/>
        <w:spacing w:line="360" w:lineRule="auto"/>
        <w:ind w:firstLine="708"/>
        <w:jc w:val="both"/>
        <w:rPr>
          <w:rFonts w:ascii="Abadi" w:hAnsi="Abadi"/>
          <w:sz w:val="20"/>
          <w:szCs w:val="20"/>
          <w:lang w:val="es-ES"/>
        </w:rPr>
      </w:pPr>
      <w:r w:rsidRPr="00845783">
        <w:rPr>
          <w:rFonts w:ascii="Abadi" w:hAnsi="Abadi"/>
          <w:sz w:val="20"/>
          <w:szCs w:val="20"/>
          <w:lang w:val="es-ES"/>
        </w:rPr>
        <w:t>El estimador de alimento se encarga de estimar la alimentación de los peces y envía comandos al controlador de alimentación del alimentador inteligente sobre la cantidad de alimento a dispensar.</w:t>
      </w:r>
      <w:r w:rsidR="00142E1D">
        <w:rPr>
          <w:rFonts w:ascii="Abadi" w:hAnsi="Abadi"/>
          <w:sz w:val="20"/>
          <w:szCs w:val="20"/>
          <w:lang w:val="es-ES"/>
        </w:rPr>
        <w:t xml:space="preserve"> La optimización de la alimentación de los peces se encarga de: mejorar la ganancia de peso de los peces considerando factores de crecimiento como la tasa de alimentación y las condiciones de calidad del agua (temperatura y salinidad). </w:t>
      </w:r>
    </w:p>
    <w:p w14:paraId="755CB1B5" w14:textId="0662DAEC" w:rsidR="00DA3CA3" w:rsidRPr="00381CFC" w:rsidRDefault="00142E1D" w:rsidP="00381CFC">
      <w:pPr>
        <w:pStyle w:val="Sinespaciado"/>
        <w:spacing w:line="360" w:lineRule="auto"/>
        <w:ind w:firstLine="708"/>
        <w:jc w:val="both"/>
        <w:rPr>
          <w:rFonts w:ascii="Abadi" w:hAnsi="Abadi"/>
          <w:sz w:val="20"/>
          <w:szCs w:val="20"/>
          <w:lang w:val="es-ES"/>
        </w:rPr>
      </w:pPr>
      <w:r>
        <w:rPr>
          <w:rFonts w:ascii="Abadi" w:hAnsi="Abadi"/>
          <w:sz w:val="20"/>
          <w:szCs w:val="20"/>
          <w:lang w:val="es-ES"/>
        </w:rPr>
        <w:t>Por otro lado, e</w:t>
      </w:r>
      <w:r w:rsidRPr="00D31299">
        <w:rPr>
          <w:rFonts w:ascii="Abadi" w:hAnsi="Abadi"/>
          <w:color w:val="0070C0"/>
          <w:sz w:val="20"/>
          <w:szCs w:val="20"/>
          <w:lang w:val="es-ES"/>
        </w:rPr>
        <w:t xml:space="preserve">l análisis de alimentación </w:t>
      </w:r>
      <w:r>
        <w:rPr>
          <w:rFonts w:ascii="Abadi" w:hAnsi="Abadi"/>
          <w:sz w:val="20"/>
          <w:szCs w:val="20"/>
          <w:lang w:val="es-ES"/>
        </w:rPr>
        <w:t>de los peces se centra en</w:t>
      </w:r>
      <w:r w:rsidR="00381CFC">
        <w:rPr>
          <w:rFonts w:ascii="Abadi" w:hAnsi="Abadi"/>
          <w:sz w:val="20"/>
          <w:szCs w:val="20"/>
          <w:lang w:val="es-ES"/>
        </w:rPr>
        <w:t xml:space="preserve"> </w:t>
      </w:r>
      <w:r>
        <w:rPr>
          <w:rFonts w:ascii="Abadi" w:hAnsi="Abadi"/>
          <w:sz w:val="20"/>
          <w:szCs w:val="20"/>
          <w:lang w:val="es-ES"/>
        </w:rPr>
        <w:t>estimar los resultados de la alimentación, como la tasa de conversión alimenticia, considerando la cantidad de alimento consumido en un período determinado</w:t>
      </w:r>
      <w:r w:rsidR="00D31299">
        <w:rPr>
          <w:rFonts w:ascii="Abadi" w:hAnsi="Abadi"/>
          <w:sz w:val="20"/>
          <w:szCs w:val="20"/>
          <w:lang w:val="es-ES"/>
        </w:rPr>
        <w:t xml:space="preserve"> y el peso actual de los peces. Se evalúa objetivamente el crecimiento de los peces en función de la cantidad de alimento que se debe administrar o utiliza el peso objetivo de los peces al final de los días de cultivo para predecir la cantidad de alimento </w:t>
      </w:r>
      <w:r w:rsidR="00D31299" w:rsidRPr="00381CFC">
        <w:rPr>
          <w:rFonts w:ascii="Abadi" w:hAnsi="Abadi"/>
          <w:sz w:val="20"/>
          <w:szCs w:val="20"/>
          <w:lang w:val="es-ES"/>
        </w:rPr>
        <w:t>necesaria</w:t>
      </w:r>
      <w:r w:rsidR="00D31299" w:rsidRPr="00381CFC">
        <w:rPr>
          <w:rFonts w:ascii="Abadi" w:hAnsi="Abadi"/>
          <w:i/>
          <w:iCs/>
          <w:sz w:val="20"/>
          <w:szCs w:val="20"/>
          <w:lang w:val="es-ES"/>
        </w:rPr>
        <w:t>.</w:t>
      </w:r>
      <w:r w:rsidR="00381CFC" w:rsidRPr="00381CFC">
        <w:rPr>
          <w:rFonts w:ascii="Abadi" w:hAnsi="Abadi"/>
          <w:i/>
          <w:iCs/>
          <w:sz w:val="20"/>
          <w:szCs w:val="20"/>
          <w:lang w:val="es-ES"/>
        </w:rPr>
        <w:t xml:space="preserve"> </w:t>
      </w:r>
      <w:r w:rsidR="00DA3CA3" w:rsidRPr="00381CFC">
        <w:rPr>
          <w:rFonts w:ascii="Abadi" w:hAnsi="Abadi"/>
          <w:i/>
          <w:iCs/>
          <w:sz w:val="20"/>
          <w:szCs w:val="20"/>
          <w:lang w:val="es-ES"/>
        </w:rPr>
        <w:t>La estimación de métricas de peces consiste en aproximar el tamaño de los peces y generar su peso</w:t>
      </w:r>
      <w:r w:rsidR="00DA3CA3" w:rsidRPr="00381CFC">
        <w:rPr>
          <w:rFonts w:ascii="Abadi" w:hAnsi="Abadi"/>
          <w:sz w:val="20"/>
          <w:szCs w:val="20"/>
          <w:lang w:val="es-ES"/>
        </w:rPr>
        <w:t>.</w:t>
      </w:r>
      <w:r w:rsidR="00381CFC" w:rsidRPr="00381CFC">
        <w:rPr>
          <w:rFonts w:ascii="Abadi" w:hAnsi="Abadi"/>
          <w:sz w:val="20"/>
          <w:szCs w:val="20"/>
          <w:lang w:val="es-ES"/>
        </w:rPr>
        <w:t xml:space="preserve"> </w:t>
      </w:r>
      <w:r w:rsidR="00DA3CA3" w:rsidRPr="00381CFC">
        <w:rPr>
          <w:rFonts w:ascii="Abadi" w:hAnsi="Abadi"/>
          <w:sz w:val="20"/>
          <w:szCs w:val="20"/>
          <w:lang w:val="es-ES"/>
        </w:rPr>
        <w:t xml:space="preserve">Los sensores de cámara instalados en la granja acuícola capturan vídeo y lo envían al sistema de almacenamiento en la nube para realizar esta función. </w:t>
      </w:r>
      <w:r w:rsidR="00DA3CA3" w:rsidRPr="003C19FA">
        <w:rPr>
          <w:rFonts w:ascii="Abadi" w:hAnsi="Abadi"/>
          <w:i/>
          <w:iCs/>
          <w:sz w:val="20"/>
          <w:szCs w:val="20"/>
          <w:lang w:val="es-ES"/>
        </w:rPr>
        <w:t>Uno de los componentes clave de este servicio es el análisis del crecimiento de los peces,</w:t>
      </w:r>
      <w:r w:rsidR="00DA3CA3" w:rsidRPr="00381CFC">
        <w:rPr>
          <w:rFonts w:ascii="Abadi" w:hAnsi="Abadi"/>
          <w:sz w:val="20"/>
          <w:szCs w:val="20"/>
          <w:lang w:val="es-ES"/>
        </w:rPr>
        <w:t xml:space="preserve"> que proporciona las etapas de crecimiento y la curva de crecimiento de los peces en un período determinado. También puede incluir la cantidad de alimento administrado durante estas etapas para mostrar el estado real de crecimiento de los peces.</w:t>
      </w:r>
      <w:r w:rsidR="00381CFC" w:rsidRPr="00381CFC">
        <w:rPr>
          <w:rFonts w:ascii="Abadi" w:hAnsi="Abadi"/>
          <w:sz w:val="20"/>
          <w:szCs w:val="20"/>
          <w:lang w:val="es-ES"/>
        </w:rPr>
        <w:t xml:space="preserve"> </w:t>
      </w:r>
      <w:r w:rsidR="00594ABD">
        <w:rPr>
          <w:rFonts w:ascii="Abadi" w:hAnsi="Abadi"/>
          <w:sz w:val="20"/>
          <w:szCs w:val="20"/>
          <w:lang w:val="es-ES"/>
        </w:rPr>
        <w:t xml:space="preserve">En la figura 12, se muestra </w:t>
      </w:r>
      <w:r w:rsidR="00DA3CA3" w:rsidRPr="00381CFC">
        <w:rPr>
          <w:rFonts w:ascii="Abadi" w:hAnsi="Abadi"/>
          <w:sz w:val="20"/>
          <w:szCs w:val="20"/>
          <w:lang w:val="es-ES"/>
        </w:rPr>
        <w:t xml:space="preserve">una cámara en el dispositivo para capturar imágenes de los peces y enviarlas a la nube para la estimación de las métricas. </w:t>
      </w:r>
      <w:r w:rsidR="00381CFC" w:rsidRPr="00381CFC">
        <w:rPr>
          <w:rFonts w:ascii="Abadi" w:hAnsi="Abadi"/>
          <w:sz w:val="20"/>
          <w:szCs w:val="20"/>
          <w:lang w:val="es-ES"/>
        </w:rPr>
        <w:t>L</w:t>
      </w:r>
      <w:r w:rsidR="00DA3CA3" w:rsidRPr="00381CFC">
        <w:rPr>
          <w:rFonts w:ascii="Abadi" w:hAnsi="Abadi"/>
          <w:sz w:val="20"/>
          <w:szCs w:val="20"/>
          <w:lang w:val="es-ES"/>
        </w:rPr>
        <w:t>os peces listos para su dispersión y devolver los peces más pequeños a la jaula.</w:t>
      </w:r>
    </w:p>
    <w:p w14:paraId="11234122" w14:textId="77777777" w:rsidR="00DA3CA3" w:rsidRDefault="00DA3CA3" w:rsidP="00DA3CA3">
      <w:pPr>
        <w:pStyle w:val="Sinespaciado"/>
        <w:jc w:val="center"/>
        <w:rPr>
          <w:rFonts w:ascii="Abadi" w:hAnsi="Abadi"/>
          <w:sz w:val="20"/>
          <w:szCs w:val="20"/>
          <w:lang w:val="es-ES"/>
        </w:rPr>
      </w:pPr>
      <w:r>
        <w:rPr>
          <w:rFonts w:ascii="Abadi" w:hAnsi="Abadi"/>
          <w:noProof/>
          <w:sz w:val="20"/>
          <w:szCs w:val="20"/>
          <w:lang w:val="es-ES"/>
        </w:rPr>
        <w:drawing>
          <wp:inline distT="0" distB="0" distL="0" distR="0" wp14:anchorId="6F388982" wp14:editId="6F1D1519">
            <wp:extent cx="5132439" cy="3519197"/>
            <wp:effectExtent l="0" t="0" r="0" b="5080"/>
            <wp:docPr id="13786165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2864" cy="3526345"/>
                    </a:xfrm>
                    <a:prstGeom prst="rect">
                      <a:avLst/>
                    </a:prstGeom>
                    <a:noFill/>
                    <a:ln>
                      <a:noFill/>
                    </a:ln>
                  </pic:spPr>
                </pic:pic>
              </a:graphicData>
            </a:graphic>
          </wp:inline>
        </w:drawing>
      </w:r>
    </w:p>
    <w:p w14:paraId="10866F0D" w14:textId="5280B588" w:rsidR="00DA3CA3" w:rsidRDefault="00DA3CA3" w:rsidP="00DA3CA3">
      <w:pPr>
        <w:pStyle w:val="Sinespaciado"/>
        <w:jc w:val="center"/>
        <w:rPr>
          <w:rFonts w:ascii="Abadi" w:hAnsi="Abadi"/>
          <w:sz w:val="20"/>
          <w:szCs w:val="20"/>
          <w:lang w:val="es-ES"/>
        </w:rPr>
      </w:pPr>
      <w:r w:rsidRPr="00091D67">
        <w:rPr>
          <w:rFonts w:ascii="Abadi" w:hAnsi="Abadi"/>
          <w:sz w:val="20"/>
          <w:szCs w:val="20"/>
          <w:lang w:val="es-ES"/>
        </w:rPr>
        <w:t xml:space="preserve">Fig. </w:t>
      </w:r>
      <w:r w:rsidR="00381CFC">
        <w:rPr>
          <w:rFonts w:ascii="Abadi" w:hAnsi="Abadi"/>
          <w:sz w:val="20"/>
          <w:szCs w:val="20"/>
          <w:lang w:val="es-ES"/>
        </w:rPr>
        <w:t>12</w:t>
      </w:r>
      <w:r w:rsidRPr="00091D67">
        <w:rPr>
          <w:rFonts w:ascii="Abadi" w:hAnsi="Abadi"/>
          <w:sz w:val="20"/>
          <w:szCs w:val="20"/>
          <w:lang w:val="es-ES"/>
        </w:rPr>
        <w:t>. Diagrama de transición de estados de estimación de métricas de Fish.</w:t>
      </w:r>
    </w:p>
    <w:p w14:paraId="105F0253" w14:textId="77777777" w:rsidR="00DA3CA3" w:rsidRDefault="00DA3CA3" w:rsidP="00DA3CA3">
      <w:pPr>
        <w:pStyle w:val="Sinespaciado"/>
        <w:jc w:val="center"/>
        <w:rPr>
          <w:rFonts w:ascii="Abadi" w:hAnsi="Abadi"/>
          <w:sz w:val="20"/>
          <w:szCs w:val="20"/>
          <w:lang w:val="es-ES"/>
        </w:rPr>
      </w:pPr>
    </w:p>
    <w:p w14:paraId="27E8E375" w14:textId="77777777" w:rsidR="00DA3CA3" w:rsidRDefault="00DA3CA3" w:rsidP="00DA3CA3">
      <w:pPr>
        <w:pStyle w:val="Sinespaciado"/>
        <w:jc w:val="center"/>
        <w:rPr>
          <w:rFonts w:ascii="Abadi" w:hAnsi="Abadi"/>
          <w:sz w:val="20"/>
          <w:szCs w:val="20"/>
          <w:lang w:val="es-ES"/>
        </w:rPr>
      </w:pPr>
    </w:p>
    <w:p w14:paraId="2C6AB91B" w14:textId="77777777" w:rsidR="00DA3CA3" w:rsidRDefault="00DA3CA3" w:rsidP="00DA3CA3">
      <w:pPr>
        <w:pStyle w:val="Sinespaciado"/>
        <w:jc w:val="both"/>
        <w:rPr>
          <w:rFonts w:ascii="Abadi" w:hAnsi="Abadi"/>
          <w:sz w:val="20"/>
          <w:szCs w:val="20"/>
          <w:lang w:val="es-ES"/>
        </w:rPr>
      </w:pPr>
    </w:p>
    <w:p w14:paraId="48FBCE24" w14:textId="77777777" w:rsidR="00DA3CA3" w:rsidRDefault="00DA3CA3" w:rsidP="00DA3CA3">
      <w:pPr>
        <w:pStyle w:val="Sinespaciado"/>
        <w:jc w:val="both"/>
        <w:rPr>
          <w:rFonts w:ascii="Abadi" w:hAnsi="Abadi"/>
          <w:sz w:val="20"/>
          <w:szCs w:val="20"/>
          <w:lang w:val="es-ES"/>
        </w:rPr>
      </w:pPr>
    </w:p>
    <w:p w14:paraId="5F629583" w14:textId="31B2F9EB" w:rsidR="00DA3CA3" w:rsidRPr="00091D67" w:rsidRDefault="00DA3CA3" w:rsidP="00074D8C">
      <w:pPr>
        <w:pStyle w:val="Sinespaciado"/>
        <w:spacing w:line="360" w:lineRule="auto"/>
        <w:jc w:val="both"/>
        <w:rPr>
          <w:rFonts w:ascii="Abadi" w:hAnsi="Abadi"/>
          <w:sz w:val="20"/>
          <w:szCs w:val="20"/>
          <w:lang w:val="es-ES"/>
        </w:rPr>
      </w:pPr>
      <w:r w:rsidRPr="00074D8C">
        <w:rPr>
          <w:rFonts w:ascii="Abadi" w:hAnsi="Abadi"/>
          <w:sz w:val="20"/>
          <w:szCs w:val="20"/>
          <w:lang w:val="es-ES"/>
        </w:rPr>
        <w:t>Además, el monitoreo inteligente del entorno puede enviar disparadores y alertas a los sensores para una mayor vigilancia y garantizar que el entorno submarino se encuentre en óptimas condiciones. Además, envía alertas al usuario en caso de daños en la red dentro de la jaula para evitar que los peces escapen y prevenir el riesgo de pérdida.</w:t>
      </w:r>
      <w:r w:rsidR="00074D8C" w:rsidRPr="00074D8C">
        <w:rPr>
          <w:rFonts w:ascii="Abadi" w:hAnsi="Abadi"/>
          <w:sz w:val="20"/>
          <w:szCs w:val="20"/>
          <w:lang w:val="es-ES"/>
        </w:rPr>
        <w:t xml:space="preserve"> </w:t>
      </w:r>
      <w:r w:rsidRPr="00074D8C">
        <w:rPr>
          <w:rFonts w:ascii="Abadi" w:hAnsi="Abadi"/>
          <w:sz w:val="20"/>
          <w:szCs w:val="20"/>
          <w:lang w:val="es-ES"/>
        </w:rPr>
        <w:t xml:space="preserve">Integramos modelos de aprendizaje profundo para detectar agujeros en la red y algas verdes (Red Neuronal Convolucional de Segmentación Rápida). </w:t>
      </w:r>
      <w:r w:rsidR="00074D8C" w:rsidRPr="00074D8C">
        <w:rPr>
          <w:rFonts w:ascii="Abadi" w:hAnsi="Abadi"/>
          <w:sz w:val="20"/>
          <w:szCs w:val="20"/>
          <w:lang w:val="es-ES"/>
        </w:rPr>
        <w:t>El flujo del proceso se muestra en la figura 13.</w:t>
      </w:r>
    </w:p>
    <w:p w14:paraId="640EA5B8" w14:textId="77777777" w:rsidR="00DA3CA3" w:rsidRPr="000D4472" w:rsidRDefault="00DA3CA3" w:rsidP="00DA3CA3">
      <w:pPr>
        <w:pStyle w:val="Sinespaciado"/>
        <w:spacing w:line="360" w:lineRule="auto"/>
        <w:jc w:val="center"/>
        <w:rPr>
          <w:rFonts w:ascii="Abadi" w:hAnsi="Abadi"/>
          <w:sz w:val="20"/>
          <w:szCs w:val="20"/>
          <w:lang w:val="es-ES"/>
        </w:rPr>
      </w:pPr>
      <w:r w:rsidRPr="000D4472">
        <w:rPr>
          <w:rFonts w:ascii="Abadi" w:hAnsi="Abadi"/>
          <w:noProof/>
          <w:sz w:val="20"/>
          <w:szCs w:val="20"/>
          <w:lang w:val="es-ES"/>
        </w:rPr>
        <w:drawing>
          <wp:inline distT="0" distB="0" distL="0" distR="0" wp14:anchorId="1035E7D1" wp14:editId="7F77DBE7">
            <wp:extent cx="4225412" cy="2998969"/>
            <wp:effectExtent l="0" t="0" r="3810" b="0"/>
            <wp:docPr id="377661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9612" cy="3009048"/>
                    </a:xfrm>
                    <a:prstGeom prst="rect">
                      <a:avLst/>
                    </a:prstGeom>
                    <a:noFill/>
                    <a:ln>
                      <a:noFill/>
                    </a:ln>
                  </pic:spPr>
                </pic:pic>
              </a:graphicData>
            </a:graphic>
          </wp:inline>
        </w:drawing>
      </w:r>
    </w:p>
    <w:p w14:paraId="20F86999" w14:textId="3BAF2124" w:rsidR="00DA3CA3" w:rsidRPr="000D4472" w:rsidRDefault="00DA3CA3" w:rsidP="00DA3CA3">
      <w:pPr>
        <w:pStyle w:val="Sinespaciado"/>
        <w:spacing w:line="360" w:lineRule="auto"/>
        <w:jc w:val="center"/>
        <w:rPr>
          <w:rFonts w:ascii="Abadi" w:hAnsi="Abadi"/>
          <w:sz w:val="20"/>
          <w:szCs w:val="20"/>
          <w:lang w:val="es-ES"/>
        </w:rPr>
      </w:pPr>
      <w:r w:rsidRPr="000D4472">
        <w:rPr>
          <w:rFonts w:ascii="Abadi" w:hAnsi="Abadi"/>
          <w:sz w:val="20"/>
          <w:szCs w:val="20"/>
          <w:lang w:val="es-ES"/>
        </w:rPr>
        <w:t xml:space="preserve">Fig. </w:t>
      </w:r>
      <w:r w:rsidR="00074D8C">
        <w:rPr>
          <w:rFonts w:ascii="Abadi" w:hAnsi="Abadi"/>
          <w:sz w:val="20"/>
          <w:szCs w:val="20"/>
          <w:lang w:val="es-ES"/>
        </w:rPr>
        <w:t>13</w:t>
      </w:r>
      <w:r w:rsidRPr="000D4472">
        <w:rPr>
          <w:rFonts w:ascii="Abadi" w:hAnsi="Abadi"/>
          <w:sz w:val="20"/>
          <w:szCs w:val="20"/>
          <w:lang w:val="es-ES"/>
        </w:rPr>
        <w:t>. Diagrama de transición de estados de monitoreo del entorno.</w:t>
      </w:r>
    </w:p>
    <w:p w14:paraId="5DA2F5D0" w14:textId="77777777" w:rsidR="00DA3CA3" w:rsidRPr="00491501" w:rsidRDefault="00DA3CA3" w:rsidP="00DA3CA3">
      <w:pPr>
        <w:pStyle w:val="Sinespaciado"/>
        <w:jc w:val="both"/>
        <w:rPr>
          <w:rFonts w:ascii="Abadi" w:hAnsi="Abadi"/>
          <w:sz w:val="20"/>
          <w:szCs w:val="20"/>
          <w:lang w:val="es-ES"/>
        </w:rPr>
      </w:pPr>
    </w:p>
    <w:p w14:paraId="6CAEE791" w14:textId="4BB0BFDA" w:rsidR="00DA3CA3" w:rsidRPr="001F727D" w:rsidRDefault="00DA3CA3" w:rsidP="001F727D">
      <w:pPr>
        <w:pStyle w:val="Sinespaciado"/>
        <w:spacing w:line="360" w:lineRule="auto"/>
        <w:jc w:val="both"/>
        <w:rPr>
          <w:rFonts w:ascii="Abadi" w:hAnsi="Abadi"/>
          <w:sz w:val="20"/>
          <w:szCs w:val="20"/>
          <w:lang w:val="es-ES"/>
        </w:rPr>
      </w:pPr>
      <w:r w:rsidRPr="001F727D">
        <w:rPr>
          <w:rFonts w:ascii="Abadi" w:hAnsi="Abadi"/>
          <w:sz w:val="20"/>
          <w:szCs w:val="20"/>
          <w:lang w:val="es-ES"/>
        </w:rPr>
        <w:t xml:space="preserve">La monitorización de la salud de los peces utiliza segmentos de vídeo para la detección de peces. </w:t>
      </w:r>
      <w:r w:rsidR="001F727D" w:rsidRPr="001F727D">
        <w:rPr>
          <w:rFonts w:ascii="Abadi" w:hAnsi="Abadi"/>
          <w:sz w:val="20"/>
          <w:szCs w:val="20"/>
          <w:lang w:val="es-ES"/>
        </w:rPr>
        <w:t xml:space="preserve">El sistema de gemelos digitales </w:t>
      </w:r>
      <w:r w:rsidRPr="001F727D">
        <w:rPr>
          <w:rFonts w:ascii="Abadi" w:hAnsi="Abadi"/>
          <w:sz w:val="20"/>
          <w:szCs w:val="20"/>
          <w:lang w:val="es-ES"/>
        </w:rPr>
        <w:t xml:space="preserve">se implementa en la arquitectura Kubernetes </w:t>
      </w:r>
      <w:r w:rsidRPr="001F727D">
        <w:rPr>
          <w:rFonts w:ascii="Abadi" w:hAnsi="Abadi"/>
          <w:b/>
          <w:bCs/>
          <w:sz w:val="20"/>
          <w:szCs w:val="20"/>
          <w:lang w:val="es-ES"/>
        </w:rPr>
        <w:t>(K8s),</w:t>
      </w:r>
      <w:r w:rsidRPr="001F727D">
        <w:rPr>
          <w:rFonts w:ascii="Abadi" w:hAnsi="Abadi"/>
          <w:sz w:val="20"/>
          <w:szCs w:val="20"/>
          <w:lang w:val="es-ES"/>
        </w:rPr>
        <w:t xml:space="preserve"> que contiene la base de datos, los servicios de gemelo digital, los objetos de gemelo digital y las aplicaciones front-end y back-end que realizan análisis basados </w:t>
      </w:r>
      <w:r w:rsidRPr="001F727D">
        <w:rPr>
          <w:rFonts w:ascii="Arial" w:hAnsi="Arial" w:cs="Arial"/>
          <w:sz w:val="20"/>
          <w:szCs w:val="20"/>
          <w:lang w:val="es-ES"/>
        </w:rPr>
        <w:t>​​</w:t>
      </w:r>
      <w:r w:rsidRPr="001F727D">
        <w:rPr>
          <w:rFonts w:ascii="Abadi" w:hAnsi="Abadi"/>
          <w:sz w:val="20"/>
          <w:szCs w:val="20"/>
          <w:lang w:val="es-ES"/>
        </w:rPr>
        <w:t xml:space="preserve">en IA y facilitan la toma de decisiones. </w:t>
      </w:r>
      <w:r w:rsidR="001F727D" w:rsidRPr="001F727D">
        <w:rPr>
          <w:rFonts w:ascii="Abadi" w:hAnsi="Abadi"/>
          <w:sz w:val="20"/>
          <w:szCs w:val="20"/>
          <w:lang w:val="es-ES"/>
        </w:rPr>
        <w:t xml:space="preserve"> En l</w:t>
      </w:r>
      <w:r w:rsidRPr="001F727D">
        <w:rPr>
          <w:rFonts w:ascii="Abadi" w:hAnsi="Abadi"/>
          <w:sz w:val="20"/>
          <w:szCs w:val="20"/>
          <w:lang w:val="es-ES"/>
        </w:rPr>
        <w:t>a figura 1</w:t>
      </w:r>
      <w:r w:rsidR="001F727D" w:rsidRPr="001F727D">
        <w:rPr>
          <w:rFonts w:ascii="Abadi" w:hAnsi="Abadi"/>
          <w:sz w:val="20"/>
          <w:szCs w:val="20"/>
          <w:lang w:val="es-ES"/>
        </w:rPr>
        <w:t>4, se</w:t>
      </w:r>
      <w:r w:rsidRPr="001F727D">
        <w:rPr>
          <w:rFonts w:ascii="Abadi" w:hAnsi="Abadi"/>
          <w:sz w:val="20"/>
          <w:szCs w:val="20"/>
          <w:lang w:val="es-ES"/>
        </w:rPr>
        <w:t xml:space="preserve"> muestra la infraestructura de implementaci</w:t>
      </w:r>
      <w:r w:rsidRPr="001F727D">
        <w:rPr>
          <w:rFonts w:ascii="Abadi" w:hAnsi="Abadi" w:cs="Abadi"/>
          <w:sz w:val="20"/>
          <w:szCs w:val="20"/>
          <w:lang w:val="es-ES"/>
        </w:rPr>
        <w:t>ó</w:t>
      </w:r>
      <w:r w:rsidRPr="001F727D">
        <w:rPr>
          <w:rFonts w:ascii="Abadi" w:hAnsi="Abadi"/>
          <w:sz w:val="20"/>
          <w:szCs w:val="20"/>
          <w:lang w:val="es-ES"/>
        </w:rPr>
        <w:t xml:space="preserve">n del sistema de gemelo digital en la nube con Docker y Kubernetes (K8s). MongoDB es nuestra plataforma de base de datos y almacena los datos como un archivo JSON. </w:t>
      </w:r>
    </w:p>
    <w:p w14:paraId="0CF68CDB" w14:textId="77777777" w:rsidR="00DA3CA3" w:rsidRDefault="00DA3CA3" w:rsidP="00DA3CA3">
      <w:pPr>
        <w:pStyle w:val="Sinespaciado"/>
        <w:jc w:val="center"/>
        <w:rPr>
          <w:rFonts w:ascii="Abadi" w:hAnsi="Abadi"/>
          <w:sz w:val="20"/>
          <w:szCs w:val="20"/>
          <w:lang w:val="es-ES"/>
        </w:rPr>
      </w:pPr>
      <w:r>
        <w:rPr>
          <w:rFonts w:ascii="Abadi" w:hAnsi="Abadi"/>
          <w:noProof/>
          <w:lang w:val="es-ES"/>
        </w:rPr>
        <w:drawing>
          <wp:inline distT="0" distB="0" distL="0" distR="0" wp14:anchorId="5AA90580" wp14:editId="43724718">
            <wp:extent cx="3620729" cy="2312817"/>
            <wp:effectExtent l="0" t="0" r="0" b="0"/>
            <wp:docPr id="1231065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31111" cy="2319449"/>
                    </a:xfrm>
                    <a:prstGeom prst="rect">
                      <a:avLst/>
                    </a:prstGeom>
                    <a:noFill/>
                    <a:ln>
                      <a:noFill/>
                    </a:ln>
                  </pic:spPr>
                </pic:pic>
              </a:graphicData>
            </a:graphic>
          </wp:inline>
        </w:drawing>
      </w:r>
    </w:p>
    <w:p w14:paraId="698665AD" w14:textId="2C57B231" w:rsidR="00DA3CA3" w:rsidRPr="00811895" w:rsidRDefault="00DA3CA3" w:rsidP="00DA3CA3">
      <w:pPr>
        <w:pStyle w:val="Sinespaciado"/>
        <w:spacing w:line="360" w:lineRule="auto"/>
        <w:jc w:val="center"/>
        <w:rPr>
          <w:rFonts w:ascii="Abadi" w:hAnsi="Abadi"/>
          <w:sz w:val="20"/>
          <w:szCs w:val="20"/>
          <w:lang w:val="es-ES"/>
        </w:rPr>
      </w:pPr>
      <w:r w:rsidRPr="00811895">
        <w:rPr>
          <w:rFonts w:ascii="Abadi" w:hAnsi="Abadi"/>
          <w:sz w:val="20"/>
          <w:szCs w:val="20"/>
          <w:lang w:val="es-ES"/>
        </w:rPr>
        <w:t>Fig. 1</w:t>
      </w:r>
      <w:r w:rsidR="001F727D">
        <w:rPr>
          <w:rFonts w:ascii="Abadi" w:hAnsi="Abadi"/>
          <w:sz w:val="20"/>
          <w:szCs w:val="20"/>
          <w:lang w:val="es-ES"/>
        </w:rPr>
        <w:t>4</w:t>
      </w:r>
      <w:r w:rsidRPr="00811895">
        <w:rPr>
          <w:rFonts w:ascii="Abadi" w:hAnsi="Abadi"/>
          <w:sz w:val="20"/>
          <w:szCs w:val="20"/>
          <w:lang w:val="es-ES"/>
        </w:rPr>
        <w:t>. Diagrama esquemático de la arquitectura del sistema en la nube.</w:t>
      </w:r>
    </w:p>
    <w:p w14:paraId="7EAD151C" w14:textId="7A44BFAC" w:rsidR="00DA3CA3" w:rsidRDefault="00DA3CA3" w:rsidP="001F727D">
      <w:pPr>
        <w:pStyle w:val="Sinespaciado"/>
        <w:spacing w:line="360" w:lineRule="auto"/>
        <w:jc w:val="both"/>
        <w:rPr>
          <w:rFonts w:ascii="Abadi" w:hAnsi="Abadi"/>
          <w:sz w:val="20"/>
          <w:szCs w:val="20"/>
          <w:lang w:val="es-ES"/>
        </w:rPr>
      </w:pPr>
      <w:r w:rsidRPr="001F727D">
        <w:rPr>
          <w:rFonts w:ascii="Abadi" w:hAnsi="Abadi"/>
          <w:sz w:val="20"/>
          <w:szCs w:val="20"/>
          <w:lang w:val="es-ES"/>
        </w:rPr>
        <w:lastRenderedPageBreak/>
        <w:t>se utilizó Mongoose para gestionar las relaciones de datos, proporcionando validación y traducción de esquemas entre objetos y sus representaciones en MongoDB.</w:t>
      </w:r>
      <w:r w:rsidR="001F727D" w:rsidRPr="001F727D">
        <w:rPr>
          <w:rFonts w:ascii="Abadi" w:hAnsi="Abadi"/>
          <w:sz w:val="20"/>
          <w:szCs w:val="20"/>
          <w:lang w:val="es-ES"/>
        </w:rPr>
        <w:t xml:space="preserve"> </w:t>
      </w:r>
      <w:r w:rsidRPr="001F727D">
        <w:rPr>
          <w:rFonts w:ascii="Abadi" w:hAnsi="Abadi"/>
          <w:sz w:val="20"/>
          <w:szCs w:val="20"/>
          <w:lang w:val="es-ES"/>
        </w:rPr>
        <w:t xml:space="preserve">Para el back-end, Node.JS proporcionó la interacción cliente-servidor para la comunicación y el intercambio de datos. </w:t>
      </w:r>
      <w:r w:rsidR="001F727D">
        <w:rPr>
          <w:rFonts w:ascii="Abadi" w:hAnsi="Abadi"/>
          <w:sz w:val="20"/>
          <w:szCs w:val="20"/>
          <w:lang w:val="es-ES"/>
        </w:rPr>
        <w:t xml:space="preserve">Se utilizó </w:t>
      </w:r>
      <w:r w:rsidRPr="001F727D">
        <w:rPr>
          <w:rFonts w:ascii="Abadi" w:hAnsi="Abadi"/>
          <w:sz w:val="20"/>
          <w:szCs w:val="20"/>
          <w:lang w:val="es-ES"/>
        </w:rPr>
        <w:t>HTML, CSS y JavaScript/JQuery para implementar la función front-end, específicamente el diseño de la interfaz visual de gemelo digital</w:t>
      </w:r>
      <w:r w:rsidR="001F727D">
        <w:rPr>
          <w:rFonts w:ascii="Abadi" w:hAnsi="Abadi"/>
          <w:sz w:val="20"/>
          <w:szCs w:val="20"/>
          <w:lang w:val="es-ES"/>
        </w:rPr>
        <w:t>. En l</w:t>
      </w:r>
      <w:r w:rsidRPr="00811895">
        <w:rPr>
          <w:rFonts w:ascii="Abadi" w:hAnsi="Abadi"/>
          <w:sz w:val="20"/>
          <w:szCs w:val="20"/>
          <w:lang w:val="es-ES"/>
        </w:rPr>
        <w:t>a figura 1</w:t>
      </w:r>
      <w:r w:rsidR="00CE118A">
        <w:rPr>
          <w:rFonts w:ascii="Abadi" w:hAnsi="Abadi"/>
          <w:sz w:val="20"/>
          <w:szCs w:val="20"/>
          <w:lang w:val="es-ES"/>
        </w:rPr>
        <w:t>5, se</w:t>
      </w:r>
      <w:r w:rsidRPr="00811895">
        <w:rPr>
          <w:rFonts w:ascii="Abadi" w:hAnsi="Abadi"/>
          <w:sz w:val="20"/>
          <w:szCs w:val="20"/>
          <w:lang w:val="es-ES"/>
        </w:rPr>
        <w:t xml:space="preserve"> muestra cómo un componente (representado por un proyecto de código) se convierte en un archivo de imagen y se implementa en K8s. </w:t>
      </w:r>
    </w:p>
    <w:p w14:paraId="510FBE9E" w14:textId="77777777" w:rsidR="00DA3CA3" w:rsidRDefault="00DA3CA3" w:rsidP="00DA3CA3">
      <w:pPr>
        <w:pStyle w:val="Sinespaciado"/>
        <w:jc w:val="center"/>
        <w:rPr>
          <w:rFonts w:ascii="Abadi" w:hAnsi="Abadi"/>
          <w:sz w:val="20"/>
          <w:szCs w:val="20"/>
          <w:lang w:val="es-ES"/>
        </w:rPr>
      </w:pPr>
      <w:r>
        <w:rPr>
          <w:rFonts w:ascii="Abadi" w:hAnsi="Abadi"/>
          <w:noProof/>
          <w:sz w:val="20"/>
          <w:szCs w:val="20"/>
          <w:lang w:val="es-ES"/>
        </w:rPr>
        <w:drawing>
          <wp:inline distT="0" distB="0" distL="0" distR="0" wp14:anchorId="4AC24EC3" wp14:editId="53A657FF">
            <wp:extent cx="4461387" cy="1710828"/>
            <wp:effectExtent l="0" t="0" r="0" b="3810"/>
            <wp:docPr id="11293657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75092" cy="1716083"/>
                    </a:xfrm>
                    <a:prstGeom prst="rect">
                      <a:avLst/>
                    </a:prstGeom>
                    <a:noFill/>
                    <a:ln>
                      <a:noFill/>
                    </a:ln>
                  </pic:spPr>
                </pic:pic>
              </a:graphicData>
            </a:graphic>
          </wp:inline>
        </w:drawing>
      </w:r>
    </w:p>
    <w:p w14:paraId="64109F85" w14:textId="77FDA061" w:rsidR="00DA3CA3" w:rsidRDefault="00DA3CA3" w:rsidP="00DA3CA3">
      <w:pPr>
        <w:pStyle w:val="Sinespaciado"/>
        <w:jc w:val="center"/>
        <w:rPr>
          <w:rFonts w:ascii="Abadi" w:hAnsi="Abadi"/>
          <w:sz w:val="20"/>
          <w:szCs w:val="20"/>
          <w:lang w:val="es-ES"/>
        </w:rPr>
      </w:pPr>
      <w:r w:rsidRPr="007F355E">
        <w:rPr>
          <w:rFonts w:ascii="Abadi" w:hAnsi="Abadi"/>
          <w:sz w:val="20"/>
          <w:szCs w:val="20"/>
          <w:lang w:val="es-ES"/>
        </w:rPr>
        <w:t>Fig. 1</w:t>
      </w:r>
      <w:r w:rsidR="00CE118A">
        <w:rPr>
          <w:rFonts w:ascii="Abadi" w:hAnsi="Abadi"/>
          <w:sz w:val="20"/>
          <w:szCs w:val="20"/>
          <w:lang w:val="es-ES"/>
        </w:rPr>
        <w:t>5</w:t>
      </w:r>
      <w:r w:rsidRPr="007F355E">
        <w:rPr>
          <w:rFonts w:ascii="Abadi" w:hAnsi="Abadi"/>
          <w:sz w:val="20"/>
          <w:szCs w:val="20"/>
          <w:lang w:val="es-ES"/>
        </w:rPr>
        <w:t>. Diagrama de flujo de la interacción de Docker y Kubernetes.</w:t>
      </w:r>
    </w:p>
    <w:p w14:paraId="4ECA6D0E" w14:textId="77777777" w:rsidR="00DA3CA3" w:rsidRDefault="00DA3CA3" w:rsidP="00DA3CA3">
      <w:pPr>
        <w:pStyle w:val="Sinespaciado"/>
        <w:jc w:val="both"/>
        <w:rPr>
          <w:rFonts w:ascii="Abadi" w:hAnsi="Abadi"/>
          <w:sz w:val="20"/>
          <w:szCs w:val="20"/>
          <w:lang w:val="es-ES"/>
        </w:rPr>
      </w:pPr>
    </w:p>
    <w:p w14:paraId="4CF932FA" w14:textId="1F496889" w:rsidR="00DA3CA3" w:rsidRPr="002B7102" w:rsidRDefault="00CE118A" w:rsidP="00DA3CA3">
      <w:pPr>
        <w:pStyle w:val="Sinespaciado"/>
        <w:jc w:val="both"/>
        <w:rPr>
          <w:rFonts w:ascii="Abadi" w:hAnsi="Abadi"/>
          <w:sz w:val="20"/>
          <w:szCs w:val="20"/>
          <w:lang w:val="es-ES"/>
        </w:rPr>
      </w:pPr>
      <w:r w:rsidRPr="002B7102">
        <w:rPr>
          <w:rFonts w:ascii="Abadi" w:hAnsi="Abadi"/>
          <w:sz w:val="20"/>
          <w:szCs w:val="20"/>
          <w:lang w:val="es-ES"/>
        </w:rPr>
        <w:t xml:space="preserve">En la </w:t>
      </w:r>
      <w:r w:rsidR="00DA3CA3" w:rsidRPr="002B7102">
        <w:rPr>
          <w:rFonts w:ascii="Abadi" w:hAnsi="Abadi"/>
          <w:sz w:val="20"/>
          <w:szCs w:val="20"/>
          <w:lang w:val="es-ES"/>
        </w:rPr>
        <w:t>Fig. 1</w:t>
      </w:r>
      <w:r w:rsidRPr="002B7102">
        <w:rPr>
          <w:rFonts w:ascii="Abadi" w:hAnsi="Abadi"/>
          <w:sz w:val="20"/>
          <w:szCs w:val="20"/>
          <w:lang w:val="es-ES"/>
        </w:rPr>
        <w:t>6</w:t>
      </w:r>
      <w:r w:rsidR="00DA3CA3" w:rsidRPr="002B7102">
        <w:rPr>
          <w:rFonts w:ascii="Abadi" w:hAnsi="Abadi"/>
          <w:sz w:val="20"/>
          <w:szCs w:val="20"/>
          <w:lang w:val="es-ES"/>
        </w:rPr>
        <w:t xml:space="preserve"> muestra el análisis de la vitalidad de los peces para determinar su nivel de intensidad de alimentación. </w:t>
      </w:r>
    </w:p>
    <w:p w14:paraId="2564FD96" w14:textId="77777777" w:rsidR="00DA3CA3" w:rsidRDefault="00DA3CA3" w:rsidP="00DA3CA3">
      <w:pPr>
        <w:pStyle w:val="Sinespaciado"/>
        <w:jc w:val="both"/>
        <w:rPr>
          <w:rFonts w:ascii="Abadi" w:hAnsi="Abadi"/>
          <w:sz w:val="20"/>
          <w:szCs w:val="20"/>
          <w:lang w:val="es-ES"/>
        </w:rPr>
      </w:pPr>
    </w:p>
    <w:p w14:paraId="2E611EC3" w14:textId="77777777" w:rsidR="00DA3CA3" w:rsidRDefault="00DA3CA3" w:rsidP="00DA3CA3">
      <w:pPr>
        <w:pStyle w:val="Sinespaciado"/>
        <w:jc w:val="center"/>
        <w:rPr>
          <w:rFonts w:ascii="Abadi" w:hAnsi="Abadi"/>
          <w:sz w:val="20"/>
          <w:szCs w:val="20"/>
          <w:lang w:val="es-ES"/>
        </w:rPr>
      </w:pPr>
      <w:r>
        <w:rPr>
          <w:rFonts w:ascii="Abadi" w:hAnsi="Abadi"/>
          <w:noProof/>
          <w:sz w:val="20"/>
          <w:szCs w:val="20"/>
          <w:lang w:val="es-ES"/>
        </w:rPr>
        <w:drawing>
          <wp:inline distT="0" distB="0" distL="0" distR="0" wp14:anchorId="2A0AA250" wp14:editId="086EE262">
            <wp:extent cx="4567811" cy="2912806"/>
            <wp:effectExtent l="0" t="0" r="4445" b="1905"/>
            <wp:docPr id="145807918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82221" cy="2921995"/>
                    </a:xfrm>
                    <a:prstGeom prst="rect">
                      <a:avLst/>
                    </a:prstGeom>
                    <a:noFill/>
                    <a:ln>
                      <a:noFill/>
                    </a:ln>
                  </pic:spPr>
                </pic:pic>
              </a:graphicData>
            </a:graphic>
          </wp:inline>
        </w:drawing>
      </w:r>
    </w:p>
    <w:p w14:paraId="5EE5EC50" w14:textId="76A1E97A" w:rsidR="00DA3CA3" w:rsidRDefault="00DA3CA3" w:rsidP="00DA3CA3">
      <w:pPr>
        <w:pStyle w:val="Sinespaciado"/>
        <w:jc w:val="center"/>
        <w:rPr>
          <w:rFonts w:ascii="Abadi" w:hAnsi="Abadi"/>
          <w:sz w:val="20"/>
          <w:szCs w:val="20"/>
          <w:lang w:val="es-ES"/>
        </w:rPr>
      </w:pPr>
      <w:r w:rsidRPr="003F2B59">
        <w:rPr>
          <w:rFonts w:ascii="Abadi" w:hAnsi="Abadi"/>
          <w:sz w:val="20"/>
          <w:szCs w:val="20"/>
          <w:lang w:val="es-ES"/>
        </w:rPr>
        <w:t>Fig. 1</w:t>
      </w:r>
      <w:r w:rsidR="002B7102">
        <w:rPr>
          <w:rFonts w:ascii="Abadi" w:hAnsi="Abadi"/>
          <w:sz w:val="20"/>
          <w:szCs w:val="20"/>
          <w:lang w:val="es-ES"/>
        </w:rPr>
        <w:t>6</w:t>
      </w:r>
      <w:r w:rsidRPr="003F2B59">
        <w:rPr>
          <w:rFonts w:ascii="Abadi" w:hAnsi="Abadi"/>
          <w:sz w:val="20"/>
          <w:szCs w:val="20"/>
          <w:lang w:val="es-ES"/>
        </w:rPr>
        <w:t>. Análisis de la alimentación de los peces y resultados prescriptivos.</w:t>
      </w:r>
    </w:p>
    <w:p w14:paraId="35A7B239" w14:textId="77777777" w:rsidR="00DA3CA3" w:rsidRDefault="00DA3CA3" w:rsidP="00DA3CA3">
      <w:pPr>
        <w:pStyle w:val="Sinespaciado"/>
        <w:jc w:val="center"/>
        <w:rPr>
          <w:rFonts w:ascii="Abadi" w:hAnsi="Abadi"/>
          <w:sz w:val="20"/>
          <w:szCs w:val="20"/>
          <w:lang w:val="es-ES"/>
        </w:rPr>
      </w:pPr>
      <w:r>
        <w:rPr>
          <w:rFonts w:ascii="Abadi" w:hAnsi="Abadi"/>
          <w:sz w:val="20"/>
          <w:szCs w:val="20"/>
          <w:lang w:val="es-ES"/>
        </w:rPr>
        <w:t xml:space="preserve"> </w:t>
      </w:r>
    </w:p>
    <w:p w14:paraId="7D6D0387" w14:textId="77777777" w:rsidR="00DA3CA3" w:rsidRDefault="00DA3CA3" w:rsidP="00DA3CA3">
      <w:pPr>
        <w:pStyle w:val="Sinespaciado"/>
        <w:jc w:val="center"/>
        <w:rPr>
          <w:rFonts w:ascii="Abadi" w:hAnsi="Abadi"/>
          <w:sz w:val="20"/>
          <w:szCs w:val="20"/>
          <w:lang w:val="es-ES"/>
        </w:rPr>
      </w:pPr>
      <w:r>
        <w:rPr>
          <w:rFonts w:ascii="Abadi" w:hAnsi="Abadi"/>
          <w:sz w:val="20"/>
          <w:szCs w:val="20"/>
          <w:lang w:val="es-ES"/>
        </w:rPr>
        <w:t>(a)</w:t>
      </w:r>
      <w:r w:rsidRPr="003F2B59">
        <w:t xml:space="preserve"> </w:t>
      </w:r>
      <w:r w:rsidRPr="003F2B59">
        <w:rPr>
          <w:rFonts w:ascii="Abadi" w:hAnsi="Abadi"/>
          <w:sz w:val="20"/>
          <w:szCs w:val="20"/>
          <w:lang w:val="es-ES"/>
        </w:rPr>
        <w:t>vitalidad de los peces</w:t>
      </w:r>
      <w:r>
        <w:rPr>
          <w:rFonts w:ascii="Abadi" w:hAnsi="Abadi"/>
          <w:sz w:val="20"/>
          <w:szCs w:val="20"/>
          <w:lang w:val="es-ES"/>
        </w:rPr>
        <w:t>. b)</w:t>
      </w:r>
      <w:r w:rsidRPr="003F2B59">
        <w:t xml:space="preserve"> </w:t>
      </w:r>
      <w:r w:rsidRPr="003F2B59">
        <w:rPr>
          <w:rFonts w:ascii="Abadi" w:hAnsi="Abadi"/>
          <w:sz w:val="20"/>
          <w:szCs w:val="20"/>
          <w:lang w:val="es-ES"/>
        </w:rPr>
        <w:t>inventario de peces</w:t>
      </w:r>
      <w:r>
        <w:rPr>
          <w:rFonts w:ascii="Abadi" w:hAnsi="Abadi"/>
          <w:sz w:val="20"/>
          <w:szCs w:val="20"/>
          <w:lang w:val="es-ES"/>
        </w:rPr>
        <w:t>. c)</w:t>
      </w:r>
      <w:r w:rsidRPr="003F2B59">
        <w:t xml:space="preserve"> </w:t>
      </w:r>
      <w:r w:rsidRPr="003F2B59">
        <w:rPr>
          <w:rFonts w:ascii="Abadi" w:hAnsi="Abadi"/>
          <w:sz w:val="20"/>
          <w:szCs w:val="20"/>
          <w:lang w:val="es-ES"/>
        </w:rPr>
        <w:t>registro de alimentación</w:t>
      </w:r>
      <w:r>
        <w:rPr>
          <w:rFonts w:ascii="Abadi" w:hAnsi="Abadi"/>
          <w:sz w:val="20"/>
          <w:szCs w:val="20"/>
          <w:lang w:val="es-ES"/>
        </w:rPr>
        <w:t>.</w:t>
      </w:r>
    </w:p>
    <w:p w14:paraId="5A2D558A" w14:textId="77777777" w:rsidR="00DA3CA3" w:rsidRDefault="00DA3CA3" w:rsidP="00DA3CA3">
      <w:pPr>
        <w:pStyle w:val="Sinespaciado"/>
        <w:jc w:val="both"/>
        <w:rPr>
          <w:rFonts w:ascii="Abadi" w:hAnsi="Abadi"/>
          <w:sz w:val="20"/>
          <w:szCs w:val="20"/>
          <w:lang w:val="es-ES"/>
        </w:rPr>
      </w:pPr>
    </w:p>
    <w:p w14:paraId="74ADA6D4" w14:textId="77777777" w:rsidR="002B7102" w:rsidRDefault="002B7102" w:rsidP="00DA3CA3">
      <w:pPr>
        <w:pStyle w:val="Sinespaciado"/>
        <w:jc w:val="both"/>
        <w:rPr>
          <w:rFonts w:ascii="Abadi" w:hAnsi="Abadi"/>
          <w:sz w:val="20"/>
          <w:szCs w:val="20"/>
          <w:lang w:val="es-ES"/>
        </w:rPr>
      </w:pPr>
    </w:p>
    <w:p w14:paraId="139B3C40" w14:textId="25B0B58D" w:rsidR="00DA3CA3" w:rsidRDefault="00DA3CA3" w:rsidP="000D782C">
      <w:pPr>
        <w:pStyle w:val="Sinespaciado"/>
        <w:spacing w:line="360" w:lineRule="auto"/>
        <w:jc w:val="both"/>
        <w:rPr>
          <w:rFonts w:ascii="Abadi" w:hAnsi="Abadi"/>
          <w:sz w:val="20"/>
          <w:szCs w:val="20"/>
          <w:lang w:val="es-ES"/>
        </w:rPr>
      </w:pPr>
      <w:r w:rsidRPr="002B7102">
        <w:rPr>
          <w:rFonts w:ascii="Abadi" w:hAnsi="Abadi"/>
          <w:sz w:val="20"/>
          <w:szCs w:val="20"/>
          <w:lang w:val="es-ES"/>
        </w:rPr>
        <w:t>La detección de peces es un requisito previo para realizar la estimación del recuento de peces.</w:t>
      </w:r>
      <w:r w:rsidR="00527F1A">
        <w:rPr>
          <w:rFonts w:ascii="Abadi" w:hAnsi="Abadi"/>
          <w:sz w:val="20"/>
          <w:szCs w:val="20"/>
          <w:lang w:val="es-ES"/>
        </w:rPr>
        <w:t xml:space="preserve"> En</w:t>
      </w:r>
      <w:r w:rsidRPr="002B7102">
        <w:rPr>
          <w:rFonts w:ascii="Abadi" w:hAnsi="Abadi"/>
          <w:sz w:val="20"/>
          <w:szCs w:val="20"/>
          <w:lang w:val="es-ES"/>
        </w:rPr>
        <w:t xml:space="preserve"> La estimación del recuento de peces también puede utilizarse para la evaluación del inventario de la población de peces en la jaula y, si se realiza regularmente, puede ayudar a determinar la mortalidad de los peces.</w:t>
      </w:r>
      <w:r w:rsidR="000D782C">
        <w:rPr>
          <w:rFonts w:ascii="Abadi" w:hAnsi="Abadi"/>
          <w:sz w:val="20"/>
          <w:szCs w:val="20"/>
          <w:lang w:val="es-ES"/>
        </w:rPr>
        <w:t xml:space="preserve"> </w:t>
      </w:r>
      <w:r w:rsidRPr="008475DF">
        <w:rPr>
          <w:rFonts w:ascii="Abadi" w:hAnsi="Abadi"/>
          <w:sz w:val="20"/>
          <w:szCs w:val="20"/>
          <w:lang w:val="es-ES"/>
        </w:rPr>
        <w:t xml:space="preserve">Los resultados de la detección de peces se muestran en la Fig. </w:t>
      </w:r>
      <w:r w:rsidR="00527F1A">
        <w:rPr>
          <w:rFonts w:ascii="Abadi" w:hAnsi="Abadi"/>
          <w:sz w:val="20"/>
          <w:szCs w:val="20"/>
          <w:lang w:val="es-ES"/>
        </w:rPr>
        <w:t>17</w:t>
      </w:r>
      <w:r w:rsidRPr="008475DF">
        <w:rPr>
          <w:rFonts w:ascii="Abadi" w:hAnsi="Abadi"/>
          <w:sz w:val="20"/>
          <w:szCs w:val="20"/>
          <w:lang w:val="es-ES"/>
        </w:rPr>
        <w:t xml:space="preserve">, utilizando un sistema de cámara estéreo que utiliza el ojo de pez para realizar la estimación del recuento de peces. </w:t>
      </w:r>
    </w:p>
    <w:p w14:paraId="045D7B67" w14:textId="77777777" w:rsidR="00DA3CA3" w:rsidRDefault="00DA3CA3" w:rsidP="00DA3CA3">
      <w:pPr>
        <w:pStyle w:val="Sinespaciado"/>
        <w:jc w:val="both"/>
        <w:rPr>
          <w:rFonts w:ascii="Abadi" w:hAnsi="Abadi"/>
          <w:sz w:val="20"/>
          <w:szCs w:val="20"/>
          <w:lang w:val="es-ES"/>
        </w:rPr>
      </w:pPr>
      <w:r>
        <w:rPr>
          <w:rFonts w:ascii="Abadi" w:hAnsi="Abadi"/>
          <w:noProof/>
          <w:sz w:val="20"/>
          <w:szCs w:val="20"/>
          <w:lang w:val="es-ES"/>
        </w:rPr>
        <w:lastRenderedPageBreak/>
        <w:drawing>
          <wp:inline distT="0" distB="0" distL="0" distR="0" wp14:anchorId="4AB8593C" wp14:editId="1D4435C8">
            <wp:extent cx="5396230" cy="1352550"/>
            <wp:effectExtent l="0" t="0" r="0" b="0"/>
            <wp:docPr id="17932763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6230" cy="1352550"/>
                    </a:xfrm>
                    <a:prstGeom prst="rect">
                      <a:avLst/>
                    </a:prstGeom>
                    <a:noFill/>
                    <a:ln>
                      <a:noFill/>
                    </a:ln>
                  </pic:spPr>
                </pic:pic>
              </a:graphicData>
            </a:graphic>
          </wp:inline>
        </w:drawing>
      </w:r>
    </w:p>
    <w:p w14:paraId="19592B60" w14:textId="77777777" w:rsidR="00527F1A" w:rsidRDefault="00527F1A" w:rsidP="00DA3CA3">
      <w:pPr>
        <w:pStyle w:val="Sinespaciado"/>
        <w:jc w:val="both"/>
        <w:rPr>
          <w:rFonts w:ascii="Abadi" w:hAnsi="Abadi"/>
          <w:sz w:val="20"/>
          <w:szCs w:val="20"/>
          <w:lang w:val="es-ES"/>
        </w:rPr>
      </w:pPr>
    </w:p>
    <w:p w14:paraId="1153D532" w14:textId="7940D056" w:rsidR="00DA3CA3" w:rsidRDefault="00DA3CA3" w:rsidP="00597E38">
      <w:pPr>
        <w:pStyle w:val="Sinespaciado"/>
        <w:spacing w:line="360" w:lineRule="auto"/>
        <w:jc w:val="center"/>
        <w:rPr>
          <w:rFonts w:ascii="Abadi" w:hAnsi="Abadi"/>
          <w:sz w:val="20"/>
          <w:szCs w:val="20"/>
          <w:lang w:val="es-ES"/>
        </w:rPr>
      </w:pPr>
      <w:r w:rsidRPr="009216A9">
        <w:rPr>
          <w:rFonts w:ascii="Abadi" w:hAnsi="Abadi"/>
          <w:sz w:val="20"/>
          <w:szCs w:val="20"/>
          <w:lang w:val="es-ES"/>
        </w:rPr>
        <w:t xml:space="preserve">Fig. </w:t>
      </w:r>
      <w:r w:rsidR="00527F1A">
        <w:rPr>
          <w:rFonts w:ascii="Abadi" w:hAnsi="Abadi"/>
          <w:sz w:val="20"/>
          <w:szCs w:val="20"/>
          <w:lang w:val="es-ES"/>
        </w:rPr>
        <w:t>17</w:t>
      </w:r>
      <w:r w:rsidRPr="009216A9">
        <w:rPr>
          <w:rFonts w:ascii="Abadi" w:hAnsi="Abadi"/>
          <w:sz w:val="20"/>
          <w:szCs w:val="20"/>
          <w:lang w:val="es-ES"/>
        </w:rPr>
        <w:t>. Resultado de la detección del conteo de peces utilizando ojos de pez</w:t>
      </w:r>
      <w:r>
        <w:rPr>
          <w:rFonts w:ascii="Abadi" w:hAnsi="Abadi"/>
          <w:sz w:val="20"/>
          <w:szCs w:val="20"/>
          <w:lang w:val="es-ES"/>
        </w:rPr>
        <w:t xml:space="preserve"> (a) </w:t>
      </w:r>
      <w:r w:rsidRPr="009216A9">
        <w:rPr>
          <w:rFonts w:ascii="Abadi" w:hAnsi="Abadi"/>
          <w:sz w:val="20"/>
          <w:szCs w:val="20"/>
          <w:lang w:val="es-ES"/>
        </w:rPr>
        <w:t>imagen submarina</w:t>
      </w:r>
      <w:r>
        <w:rPr>
          <w:rFonts w:ascii="Abadi" w:hAnsi="Abadi"/>
          <w:sz w:val="20"/>
          <w:szCs w:val="20"/>
          <w:lang w:val="es-ES"/>
        </w:rPr>
        <w:t xml:space="preserve"> (b)</w:t>
      </w:r>
      <w:r w:rsidRPr="009216A9">
        <w:t xml:space="preserve"> </w:t>
      </w:r>
      <w:r w:rsidRPr="009216A9">
        <w:rPr>
          <w:rFonts w:ascii="Abadi" w:hAnsi="Abadi"/>
          <w:sz w:val="20"/>
          <w:szCs w:val="20"/>
          <w:lang w:val="es-ES"/>
        </w:rPr>
        <w:t>Etiqueta de recuento de ojos de pez real</w:t>
      </w:r>
      <w:r>
        <w:rPr>
          <w:rFonts w:ascii="Abadi" w:hAnsi="Abadi"/>
          <w:sz w:val="20"/>
          <w:szCs w:val="20"/>
          <w:lang w:val="es-ES"/>
        </w:rPr>
        <w:t xml:space="preserve"> (c) </w:t>
      </w:r>
      <w:r w:rsidRPr="009216A9">
        <w:rPr>
          <w:rFonts w:ascii="Abadi" w:hAnsi="Abadi"/>
          <w:sz w:val="20"/>
          <w:szCs w:val="20"/>
          <w:lang w:val="es-ES"/>
        </w:rPr>
        <w:t>recuento de ojos de pez detectado</w:t>
      </w:r>
      <w:r w:rsidR="00597E38">
        <w:rPr>
          <w:rFonts w:ascii="Abadi" w:hAnsi="Abadi"/>
          <w:sz w:val="20"/>
          <w:szCs w:val="20"/>
          <w:lang w:val="es-ES"/>
        </w:rPr>
        <w:t>.</w:t>
      </w:r>
    </w:p>
    <w:p w14:paraId="58268A2C" w14:textId="77777777" w:rsidR="00DA3CA3" w:rsidRDefault="00DA3CA3" w:rsidP="00DA3CA3">
      <w:pPr>
        <w:pStyle w:val="Sinespaciado"/>
        <w:jc w:val="both"/>
        <w:rPr>
          <w:rFonts w:ascii="Abadi" w:hAnsi="Abadi"/>
          <w:sz w:val="20"/>
          <w:szCs w:val="20"/>
          <w:lang w:val="es-ES"/>
        </w:rPr>
      </w:pPr>
    </w:p>
    <w:p w14:paraId="73BBCCC0" w14:textId="77777777" w:rsidR="00DA3CA3" w:rsidRDefault="00DA3CA3" w:rsidP="00DA3CA3">
      <w:pPr>
        <w:pStyle w:val="Sinespaciado"/>
        <w:jc w:val="both"/>
        <w:rPr>
          <w:rFonts w:ascii="Abadi" w:hAnsi="Abadi"/>
          <w:sz w:val="20"/>
          <w:szCs w:val="20"/>
          <w:lang w:val="es-ES"/>
        </w:rPr>
      </w:pPr>
    </w:p>
    <w:p w14:paraId="09FE61C6" w14:textId="77777777" w:rsidR="00597E38" w:rsidRDefault="00DA3CA3" w:rsidP="00597E38">
      <w:pPr>
        <w:pStyle w:val="Sinespaciado"/>
        <w:spacing w:line="360" w:lineRule="auto"/>
        <w:jc w:val="both"/>
        <w:rPr>
          <w:rFonts w:ascii="Abadi" w:hAnsi="Abadi"/>
          <w:sz w:val="20"/>
          <w:szCs w:val="20"/>
          <w:lang w:val="es-ES"/>
        </w:rPr>
      </w:pPr>
      <w:r w:rsidRPr="00807EBE">
        <w:rPr>
          <w:rFonts w:ascii="Abadi" w:hAnsi="Abadi"/>
          <w:sz w:val="20"/>
          <w:szCs w:val="20"/>
          <w:lang w:val="es-ES"/>
        </w:rPr>
        <w:t xml:space="preserve">A medida que los peces crecen, la jaula de red puede saturarse, lo que impide a los piscicultores visualizar y determinar con precisión la condición de los peces en el entorno submarino en todo momento. La información sobre la densidad de peces del sensor de la cámara sonar ayuda a los piscicultores a monitorear la población para evitar la sobrepoblación y la posibilidad de una alta incidencia de transmisión de enfermedades. </w:t>
      </w:r>
    </w:p>
    <w:p w14:paraId="77BC1404" w14:textId="3B2B5F93" w:rsidR="00597E38" w:rsidRDefault="00DA3CA3" w:rsidP="00597E38">
      <w:pPr>
        <w:pStyle w:val="Sinespaciado"/>
        <w:spacing w:line="360" w:lineRule="auto"/>
        <w:ind w:firstLine="708"/>
        <w:jc w:val="both"/>
        <w:rPr>
          <w:rFonts w:ascii="Abadi" w:hAnsi="Abadi"/>
          <w:sz w:val="20"/>
          <w:szCs w:val="20"/>
          <w:lang w:val="es-ES"/>
        </w:rPr>
      </w:pPr>
      <w:r w:rsidRPr="00807EBE">
        <w:rPr>
          <w:rFonts w:ascii="Abadi" w:hAnsi="Abadi"/>
          <w:sz w:val="20"/>
          <w:szCs w:val="20"/>
          <w:lang w:val="es-ES"/>
        </w:rPr>
        <w:t xml:space="preserve">Una población de peces fuera de las densidades de </w:t>
      </w:r>
      <w:r w:rsidRPr="00597E38">
        <w:rPr>
          <w:rFonts w:ascii="Abadi" w:hAnsi="Abadi"/>
          <w:sz w:val="20"/>
          <w:szCs w:val="20"/>
          <w:lang w:val="es-ES"/>
        </w:rPr>
        <w:t>población requeridas también podría afectar:</w:t>
      </w:r>
      <w:r w:rsidR="00807EBE" w:rsidRPr="00597E38">
        <w:rPr>
          <w:rFonts w:ascii="Abadi" w:hAnsi="Abadi"/>
          <w:sz w:val="20"/>
          <w:szCs w:val="20"/>
          <w:lang w:val="es-ES"/>
        </w:rPr>
        <w:t xml:space="preserve"> </w:t>
      </w:r>
      <w:r w:rsidRPr="00597E38">
        <w:rPr>
          <w:rFonts w:ascii="Abadi" w:hAnsi="Abadi"/>
          <w:sz w:val="20"/>
          <w:szCs w:val="20"/>
          <w:lang w:val="es-ES"/>
        </w:rPr>
        <w:t xml:space="preserve">la calidad del agua, el crecimiento de los peces y su nivel o tolerancia al estrés. Cuando se </w:t>
      </w:r>
      <w:r w:rsidRPr="00597E38">
        <w:rPr>
          <w:rFonts w:ascii="Abadi" w:hAnsi="Abadi"/>
          <w:i/>
          <w:iCs/>
          <w:sz w:val="20"/>
          <w:szCs w:val="20"/>
          <w:lang w:val="es-ES"/>
        </w:rPr>
        <w:t>distribuye el alimento en la superficie del agua</w:t>
      </w:r>
      <w:r w:rsidRPr="00597E38">
        <w:rPr>
          <w:rFonts w:ascii="Abadi" w:hAnsi="Abadi"/>
          <w:sz w:val="20"/>
          <w:szCs w:val="20"/>
          <w:lang w:val="es-ES"/>
        </w:rPr>
        <w:t xml:space="preserve">, la mayoría de ellos nada cerca de ella. </w:t>
      </w:r>
    </w:p>
    <w:p w14:paraId="75A66D33" w14:textId="77777777" w:rsidR="00597E38" w:rsidRDefault="00DA3CA3" w:rsidP="00597E38">
      <w:pPr>
        <w:pStyle w:val="Sinespaciado"/>
        <w:spacing w:line="360" w:lineRule="auto"/>
        <w:ind w:firstLine="708"/>
        <w:jc w:val="both"/>
        <w:rPr>
          <w:rFonts w:ascii="Abadi" w:hAnsi="Abadi"/>
          <w:sz w:val="20"/>
          <w:szCs w:val="20"/>
          <w:lang w:val="es-ES"/>
        </w:rPr>
      </w:pPr>
      <w:r w:rsidRPr="00597E38">
        <w:rPr>
          <w:rFonts w:ascii="Abadi" w:hAnsi="Abadi"/>
          <w:sz w:val="20"/>
          <w:szCs w:val="20"/>
          <w:lang w:val="es-ES"/>
        </w:rPr>
        <w:t xml:space="preserve">Se espera que los peces se encuentren cerca de la superficie durante la alimentación para capturar el alimento, aunque algunos se encuentran a mayor profundidad. </w:t>
      </w:r>
    </w:p>
    <w:p w14:paraId="3F5D5423" w14:textId="7A71AA7D" w:rsidR="00597E38" w:rsidRDefault="00DA3CA3" w:rsidP="00597E38">
      <w:pPr>
        <w:pStyle w:val="Sinespaciado"/>
        <w:spacing w:line="360" w:lineRule="auto"/>
        <w:ind w:firstLine="708"/>
        <w:jc w:val="both"/>
        <w:rPr>
          <w:rFonts w:ascii="Abadi" w:hAnsi="Abadi"/>
          <w:b/>
          <w:bCs/>
          <w:sz w:val="20"/>
          <w:szCs w:val="20"/>
          <w:lang w:val="es-ES"/>
        </w:rPr>
      </w:pPr>
      <w:r w:rsidRPr="00597E38">
        <w:rPr>
          <w:rFonts w:ascii="Abadi" w:hAnsi="Abadi"/>
          <w:sz w:val="20"/>
          <w:szCs w:val="20"/>
          <w:lang w:val="es-ES"/>
        </w:rPr>
        <w:t>Esta información proporciona una capacidad adicional de monitoreo durante el tiempo de alimentación para identificar la actividad de los peces.</w:t>
      </w:r>
      <w:r w:rsidR="00597E38" w:rsidRPr="00597E38">
        <w:rPr>
          <w:rFonts w:ascii="Abadi" w:hAnsi="Abadi"/>
          <w:sz w:val="20"/>
          <w:szCs w:val="20"/>
          <w:lang w:val="es-ES"/>
        </w:rPr>
        <w:t xml:space="preserve"> </w:t>
      </w:r>
      <w:r w:rsidRPr="00597E38">
        <w:rPr>
          <w:rFonts w:ascii="Abadi" w:hAnsi="Abadi"/>
          <w:sz w:val="20"/>
          <w:szCs w:val="20"/>
          <w:lang w:val="es-ES"/>
        </w:rPr>
        <w:t>Mientras tanto, la estimación de la longitud y el peso de los peces son servicios clave de este trabajo y son de suma importancia. El tamaño de los peces es un parámetro crucial para evaluar las poblaciones de peces, su crecimiento y la tasa de conversión alimenticia, para medir la eficiencia de los mecanismos de alimentación de los piscicultores.</w:t>
      </w:r>
      <w:r w:rsidRPr="00597E38">
        <w:rPr>
          <w:rFonts w:ascii="Abadi" w:hAnsi="Abadi"/>
          <w:b/>
          <w:bCs/>
          <w:sz w:val="20"/>
          <w:szCs w:val="20"/>
          <w:lang w:val="es-ES"/>
        </w:rPr>
        <w:t xml:space="preserve"> </w:t>
      </w:r>
    </w:p>
    <w:p w14:paraId="626BA488" w14:textId="60B94A1E" w:rsidR="00DA3CA3" w:rsidRDefault="00DA3CA3" w:rsidP="00597E38">
      <w:pPr>
        <w:pStyle w:val="Sinespaciado"/>
        <w:spacing w:line="360" w:lineRule="auto"/>
        <w:ind w:firstLine="708"/>
        <w:jc w:val="both"/>
        <w:rPr>
          <w:rFonts w:ascii="Abadi" w:hAnsi="Abadi"/>
          <w:sz w:val="20"/>
          <w:szCs w:val="20"/>
          <w:lang w:val="es-ES"/>
        </w:rPr>
      </w:pPr>
      <w:r w:rsidRPr="008475DF">
        <w:rPr>
          <w:rFonts w:ascii="Abadi" w:hAnsi="Abadi"/>
          <w:sz w:val="20"/>
          <w:szCs w:val="20"/>
          <w:lang w:val="es-ES"/>
        </w:rPr>
        <w:t xml:space="preserve">La Fig. </w:t>
      </w:r>
      <w:r w:rsidR="00597E38">
        <w:rPr>
          <w:rFonts w:ascii="Abadi" w:hAnsi="Abadi"/>
          <w:sz w:val="20"/>
          <w:szCs w:val="20"/>
          <w:lang w:val="es-ES"/>
        </w:rPr>
        <w:t>18</w:t>
      </w:r>
      <w:r w:rsidRPr="008475DF">
        <w:rPr>
          <w:rFonts w:ascii="Abadi" w:hAnsi="Abadi"/>
          <w:sz w:val="20"/>
          <w:szCs w:val="20"/>
          <w:lang w:val="es-ES"/>
        </w:rPr>
        <w:t xml:space="preserve"> muestra la diversa información proporcionada por la cámara estéreo sobre el ancho, la altura y el peso de los peces, utilizando diferentes poblaciones de peces, desde piscifactorías de baja a alta densidad. Los resultados estimados se calcularon en términos de valor promedio. </w:t>
      </w:r>
    </w:p>
    <w:p w14:paraId="5693E559" w14:textId="77777777" w:rsidR="00DA3CA3" w:rsidRDefault="00DA3CA3" w:rsidP="00DA3CA3">
      <w:pPr>
        <w:pStyle w:val="Sinespaciado"/>
        <w:jc w:val="both"/>
        <w:rPr>
          <w:rFonts w:ascii="Abadi" w:hAnsi="Abadi"/>
          <w:sz w:val="20"/>
          <w:szCs w:val="20"/>
          <w:lang w:val="es-ES"/>
        </w:rPr>
      </w:pPr>
    </w:p>
    <w:p w14:paraId="02D26F69" w14:textId="77777777" w:rsidR="00DA3CA3" w:rsidRDefault="00DA3CA3" w:rsidP="00DA3CA3">
      <w:pPr>
        <w:pStyle w:val="Sinespaciado"/>
        <w:jc w:val="center"/>
        <w:rPr>
          <w:rFonts w:ascii="Abadi" w:hAnsi="Abadi"/>
          <w:sz w:val="20"/>
          <w:szCs w:val="20"/>
          <w:lang w:val="es-ES"/>
        </w:rPr>
      </w:pPr>
      <w:r>
        <w:rPr>
          <w:rFonts w:ascii="Abadi" w:hAnsi="Abadi"/>
          <w:noProof/>
          <w:sz w:val="20"/>
          <w:szCs w:val="20"/>
          <w:lang w:val="es-ES"/>
        </w:rPr>
        <w:drawing>
          <wp:inline distT="0" distB="0" distL="0" distR="0" wp14:anchorId="2C18AB86" wp14:editId="1EC2385B">
            <wp:extent cx="5501149" cy="1077184"/>
            <wp:effectExtent l="0" t="0" r="4445" b="8890"/>
            <wp:docPr id="8687501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32987" cy="1083418"/>
                    </a:xfrm>
                    <a:prstGeom prst="rect">
                      <a:avLst/>
                    </a:prstGeom>
                    <a:noFill/>
                    <a:ln>
                      <a:noFill/>
                    </a:ln>
                  </pic:spPr>
                </pic:pic>
              </a:graphicData>
            </a:graphic>
          </wp:inline>
        </w:drawing>
      </w:r>
    </w:p>
    <w:p w14:paraId="5E08CE15" w14:textId="63D5E688" w:rsidR="00DA3CA3" w:rsidRPr="00597E38" w:rsidRDefault="00DA3CA3" w:rsidP="00597E38">
      <w:pPr>
        <w:pStyle w:val="Sinespaciado"/>
        <w:spacing w:line="360" w:lineRule="auto"/>
        <w:jc w:val="center"/>
        <w:rPr>
          <w:rFonts w:ascii="Abadi" w:hAnsi="Abadi"/>
          <w:sz w:val="20"/>
          <w:szCs w:val="20"/>
          <w:lang w:val="es-ES"/>
        </w:rPr>
      </w:pPr>
      <w:r w:rsidRPr="00597E38">
        <w:rPr>
          <w:rFonts w:ascii="Abadi" w:hAnsi="Abadi"/>
          <w:sz w:val="20"/>
          <w:szCs w:val="20"/>
          <w:lang w:val="es-ES"/>
        </w:rPr>
        <w:t xml:space="preserve">Fig. </w:t>
      </w:r>
      <w:r w:rsidR="00597E38" w:rsidRPr="00597E38">
        <w:rPr>
          <w:rFonts w:ascii="Abadi" w:hAnsi="Abadi"/>
          <w:sz w:val="20"/>
          <w:szCs w:val="20"/>
          <w:lang w:val="es-ES"/>
        </w:rPr>
        <w:t>18</w:t>
      </w:r>
      <w:r w:rsidRPr="00597E38">
        <w:rPr>
          <w:rFonts w:ascii="Abadi" w:hAnsi="Abadi"/>
          <w:sz w:val="20"/>
          <w:szCs w:val="20"/>
          <w:lang w:val="es-ES"/>
        </w:rPr>
        <w:t xml:space="preserve">. </w:t>
      </w:r>
      <w:r w:rsidRPr="00597E38">
        <w:rPr>
          <w:rFonts w:ascii="Abadi" w:hAnsi="Abadi"/>
          <w:i/>
          <w:iCs/>
          <w:sz w:val="20"/>
          <w:szCs w:val="20"/>
          <w:lang w:val="es-ES"/>
        </w:rPr>
        <w:t>Los resultados de la estimación de métricas de peces muestran el número total de peces detectados, el ancho, la longitud y el peso promedio estimados utilizando un sistema de cámara estéreo.</w:t>
      </w:r>
    </w:p>
    <w:p w14:paraId="39710279" w14:textId="77777777" w:rsidR="00DA3CA3" w:rsidRDefault="00DA3CA3" w:rsidP="00597E38">
      <w:pPr>
        <w:pStyle w:val="Sinespaciado"/>
        <w:jc w:val="both"/>
        <w:rPr>
          <w:rFonts w:ascii="Abadi" w:hAnsi="Abadi"/>
          <w:sz w:val="20"/>
          <w:szCs w:val="20"/>
          <w:lang w:val="es-ES"/>
        </w:rPr>
      </w:pPr>
    </w:p>
    <w:p w14:paraId="3F78A9CF" w14:textId="7C27CD07" w:rsidR="00DA3CA3" w:rsidRDefault="00DA3CA3" w:rsidP="00597E38">
      <w:pPr>
        <w:pStyle w:val="Sinespaciado"/>
        <w:spacing w:line="360" w:lineRule="auto"/>
        <w:jc w:val="both"/>
        <w:rPr>
          <w:rFonts w:ascii="Abadi" w:hAnsi="Abadi"/>
          <w:sz w:val="20"/>
          <w:szCs w:val="20"/>
          <w:lang w:val="es-ES"/>
        </w:rPr>
      </w:pPr>
      <w:r w:rsidRPr="008475DF">
        <w:rPr>
          <w:rFonts w:ascii="Abadi" w:hAnsi="Abadi"/>
          <w:sz w:val="20"/>
          <w:szCs w:val="20"/>
          <w:lang w:val="es-ES"/>
        </w:rPr>
        <w:t xml:space="preserve">La Fig. </w:t>
      </w:r>
      <w:r w:rsidR="00597E38">
        <w:rPr>
          <w:rFonts w:ascii="Abadi" w:hAnsi="Abadi"/>
          <w:sz w:val="20"/>
          <w:szCs w:val="20"/>
          <w:lang w:val="es-ES"/>
        </w:rPr>
        <w:t>19</w:t>
      </w:r>
      <w:r w:rsidRPr="008475DF">
        <w:rPr>
          <w:rFonts w:ascii="Abadi" w:hAnsi="Abadi"/>
          <w:sz w:val="20"/>
          <w:szCs w:val="20"/>
          <w:lang w:val="es-ES"/>
        </w:rPr>
        <w:t xml:space="preserve"> muestra las diferentes interfaces para monitorear la estimación de las métricas de los peces y los resultados para el análisis de datos. </w:t>
      </w:r>
    </w:p>
    <w:p w14:paraId="1317397A" w14:textId="77777777" w:rsidR="00DA3CA3" w:rsidRDefault="00DA3CA3" w:rsidP="00DA3CA3">
      <w:pPr>
        <w:pStyle w:val="Sinespaciado"/>
        <w:jc w:val="both"/>
        <w:rPr>
          <w:rFonts w:ascii="Abadi" w:hAnsi="Abadi"/>
          <w:sz w:val="20"/>
          <w:szCs w:val="20"/>
          <w:lang w:val="es-ES"/>
        </w:rPr>
      </w:pPr>
    </w:p>
    <w:p w14:paraId="1DFF3335" w14:textId="77777777" w:rsidR="00DA3CA3" w:rsidRDefault="00DA3CA3" w:rsidP="00DA3CA3">
      <w:pPr>
        <w:pStyle w:val="Sinespaciado"/>
        <w:jc w:val="center"/>
        <w:rPr>
          <w:rFonts w:ascii="Abadi" w:hAnsi="Abadi"/>
          <w:sz w:val="20"/>
          <w:szCs w:val="20"/>
          <w:lang w:val="es-ES"/>
        </w:rPr>
      </w:pPr>
      <w:r>
        <w:rPr>
          <w:rFonts w:ascii="Abadi" w:hAnsi="Abadi"/>
          <w:noProof/>
          <w:sz w:val="20"/>
          <w:szCs w:val="20"/>
          <w:lang w:val="es-ES"/>
        </w:rPr>
        <w:drawing>
          <wp:inline distT="0" distB="0" distL="0" distR="0" wp14:anchorId="7C468C64" wp14:editId="0A6FCA2F">
            <wp:extent cx="4795971" cy="2322871"/>
            <wp:effectExtent l="0" t="0" r="5080" b="1270"/>
            <wp:docPr id="17643639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3175" cy="2331203"/>
                    </a:xfrm>
                    <a:prstGeom prst="rect">
                      <a:avLst/>
                    </a:prstGeom>
                    <a:noFill/>
                    <a:ln>
                      <a:noFill/>
                    </a:ln>
                  </pic:spPr>
                </pic:pic>
              </a:graphicData>
            </a:graphic>
          </wp:inline>
        </w:drawing>
      </w:r>
    </w:p>
    <w:p w14:paraId="625C41D5" w14:textId="16911393" w:rsidR="00DA3CA3" w:rsidRDefault="00DA3CA3" w:rsidP="00DA3CA3">
      <w:pPr>
        <w:pStyle w:val="Sinespaciado"/>
        <w:jc w:val="center"/>
        <w:rPr>
          <w:rFonts w:ascii="Abadi" w:hAnsi="Abadi"/>
          <w:sz w:val="20"/>
          <w:szCs w:val="20"/>
          <w:lang w:val="es-ES"/>
        </w:rPr>
      </w:pPr>
      <w:r w:rsidRPr="001C3992">
        <w:rPr>
          <w:rFonts w:ascii="Abadi" w:hAnsi="Abadi"/>
          <w:sz w:val="20"/>
          <w:szCs w:val="20"/>
          <w:lang w:val="es-ES"/>
        </w:rPr>
        <w:t xml:space="preserve">Fig. </w:t>
      </w:r>
      <w:r w:rsidR="00597E38">
        <w:rPr>
          <w:rFonts w:ascii="Abadi" w:hAnsi="Abadi"/>
          <w:sz w:val="20"/>
          <w:szCs w:val="20"/>
          <w:lang w:val="es-ES"/>
        </w:rPr>
        <w:t>19</w:t>
      </w:r>
      <w:r w:rsidRPr="001C3992">
        <w:rPr>
          <w:rFonts w:ascii="Abadi" w:hAnsi="Abadi"/>
          <w:sz w:val="20"/>
          <w:szCs w:val="20"/>
          <w:lang w:val="es-ES"/>
        </w:rPr>
        <w:t>. Métricas de peces (a) monitoreo y (b) resultados de análisis de datos.</w:t>
      </w:r>
    </w:p>
    <w:p w14:paraId="364D8EC6" w14:textId="77777777" w:rsidR="00B952AF" w:rsidRDefault="00B952AF" w:rsidP="00DA3CA3">
      <w:pPr>
        <w:pStyle w:val="Sinespaciado"/>
        <w:jc w:val="center"/>
        <w:rPr>
          <w:rFonts w:ascii="Abadi" w:hAnsi="Abadi"/>
          <w:sz w:val="20"/>
          <w:szCs w:val="20"/>
          <w:lang w:val="es-ES"/>
        </w:rPr>
      </w:pPr>
    </w:p>
    <w:p w14:paraId="08567075" w14:textId="77777777" w:rsidR="00DA3CA3" w:rsidRDefault="00DA3CA3" w:rsidP="00DA3CA3">
      <w:pPr>
        <w:pStyle w:val="Sinespaciado"/>
        <w:jc w:val="both"/>
        <w:rPr>
          <w:rFonts w:ascii="Abadi" w:hAnsi="Abadi"/>
          <w:sz w:val="20"/>
          <w:szCs w:val="20"/>
          <w:lang w:val="es-ES"/>
        </w:rPr>
      </w:pPr>
    </w:p>
    <w:p w14:paraId="7D79F1C8" w14:textId="586B006B" w:rsidR="00B952AF" w:rsidRDefault="00DA3CA3" w:rsidP="00597E38">
      <w:pPr>
        <w:pStyle w:val="Sinespaciado"/>
        <w:spacing w:line="360" w:lineRule="auto"/>
        <w:jc w:val="both"/>
        <w:rPr>
          <w:rFonts w:ascii="Abadi" w:hAnsi="Abadi"/>
          <w:sz w:val="20"/>
          <w:szCs w:val="20"/>
          <w:lang w:val="es-ES"/>
        </w:rPr>
      </w:pPr>
      <w:r w:rsidRPr="00597E38">
        <w:rPr>
          <w:rFonts w:ascii="Abadi" w:hAnsi="Abadi"/>
          <w:sz w:val="20"/>
          <w:szCs w:val="20"/>
          <w:lang w:val="es-ES"/>
        </w:rPr>
        <w:t xml:space="preserve">Esta función permitirá a los acuicultores </w:t>
      </w:r>
      <w:r w:rsidR="00597E38" w:rsidRPr="00597E38">
        <w:rPr>
          <w:rFonts w:ascii="Abadi" w:hAnsi="Abadi"/>
          <w:sz w:val="20"/>
          <w:szCs w:val="20"/>
          <w:lang w:val="es-ES"/>
        </w:rPr>
        <w:t xml:space="preserve">a </w:t>
      </w:r>
      <w:r w:rsidRPr="00597E38">
        <w:rPr>
          <w:rFonts w:ascii="Abadi" w:hAnsi="Abadi"/>
          <w:sz w:val="20"/>
          <w:szCs w:val="20"/>
          <w:lang w:val="es-ES"/>
        </w:rPr>
        <w:t>saber si es necesario trasladar algunos peces a otros estanques para evitar la sobrepoblación</w:t>
      </w:r>
      <w:r w:rsidR="00597E38" w:rsidRPr="00597E38">
        <w:rPr>
          <w:rFonts w:ascii="Abadi" w:hAnsi="Abadi"/>
          <w:sz w:val="20"/>
          <w:szCs w:val="20"/>
          <w:lang w:val="es-ES"/>
        </w:rPr>
        <w:t xml:space="preserve">, </w:t>
      </w:r>
      <w:r w:rsidRPr="00597E38">
        <w:rPr>
          <w:rFonts w:ascii="Abadi" w:hAnsi="Abadi"/>
          <w:sz w:val="20"/>
          <w:szCs w:val="20"/>
          <w:lang w:val="es-ES"/>
        </w:rPr>
        <w:t>La tasa de crecimiento de los peces también puede derivarse del análisis de crecimiento de los peces</w:t>
      </w:r>
      <w:r w:rsidR="00597E38" w:rsidRPr="00597E38">
        <w:rPr>
          <w:rFonts w:ascii="Abadi" w:hAnsi="Abadi"/>
          <w:sz w:val="20"/>
          <w:szCs w:val="20"/>
          <w:lang w:val="es-ES"/>
        </w:rPr>
        <w:t xml:space="preserve"> y u</w:t>
      </w:r>
      <w:r w:rsidRPr="00597E38">
        <w:rPr>
          <w:rFonts w:ascii="Abadi" w:hAnsi="Abadi"/>
          <w:sz w:val="20"/>
          <w:szCs w:val="20"/>
          <w:lang w:val="es-ES"/>
        </w:rPr>
        <w:t xml:space="preserve">na tasa de crecimiento negativa de los peces refleja un crecimiento deficiente, y los piscicultores deben realizar intervenciones rápidas e inmediatas para evitar mayores daños a la salud y el estado general de los peces. </w:t>
      </w:r>
    </w:p>
    <w:p w14:paraId="1EE3C830" w14:textId="2B26922E" w:rsidR="00DA3CA3" w:rsidRPr="00B952AF" w:rsidRDefault="00DA3CA3" w:rsidP="00B952AF">
      <w:pPr>
        <w:pStyle w:val="Sinespaciado"/>
        <w:spacing w:line="360" w:lineRule="auto"/>
        <w:ind w:firstLine="708"/>
        <w:jc w:val="both"/>
        <w:rPr>
          <w:rFonts w:ascii="Abadi" w:hAnsi="Abadi"/>
          <w:sz w:val="20"/>
          <w:szCs w:val="20"/>
          <w:lang w:val="es-ES"/>
        </w:rPr>
      </w:pPr>
      <w:r w:rsidRPr="00597E38">
        <w:rPr>
          <w:rFonts w:ascii="Abadi" w:hAnsi="Abadi"/>
          <w:sz w:val="20"/>
          <w:szCs w:val="20"/>
          <w:lang w:val="es-ES"/>
        </w:rPr>
        <w:t xml:space="preserve">El diseño de la interfaz del sistema de la máquina clasificadora de peces y los resultados del </w:t>
      </w:r>
      <w:r w:rsidRPr="00B952AF">
        <w:rPr>
          <w:rFonts w:ascii="Abadi" w:hAnsi="Abadi"/>
          <w:sz w:val="20"/>
          <w:szCs w:val="20"/>
          <w:lang w:val="es-ES"/>
        </w:rPr>
        <w:t>reconocimiento de imágenes se muestran en la Fig. 2</w:t>
      </w:r>
      <w:r w:rsidR="00597E38" w:rsidRPr="00B952AF">
        <w:rPr>
          <w:rFonts w:ascii="Abadi" w:hAnsi="Abadi"/>
          <w:sz w:val="20"/>
          <w:szCs w:val="20"/>
          <w:lang w:val="es-ES"/>
        </w:rPr>
        <w:t>0</w:t>
      </w:r>
      <w:r w:rsidRPr="00B952AF">
        <w:rPr>
          <w:rFonts w:ascii="Abadi" w:hAnsi="Abadi"/>
          <w:sz w:val="20"/>
          <w:szCs w:val="20"/>
          <w:lang w:val="es-ES"/>
        </w:rPr>
        <w:t>, donde se muestran:</w:t>
      </w:r>
      <w:r w:rsidR="00597E38" w:rsidRPr="00B952AF">
        <w:rPr>
          <w:rFonts w:ascii="Abadi" w:hAnsi="Abadi"/>
          <w:sz w:val="20"/>
          <w:szCs w:val="20"/>
          <w:lang w:val="es-ES"/>
        </w:rPr>
        <w:t xml:space="preserve"> </w:t>
      </w:r>
      <w:r w:rsidRPr="00B952AF">
        <w:rPr>
          <w:rFonts w:ascii="Abadi" w:hAnsi="Abadi"/>
          <w:sz w:val="20"/>
          <w:szCs w:val="20"/>
          <w:lang w:val="es-ES"/>
        </w:rPr>
        <w:t>la longitud y la altura corporal, el peso, la especificación de clasificación,</w:t>
      </w:r>
      <w:r w:rsidR="00597E38" w:rsidRPr="00B952AF">
        <w:rPr>
          <w:rFonts w:ascii="Abadi" w:hAnsi="Abadi"/>
          <w:sz w:val="20"/>
          <w:szCs w:val="20"/>
          <w:lang w:val="es-ES"/>
        </w:rPr>
        <w:t xml:space="preserve"> </w:t>
      </w:r>
      <w:r w:rsidRPr="00B952AF">
        <w:rPr>
          <w:rFonts w:ascii="Abadi" w:hAnsi="Abadi"/>
          <w:sz w:val="20"/>
          <w:szCs w:val="20"/>
          <w:lang w:val="es-ES"/>
        </w:rPr>
        <w:t xml:space="preserve">el canal de clasificación, el número total de peces acumulados y el peso total. </w:t>
      </w:r>
    </w:p>
    <w:p w14:paraId="23839E99" w14:textId="77777777" w:rsidR="00DA3CA3" w:rsidRDefault="00DA3CA3" w:rsidP="00DA3CA3">
      <w:pPr>
        <w:pStyle w:val="Sinespaciado"/>
        <w:jc w:val="center"/>
        <w:rPr>
          <w:rFonts w:ascii="Abadi" w:hAnsi="Abadi"/>
          <w:sz w:val="20"/>
          <w:szCs w:val="20"/>
          <w:lang w:val="es-ES"/>
        </w:rPr>
      </w:pPr>
      <w:r>
        <w:rPr>
          <w:rFonts w:ascii="Abadi" w:hAnsi="Abadi"/>
          <w:noProof/>
          <w:sz w:val="20"/>
          <w:szCs w:val="20"/>
          <w:lang w:val="es-ES"/>
        </w:rPr>
        <w:drawing>
          <wp:inline distT="0" distB="0" distL="0" distR="0" wp14:anchorId="39E95A57" wp14:editId="1CEAFB36">
            <wp:extent cx="4329213" cy="2964426"/>
            <wp:effectExtent l="0" t="0" r="0" b="7620"/>
            <wp:docPr id="13814543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99394" cy="3012482"/>
                    </a:xfrm>
                    <a:prstGeom prst="rect">
                      <a:avLst/>
                    </a:prstGeom>
                    <a:noFill/>
                    <a:ln>
                      <a:noFill/>
                    </a:ln>
                  </pic:spPr>
                </pic:pic>
              </a:graphicData>
            </a:graphic>
          </wp:inline>
        </w:drawing>
      </w:r>
    </w:p>
    <w:p w14:paraId="0B68202A" w14:textId="725467FF" w:rsidR="00DA3CA3" w:rsidRDefault="00DA3CA3" w:rsidP="00B952AF">
      <w:pPr>
        <w:pStyle w:val="Sinespaciado"/>
        <w:jc w:val="center"/>
        <w:rPr>
          <w:rFonts w:ascii="Abadi" w:hAnsi="Abadi"/>
          <w:sz w:val="20"/>
          <w:szCs w:val="20"/>
          <w:lang w:val="es-ES"/>
        </w:rPr>
      </w:pPr>
      <w:r w:rsidRPr="00D83918">
        <w:rPr>
          <w:rFonts w:ascii="Abadi" w:hAnsi="Abadi"/>
          <w:sz w:val="20"/>
          <w:szCs w:val="20"/>
          <w:lang w:val="es-ES"/>
        </w:rPr>
        <w:t>Fig. 2</w:t>
      </w:r>
      <w:r w:rsidR="00B952AF">
        <w:rPr>
          <w:rFonts w:ascii="Abadi" w:hAnsi="Abadi"/>
          <w:sz w:val="20"/>
          <w:szCs w:val="20"/>
          <w:lang w:val="es-ES"/>
        </w:rPr>
        <w:t>0</w:t>
      </w:r>
      <w:r w:rsidRPr="00D83918">
        <w:rPr>
          <w:rFonts w:ascii="Abadi" w:hAnsi="Abadi"/>
          <w:sz w:val="20"/>
          <w:szCs w:val="20"/>
          <w:lang w:val="es-ES"/>
        </w:rPr>
        <w:t>. Resultados de la estimación métrica de peces no invasiva utilizando la máquina contadora de peces.</w:t>
      </w:r>
    </w:p>
    <w:p w14:paraId="2E8DC2DB" w14:textId="77777777" w:rsidR="00597E38" w:rsidRDefault="00597E38" w:rsidP="00DA3CA3">
      <w:pPr>
        <w:pStyle w:val="Sinespaciado"/>
        <w:jc w:val="both"/>
        <w:rPr>
          <w:rFonts w:ascii="Abadi" w:hAnsi="Abadi"/>
          <w:sz w:val="20"/>
          <w:szCs w:val="20"/>
          <w:lang w:val="es-ES"/>
        </w:rPr>
      </w:pPr>
    </w:p>
    <w:p w14:paraId="48F2EFA2" w14:textId="77777777" w:rsidR="00DA3CA3" w:rsidRDefault="00DA3CA3" w:rsidP="00DA3CA3">
      <w:pPr>
        <w:pStyle w:val="Sinespaciado"/>
        <w:jc w:val="both"/>
        <w:rPr>
          <w:rFonts w:ascii="Abadi" w:hAnsi="Abadi"/>
          <w:sz w:val="20"/>
          <w:szCs w:val="20"/>
          <w:lang w:val="es-ES"/>
        </w:rPr>
      </w:pPr>
    </w:p>
    <w:p w14:paraId="68C9F0C3" w14:textId="77777777" w:rsidR="00B952AF" w:rsidRDefault="00B952AF" w:rsidP="00DA3CA3">
      <w:pPr>
        <w:pStyle w:val="Sinespaciado"/>
        <w:jc w:val="both"/>
        <w:rPr>
          <w:rFonts w:ascii="Abadi" w:hAnsi="Abadi"/>
          <w:sz w:val="20"/>
          <w:szCs w:val="20"/>
          <w:lang w:val="es-ES"/>
        </w:rPr>
      </w:pPr>
    </w:p>
    <w:p w14:paraId="2825F8DD" w14:textId="77777777" w:rsidR="00B952AF" w:rsidRDefault="00B952AF" w:rsidP="00DA3CA3">
      <w:pPr>
        <w:pStyle w:val="Sinespaciado"/>
        <w:jc w:val="both"/>
        <w:rPr>
          <w:rFonts w:ascii="Abadi" w:hAnsi="Abadi"/>
          <w:sz w:val="20"/>
          <w:szCs w:val="20"/>
          <w:lang w:val="es-ES"/>
        </w:rPr>
      </w:pPr>
    </w:p>
    <w:p w14:paraId="6012949C" w14:textId="77777777" w:rsidR="00B952AF" w:rsidRDefault="00B952AF" w:rsidP="00DA3CA3">
      <w:pPr>
        <w:pStyle w:val="Sinespaciado"/>
        <w:jc w:val="both"/>
        <w:rPr>
          <w:rFonts w:ascii="Abadi" w:hAnsi="Abadi"/>
          <w:sz w:val="20"/>
          <w:szCs w:val="20"/>
          <w:lang w:val="es-ES"/>
        </w:rPr>
      </w:pPr>
    </w:p>
    <w:p w14:paraId="5CB3EE48" w14:textId="77777777" w:rsidR="00DA3CA3" w:rsidRDefault="00DA3CA3" w:rsidP="00DA3CA3">
      <w:pPr>
        <w:pStyle w:val="Sinespaciado"/>
        <w:jc w:val="both"/>
        <w:rPr>
          <w:rFonts w:ascii="Abadi" w:hAnsi="Abadi"/>
          <w:sz w:val="20"/>
          <w:szCs w:val="20"/>
          <w:lang w:val="es-ES"/>
        </w:rPr>
      </w:pPr>
    </w:p>
    <w:p w14:paraId="7DC939E9" w14:textId="241759EE" w:rsidR="00DA3CA3" w:rsidRDefault="00DA3CA3" w:rsidP="00B952AF">
      <w:pPr>
        <w:pStyle w:val="Sinespaciado"/>
        <w:spacing w:line="360" w:lineRule="auto"/>
        <w:jc w:val="both"/>
        <w:rPr>
          <w:rFonts w:ascii="Abadi" w:hAnsi="Abadi"/>
          <w:sz w:val="20"/>
          <w:szCs w:val="20"/>
          <w:lang w:val="es-ES"/>
        </w:rPr>
      </w:pPr>
      <w:r w:rsidRPr="0005033C">
        <w:rPr>
          <w:rFonts w:ascii="Abadi" w:hAnsi="Abadi"/>
          <w:sz w:val="20"/>
          <w:szCs w:val="20"/>
          <w:lang w:val="es-ES"/>
        </w:rPr>
        <w:t xml:space="preserve">La Fig. </w:t>
      </w:r>
      <w:r w:rsidR="00B952AF">
        <w:rPr>
          <w:rFonts w:ascii="Abadi" w:hAnsi="Abadi"/>
          <w:sz w:val="20"/>
          <w:szCs w:val="20"/>
          <w:lang w:val="es-ES"/>
        </w:rPr>
        <w:t>21</w:t>
      </w:r>
      <w:r w:rsidRPr="0005033C">
        <w:rPr>
          <w:rFonts w:ascii="Abadi" w:hAnsi="Abadi"/>
          <w:sz w:val="20"/>
          <w:szCs w:val="20"/>
          <w:lang w:val="es-ES"/>
        </w:rPr>
        <w:t xml:space="preserve"> muestra la interfaz de la aplicación para plataformas móviles y web para la detección de la calidad del agua. </w:t>
      </w:r>
    </w:p>
    <w:p w14:paraId="2BBFA638" w14:textId="77777777" w:rsidR="00DA3CA3" w:rsidRDefault="00DA3CA3" w:rsidP="00DA3CA3">
      <w:pPr>
        <w:pStyle w:val="Sinespaciado"/>
        <w:jc w:val="center"/>
        <w:rPr>
          <w:rFonts w:ascii="Abadi" w:hAnsi="Abadi"/>
          <w:sz w:val="20"/>
          <w:szCs w:val="20"/>
          <w:lang w:val="es-ES"/>
        </w:rPr>
      </w:pPr>
      <w:r>
        <w:rPr>
          <w:rFonts w:ascii="Abadi" w:hAnsi="Abadi"/>
          <w:noProof/>
          <w:sz w:val="20"/>
          <w:szCs w:val="20"/>
          <w:lang w:val="es-ES"/>
        </w:rPr>
        <w:drawing>
          <wp:inline distT="0" distB="0" distL="0" distR="0" wp14:anchorId="35B55897" wp14:editId="3863B682">
            <wp:extent cx="5162444" cy="2337619"/>
            <wp:effectExtent l="0" t="0" r="635" b="5715"/>
            <wp:docPr id="206461866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76108" cy="2343806"/>
                    </a:xfrm>
                    <a:prstGeom prst="rect">
                      <a:avLst/>
                    </a:prstGeom>
                    <a:noFill/>
                    <a:ln>
                      <a:noFill/>
                    </a:ln>
                  </pic:spPr>
                </pic:pic>
              </a:graphicData>
            </a:graphic>
          </wp:inline>
        </w:drawing>
      </w:r>
    </w:p>
    <w:p w14:paraId="72586E82" w14:textId="5CF6119F" w:rsidR="00DA3CA3" w:rsidRDefault="00DA3CA3" w:rsidP="00DA3CA3">
      <w:pPr>
        <w:pStyle w:val="Sinespaciado"/>
        <w:jc w:val="center"/>
        <w:rPr>
          <w:rFonts w:ascii="Abadi" w:hAnsi="Abadi"/>
          <w:sz w:val="20"/>
          <w:szCs w:val="20"/>
          <w:lang w:val="es-ES"/>
        </w:rPr>
      </w:pPr>
      <w:r w:rsidRPr="006A3DF2">
        <w:rPr>
          <w:rFonts w:ascii="Abadi" w:hAnsi="Abadi"/>
          <w:sz w:val="20"/>
          <w:szCs w:val="20"/>
          <w:lang w:val="es-ES"/>
        </w:rPr>
        <w:t xml:space="preserve">Fig. </w:t>
      </w:r>
      <w:r w:rsidR="00B952AF">
        <w:rPr>
          <w:rFonts w:ascii="Abadi" w:hAnsi="Abadi"/>
          <w:sz w:val="20"/>
          <w:szCs w:val="20"/>
          <w:lang w:val="es-ES"/>
        </w:rPr>
        <w:t>21</w:t>
      </w:r>
      <w:r w:rsidRPr="006A3DF2">
        <w:rPr>
          <w:rFonts w:ascii="Abadi" w:hAnsi="Abadi"/>
          <w:sz w:val="20"/>
          <w:szCs w:val="20"/>
          <w:lang w:val="es-ES"/>
        </w:rPr>
        <w:t>. Interfaz de monitoreo del estado de la calidad del agua y análisis de datos.</w:t>
      </w:r>
    </w:p>
    <w:p w14:paraId="40D37198" w14:textId="77777777" w:rsidR="00FF3921" w:rsidRDefault="00FF3921" w:rsidP="00DA3CA3">
      <w:pPr>
        <w:pStyle w:val="Sinespaciado"/>
        <w:jc w:val="center"/>
        <w:rPr>
          <w:rFonts w:ascii="Abadi" w:hAnsi="Abadi"/>
          <w:sz w:val="20"/>
          <w:szCs w:val="20"/>
          <w:lang w:val="es-ES"/>
        </w:rPr>
      </w:pPr>
    </w:p>
    <w:p w14:paraId="45946BF6" w14:textId="77777777" w:rsidR="00DA3CA3" w:rsidRDefault="00DA3CA3" w:rsidP="00DA3CA3">
      <w:pPr>
        <w:pStyle w:val="Sinespaciado"/>
        <w:jc w:val="both"/>
        <w:rPr>
          <w:rFonts w:ascii="Abadi" w:hAnsi="Abadi"/>
          <w:sz w:val="20"/>
          <w:szCs w:val="20"/>
          <w:lang w:val="es-ES"/>
        </w:rPr>
      </w:pPr>
    </w:p>
    <w:p w14:paraId="5555EF26" w14:textId="77777777" w:rsidR="00B952AF" w:rsidRDefault="00DA3CA3" w:rsidP="00B952AF">
      <w:pPr>
        <w:pStyle w:val="Sinespaciado"/>
        <w:spacing w:line="360" w:lineRule="auto"/>
        <w:jc w:val="both"/>
        <w:rPr>
          <w:rFonts w:ascii="Abadi" w:hAnsi="Abadi"/>
          <w:sz w:val="20"/>
          <w:szCs w:val="20"/>
          <w:lang w:val="es-ES"/>
        </w:rPr>
      </w:pPr>
      <w:r w:rsidRPr="00B952AF">
        <w:rPr>
          <w:rFonts w:ascii="Abadi" w:hAnsi="Abadi"/>
          <w:sz w:val="20"/>
          <w:szCs w:val="20"/>
          <w:lang w:val="es-ES"/>
        </w:rPr>
        <w:t xml:space="preserve">La calidad del agua afecta considerablemente la condición física de los peces. </w:t>
      </w:r>
      <w:r w:rsidR="00B952AF" w:rsidRPr="00B952AF">
        <w:rPr>
          <w:rFonts w:ascii="Abadi" w:hAnsi="Abadi"/>
          <w:sz w:val="20"/>
          <w:szCs w:val="20"/>
          <w:lang w:val="es-ES"/>
        </w:rPr>
        <w:t xml:space="preserve">El </w:t>
      </w:r>
      <w:r w:rsidRPr="00B952AF">
        <w:rPr>
          <w:rFonts w:ascii="Abadi" w:hAnsi="Abadi"/>
          <w:sz w:val="20"/>
          <w:szCs w:val="20"/>
          <w:lang w:val="es-ES"/>
        </w:rPr>
        <w:t>sistema de monitoreo de calidad proporciona una evaluación y monitoreo completos del estado actual del agua en la granja.</w:t>
      </w:r>
      <w:r w:rsidR="00B952AF" w:rsidRPr="00B952AF">
        <w:rPr>
          <w:rFonts w:ascii="Abadi" w:hAnsi="Abadi"/>
          <w:sz w:val="20"/>
          <w:szCs w:val="20"/>
          <w:lang w:val="es-ES"/>
        </w:rPr>
        <w:t xml:space="preserve"> </w:t>
      </w:r>
      <w:r w:rsidRPr="00B952AF">
        <w:rPr>
          <w:rFonts w:ascii="Abadi" w:hAnsi="Abadi"/>
          <w:sz w:val="20"/>
          <w:szCs w:val="20"/>
          <w:lang w:val="es-ES"/>
        </w:rPr>
        <w:t xml:space="preserve">Mediante un modelo de aprendizaje profundo, </w:t>
      </w:r>
      <w:r w:rsidR="00B952AF" w:rsidRPr="00B952AF">
        <w:rPr>
          <w:rFonts w:ascii="Abadi" w:hAnsi="Abadi"/>
          <w:sz w:val="20"/>
          <w:szCs w:val="20"/>
          <w:lang w:val="es-ES"/>
        </w:rPr>
        <w:t xml:space="preserve">se </w:t>
      </w:r>
      <w:r w:rsidRPr="00B952AF">
        <w:rPr>
          <w:rFonts w:ascii="Abadi" w:hAnsi="Abadi"/>
          <w:sz w:val="20"/>
          <w:szCs w:val="20"/>
          <w:lang w:val="es-ES"/>
        </w:rPr>
        <w:t xml:space="preserve">puede realizar predicciones de la calidad del agua y generar resultados de predicción visualizados. </w:t>
      </w:r>
    </w:p>
    <w:p w14:paraId="531EA0BC" w14:textId="77777777" w:rsidR="00FF3921" w:rsidRDefault="00FF3921" w:rsidP="00B952AF">
      <w:pPr>
        <w:pStyle w:val="Sinespaciado"/>
        <w:spacing w:line="360" w:lineRule="auto"/>
        <w:jc w:val="both"/>
        <w:rPr>
          <w:rFonts w:ascii="Abadi" w:hAnsi="Abadi"/>
          <w:sz w:val="20"/>
          <w:szCs w:val="20"/>
          <w:lang w:val="es-ES"/>
        </w:rPr>
      </w:pPr>
    </w:p>
    <w:p w14:paraId="3E832795" w14:textId="77777777" w:rsidR="00B952AF" w:rsidRDefault="00DA3CA3" w:rsidP="00B952AF">
      <w:pPr>
        <w:pStyle w:val="Sinespaciado"/>
        <w:spacing w:line="360" w:lineRule="auto"/>
        <w:ind w:firstLine="360"/>
        <w:jc w:val="both"/>
        <w:rPr>
          <w:rFonts w:ascii="Abadi" w:hAnsi="Abadi"/>
          <w:sz w:val="20"/>
          <w:szCs w:val="20"/>
          <w:lang w:val="es-ES"/>
        </w:rPr>
      </w:pPr>
      <w:r w:rsidRPr="00B952AF">
        <w:rPr>
          <w:rFonts w:ascii="Abadi" w:hAnsi="Abadi"/>
          <w:sz w:val="20"/>
          <w:szCs w:val="20"/>
          <w:lang w:val="es-ES"/>
        </w:rPr>
        <w:t>Puede realizar análisis de la calidad del agua actual y alertas y notificaciones de alerta temprana en tiempo real como parte de su capacidad de monitoreo. El intervalo de tiempo para obtener datos de los sensores de agua en la granja acuícola se puede personalizar y ajustar según la preferencia horaria de los acuicultores (por ejemplo, 30 minutos).</w:t>
      </w:r>
    </w:p>
    <w:p w14:paraId="1E29BEA7" w14:textId="77777777" w:rsidR="00FF3921" w:rsidRDefault="00FF3921" w:rsidP="00B952AF">
      <w:pPr>
        <w:pStyle w:val="Sinespaciado"/>
        <w:spacing w:line="360" w:lineRule="auto"/>
        <w:ind w:firstLine="360"/>
        <w:jc w:val="both"/>
        <w:rPr>
          <w:rFonts w:ascii="Abadi" w:hAnsi="Abadi"/>
          <w:sz w:val="20"/>
          <w:szCs w:val="20"/>
          <w:lang w:val="es-ES"/>
        </w:rPr>
      </w:pPr>
    </w:p>
    <w:p w14:paraId="4F031EA5" w14:textId="77777777" w:rsidR="00FF3921" w:rsidRDefault="00DA3CA3" w:rsidP="00FF3921">
      <w:pPr>
        <w:pStyle w:val="Sinespaciado"/>
        <w:spacing w:line="360" w:lineRule="auto"/>
        <w:ind w:firstLine="360"/>
        <w:jc w:val="both"/>
        <w:rPr>
          <w:rFonts w:ascii="Abadi" w:hAnsi="Abadi"/>
          <w:sz w:val="20"/>
          <w:szCs w:val="20"/>
          <w:lang w:val="es-ES"/>
        </w:rPr>
      </w:pPr>
      <w:r w:rsidRPr="00B952AF">
        <w:rPr>
          <w:rFonts w:ascii="Abadi" w:hAnsi="Abadi"/>
          <w:sz w:val="20"/>
          <w:szCs w:val="20"/>
          <w:lang w:val="es-ES"/>
        </w:rPr>
        <w:t xml:space="preserve">Con este parámetro, los datos de calidad del agua recopilados se pueden visualizar para mostrar los puntos de tiempo y su valor correspondiente durante la recolección, mostrando las tendencias de los datos de calidad del agua en términos de estabilidad y fluctuación. </w:t>
      </w:r>
    </w:p>
    <w:p w14:paraId="4566B1E1" w14:textId="77777777" w:rsidR="00FF3921" w:rsidRDefault="00FF3921" w:rsidP="00FF3921">
      <w:pPr>
        <w:pStyle w:val="Sinespaciado"/>
        <w:spacing w:line="360" w:lineRule="auto"/>
        <w:ind w:firstLine="360"/>
        <w:jc w:val="both"/>
        <w:rPr>
          <w:rFonts w:ascii="Abadi" w:hAnsi="Abadi"/>
          <w:sz w:val="20"/>
          <w:szCs w:val="20"/>
          <w:lang w:val="es-ES"/>
        </w:rPr>
      </w:pPr>
    </w:p>
    <w:p w14:paraId="473FAC05" w14:textId="590925FC" w:rsidR="00DA3CA3" w:rsidRDefault="00DA3CA3" w:rsidP="00FF3921">
      <w:pPr>
        <w:pStyle w:val="Sinespaciado"/>
        <w:spacing w:line="360" w:lineRule="auto"/>
        <w:ind w:firstLine="360"/>
        <w:jc w:val="both"/>
        <w:rPr>
          <w:rFonts w:ascii="Abadi" w:hAnsi="Abadi"/>
          <w:sz w:val="20"/>
          <w:szCs w:val="20"/>
          <w:lang w:val="es-ES"/>
        </w:rPr>
      </w:pPr>
      <w:r w:rsidRPr="00B952AF">
        <w:rPr>
          <w:rFonts w:ascii="Abadi" w:hAnsi="Abadi"/>
          <w:sz w:val="20"/>
          <w:szCs w:val="20"/>
          <w:lang w:val="es-ES"/>
        </w:rPr>
        <w:t xml:space="preserve">La alerta temprana detecta eventos anormales en el estado del agua, basándose en valores óptimos y rangos razonables o aceptados, según estudios adecuados para cada parámetro de calidad del agua. Por lo tanto, la detección temprana </w:t>
      </w:r>
      <w:r w:rsidRPr="00B952AF">
        <w:rPr>
          <w:rFonts w:ascii="Abadi" w:hAnsi="Abadi"/>
          <w:b/>
          <w:bCs/>
          <w:sz w:val="20"/>
          <w:szCs w:val="20"/>
          <w:lang w:val="es-ES"/>
        </w:rPr>
        <w:t>evitará la pérdida de vitalidad</w:t>
      </w:r>
      <w:r w:rsidRPr="00B952AF">
        <w:rPr>
          <w:rFonts w:ascii="Abadi" w:hAnsi="Abadi"/>
          <w:sz w:val="20"/>
          <w:szCs w:val="20"/>
          <w:lang w:val="es-ES"/>
        </w:rPr>
        <w:t>, posibles enfermedades o incluso la muerte masiva de peces causada por las malas condiciones del agua en la piscifactoría.</w:t>
      </w:r>
    </w:p>
    <w:p w14:paraId="1ADF2152" w14:textId="77777777" w:rsidR="00FF3921" w:rsidRPr="00B952AF" w:rsidRDefault="00FF3921" w:rsidP="00FF3921">
      <w:pPr>
        <w:pStyle w:val="Sinespaciado"/>
        <w:spacing w:line="360" w:lineRule="auto"/>
        <w:ind w:firstLine="360"/>
        <w:jc w:val="both"/>
        <w:rPr>
          <w:rFonts w:ascii="Abadi" w:hAnsi="Abadi"/>
          <w:sz w:val="20"/>
          <w:szCs w:val="20"/>
          <w:lang w:val="es-ES"/>
        </w:rPr>
      </w:pPr>
    </w:p>
    <w:p w14:paraId="37A26551" w14:textId="07F96AF0" w:rsidR="00DA3CA3" w:rsidRPr="00B952AF" w:rsidRDefault="00B952AF" w:rsidP="00FF3921">
      <w:pPr>
        <w:pStyle w:val="Sinespaciado"/>
        <w:spacing w:line="360" w:lineRule="auto"/>
        <w:jc w:val="both"/>
        <w:rPr>
          <w:rFonts w:ascii="Abadi" w:hAnsi="Abadi"/>
          <w:sz w:val="20"/>
          <w:szCs w:val="20"/>
          <w:lang w:val="es-ES"/>
        </w:rPr>
      </w:pPr>
      <w:r w:rsidRPr="00B952AF">
        <w:rPr>
          <w:rFonts w:ascii="Abadi" w:hAnsi="Abadi"/>
          <w:sz w:val="20"/>
          <w:szCs w:val="20"/>
          <w:lang w:val="es-ES"/>
        </w:rPr>
        <w:t xml:space="preserve">En la </w:t>
      </w:r>
      <w:r w:rsidR="00DA3CA3" w:rsidRPr="00B952AF">
        <w:rPr>
          <w:rFonts w:ascii="Abadi" w:hAnsi="Abadi"/>
          <w:sz w:val="20"/>
          <w:szCs w:val="20"/>
          <w:lang w:val="es-ES"/>
        </w:rPr>
        <w:t>Interfaz del gemelo digital de piscicultura</w:t>
      </w:r>
      <w:r w:rsidRPr="00B952AF">
        <w:rPr>
          <w:rFonts w:ascii="Abadi" w:hAnsi="Abadi"/>
          <w:sz w:val="20"/>
          <w:szCs w:val="20"/>
          <w:lang w:val="es-ES"/>
        </w:rPr>
        <w:t xml:space="preserve"> l</w:t>
      </w:r>
      <w:r w:rsidR="00DA3CA3" w:rsidRPr="00B952AF">
        <w:rPr>
          <w:rFonts w:ascii="Abadi" w:hAnsi="Abadi"/>
          <w:sz w:val="20"/>
          <w:szCs w:val="20"/>
          <w:lang w:val="es-ES"/>
        </w:rPr>
        <w:t xml:space="preserve">os usuarios pueden acceder a la interfaz del gemelo digital mediante sus ordenadores, navegadores y dispositivos móviles. Además, se desarrolló una aplicación móvil específica para dispositivos iOS que puede instalarse como aplicación móvil para acceder al sistema de información. El usuario debe verificar su identidad para acceder al sistema; esta funcionalidad se puede ver en la Fig. </w:t>
      </w:r>
      <w:r w:rsidRPr="00B952AF">
        <w:rPr>
          <w:rFonts w:ascii="Abadi" w:hAnsi="Abadi"/>
          <w:sz w:val="20"/>
          <w:szCs w:val="20"/>
          <w:lang w:val="es-ES"/>
        </w:rPr>
        <w:t>2</w:t>
      </w:r>
      <w:r w:rsidR="00DA3CA3" w:rsidRPr="00B952AF">
        <w:rPr>
          <w:rFonts w:ascii="Abadi" w:hAnsi="Abadi"/>
          <w:sz w:val="20"/>
          <w:szCs w:val="20"/>
          <w:lang w:val="es-ES"/>
        </w:rPr>
        <w:t xml:space="preserve">2 para la página web y las aplicaciones móviles. </w:t>
      </w:r>
    </w:p>
    <w:p w14:paraId="6C15A6C5" w14:textId="77777777" w:rsidR="00DA3CA3" w:rsidRDefault="00DA3CA3" w:rsidP="00DA3CA3">
      <w:pPr>
        <w:pStyle w:val="Sinespaciado"/>
        <w:jc w:val="center"/>
        <w:rPr>
          <w:rFonts w:ascii="Abadi" w:hAnsi="Abadi"/>
          <w:sz w:val="20"/>
          <w:szCs w:val="20"/>
          <w:lang w:val="es-ES"/>
        </w:rPr>
      </w:pPr>
      <w:r>
        <w:rPr>
          <w:rFonts w:ascii="Abadi" w:hAnsi="Abadi"/>
          <w:noProof/>
          <w:sz w:val="20"/>
          <w:szCs w:val="20"/>
          <w:lang w:val="es-ES"/>
        </w:rPr>
        <w:lastRenderedPageBreak/>
        <w:drawing>
          <wp:inline distT="0" distB="0" distL="0" distR="0" wp14:anchorId="34E51E3E" wp14:editId="54C5EE43">
            <wp:extent cx="3893695" cy="2465977"/>
            <wp:effectExtent l="0" t="0" r="0" b="0"/>
            <wp:docPr id="105578968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06540" cy="2474112"/>
                    </a:xfrm>
                    <a:prstGeom prst="rect">
                      <a:avLst/>
                    </a:prstGeom>
                    <a:noFill/>
                    <a:ln>
                      <a:noFill/>
                    </a:ln>
                  </pic:spPr>
                </pic:pic>
              </a:graphicData>
            </a:graphic>
          </wp:inline>
        </w:drawing>
      </w:r>
    </w:p>
    <w:p w14:paraId="15ABC54F" w14:textId="10D5C16F" w:rsidR="00DA3CA3" w:rsidRDefault="00DA3CA3" w:rsidP="00DA3CA3">
      <w:pPr>
        <w:pStyle w:val="Sinespaciado"/>
        <w:jc w:val="center"/>
        <w:rPr>
          <w:rFonts w:ascii="Abadi" w:hAnsi="Abadi"/>
          <w:sz w:val="20"/>
          <w:szCs w:val="20"/>
          <w:lang w:val="es-ES"/>
        </w:rPr>
      </w:pPr>
      <w:r w:rsidRPr="00F50DCF">
        <w:rPr>
          <w:rFonts w:ascii="Abadi" w:hAnsi="Abadi"/>
          <w:sz w:val="20"/>
          <w:szCs w:val="20"/>
          <w:lang w:val="es-ES"/>
        </w:rPr>
        <w:t xml:space="preserve">Fig. </w:t>
      </w:r>
      <w:r w:rsidR="00FF3921">
        <w:rPr>
          <w:rFonts w:ascii="Abadi" w:hAnsi="Abadi"/>
          <w:sz w:val="20"/>
          <w:szCs w:val="20"/>
          <w:lang w:val="es-ES"/>
        </w:rPr>
        <w:t>2</w:t>
      </w:r>
      <w:r w:rsidRPr="00F50DCF">
        <w:rPr>
          <w:rFonts w:ascii="Abadi" w:hAnsi="Abadi"/>
          <w:sz w:val="20"/>
          <w:szCs w:val="20"/>
          <w:lang w:val="es-ES"/>
        </w:rPr>
        <w:t>2. Interfaz de autenticación de usuario para la aplicación basada en web (imagen izquierda) y la aplicación basada en móvil (imagen derecha).</w:t>
      </w:r>
    </w:p>
    <w:p w14:paraId="79BD3758" w14:textId="77777777" w:rsidR="00DA3CA3" w:rsidRDefault="00DA3CA3" w:rsidP="00DA3CA3">
      <w:pPr>
        <w:pStyle w:val="Sinespaciado"/>
        <w:jc w:val="both"/>
        <w:rPr>
          <w:rFonts w:ascii="Abadi" w:hAnsi="Abadi"/>
          <w:sz w:val="20"/>
          <w:szCs w:val="20"/>
          <w:lang w:val="es-ES"/>
        </w:rPr>
      </w:pPr>
    </w:p>
    <w:p w14:paraId="6B012E64" w14:textId="77777777" w:rsidR="00DA3CA3" w:rsidRDefault="00DA3CA3" w:rsidP="00DA3CA3">
      <w:pPr>
        <w:pStyle w:val="Sinespaciado"/>
        <w:jc w:val="both"/>
        <w:rPr>
          <w:rFonts w:ascii="Abadi" w:hAnsi="Abadi"/>
          <w:sz w:val="20"/>
          <w:szCs w:val="20"/>
          <w:lang w:val="es-ES"/>
        </w:rPr>
      </w:pPr>
    </w:p>
    <w:p w14:paraId="53C9A35D" w14:textId="5D41B95B" w:rsidR="00DA3CA3" w:rsidRDefault="00DA3CA3" w:rsidP="00FF3921">
      <w:pPr>
        <w:pStyle w:val="Sinespaciado"/>
        <w:spacing w:line="360" w:lineRule="auto"/>
        <w:jc w:val="both"/>
        <w:rPr>
          <w:rFonts w:ascii="Abadi" w:hAnsi="Abadi"/>
          <w:sz w:val="20"/>
          <w:szCs w:val="20"/>
          <w:lang w:val="es-ES"/>
        </w:rPr>
      </w:pPr>
      <w:r w:rsidRPr="00FF3921">
        <w:rPr>
          <w:rFonts w:ascii="Abadi" w:hAnsi="Abadi"/>
          <w:sz w:val="20"/>
          <w:szCs w:val="20"/>
          <w:lang w:val="es-ES"/>
        </w:rPr>
        <w:t xml:space="preserve">Una vez que el usuario proporcione correctamente sus datos de inicio de sesión, será redirigido al panel de control (Fig. </w:t>
      </w:r>
      <w:r w:rsidR="00FF3921" w:rsidRPr="00FF3921">
        <w:rPr>
          <w:rFonts w:ascii="Abadi" w:hAnsi="Abadi"/>
          <w:sz w:val="20"/>
          <w:szCs w:val="20"/>
          <w:lang w:val="es-ES"/>
        </w:rPr>
        <w:t>2</w:t>
      </w:r>
      <w:r w:rsidRPr="00FF3921">
        <w:rPr>
          <w:rFonts w:ascii="Abadi" w:hAnsi="Abadi"/>
          <w:sz w:val="20"/>
          <w:szCs w:val="20"/>
          <w:lang w:val="es-ES"/>
        </w:rPr>
        <w:t xml:space="preserve">3) del sistema de información para acceder a diversas funciones, como </w:t>
      </w:r>
      <w:r w:rsidRPr="00FF3921">
        <w:rPr>
          <w:rFonts w:ascii="Abadi" w:hAnsi="Abadi"/>
          <w:i/>
          <w:iCs/>
          <w:sz w:val="20"/>
          <w:szCs w:val="20"/>
          <w:lang w:val="es-ES"/>
        </w:rPr>
        <w:t xml:space="preserve">la calidad del agua, el crecimiento de los peces y la información sobre la alimentación. </w:t>
      </w:r>
    </w:p>
    <w:p w14:paraId="798D1AEC" w14:textId="77777777" w:rsidR="00DA3CA3" w:rsidRDefault="00DA3CA3" w:rsidP="00DA3CA3">
      <w:pPr>
        <w:pStyle w:val="Sinespaciado"/>
        <w:jc w:val="both"/>
        <w:rPr>
          <w:rFonts w:ascii="Abadi" w:hAnsi="Abadi"/>
          <w:sz w:val="20"/>
          <w:szCs w:val="20"/>
          <w:lang w:val="es-ES"/>
        </w:rPr>
      </w:pPr>
    </w:p>
    <w:p w14:paraId="354EBE68" w14:textId="77777777" w:rsidR="00DA3CA3" w:rsidRDefault="00DA3CA3" w:rsidP="00DA3CA3">
      <w:pPr>
        <w:pStyle w:val="Sinespaciado"/>
        <w:jc w:val="both"/>
        <w:rPr>
          <w:rFonts w:ascii="Abadi" w:hAnsi="Abadi"/>
          <w:sz w:val="20"/>
          <w:szCs w:val="20"/>
          <w:lang w:val="es-ES"/>
        </w:rPr>
      </w:pPr>
      <w:r>
        <w:rPr>
          <w:rFonts w:ascii="Abadi" w:hAnsi="Abadi"/>
          <w:noProof/>
          <w:sz w:val="20"/>
          <w:szCs w:val="20"/>
          <w:lang w:val="es-ES"/>
        </w:rPr>
        <w:drawing>
          <wp:inline distT="0" distB="0" distL="0" distR="0" wp14:anchorId="485273F4" wp14:editId="1E373BE6">
            <wp:extent cx="5396230" cy="2649220"/>
            <wp:effectExtent l="0" t="0" r="0" b="0"/>
            <wp:docPr id="132896629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6230" cy="2649220"/>
                    </a:xfrm>
                    <a:prstGeom prst="rect">
                      <a:avLst/>
                    </a:prstGeom>
                    <a:noFill/>
                    <a:ln>
                      <a:noFill/>
                    </a:ln>
                  </pic:spPr>
                </pic:pic>
              </a:graphicData>
            </a:graphic>
          </wp:inline>
        </w:drawing>
      </w:r>
    </w:p>
    <w:p w14:paraId="28EB5A33" w14:textId="2AE0AE23" w:rsidR="00DA3CA3" w:rsidRDefault="00DA3CA3" w:rsidP="00FF3921">
      <w:pPr>
        <w:pStyle w:val="Sinespaciado"/>
        <w:spacing w:line="360" w:lineRule="auto"/>
        <w:jc w:val="center"/>
        <w:rPr>
          <w:rFonts w:ascii="Abadi" w:hAnsi="Abadi"/>
          <w:sz w:val="20"/>
          <w:szCs w:val="20"/>
          <w:lang w:val="es-ES"/>
        </w:rPr>
      </w:pPr>
      <w:r w:rsidRPr="00F50DCF">
        <w:rPr>
          <w:rFonts w:ascii="Abadi" w:hAnsi="Abadi"/>
          <w:sz w:val="20"/>
          <w:szCs w:val="20"/>
          <w:lang w:val="es-ES"/>
        </w:rPr>
        <w:t xml:space="preserve">Fig. </w:t>
      </w:r>
      <w:r w:rsidR="00FF3921">
        <w:rPr>
          <w:rFonts w:ascii="Abadi" w:hAnsi="Abadi"/>
          <w:sz w:val="20"/>
          <w:szCs w:val="20"/>
          <w:lang w:val="es-ES"/>
        </w:rPr>
        <w:t>2</w:t>
      </w:r>
      <w:r w:rsidRPr="00F50DCF">
        <w:rPr>
          <w:rFonts w:ascii="Abadi" w:hAnsi="Abadi"/>
          <w:sz w:val="20"/>
          <w:szCs w:val="20"/>
          <w:lang w:val="es-ES"/>
        </w:rPr>
        <w:t>3. Panel de monitoreo de acuicultura inteligente.</w:t>
      </w:r>
      <w:r>
        <w:rPr>
          <w:rFonts w:ascii="Abadi" w:hAnsi="Abadi"/>
          <w:sz w:val="20"/>
          <w:szCs w:val="20"/>
          <w:lang w:val="es-ES"/>
        </w:rPr>
        <w:t xml:space="preserve"> (a) Información básica. (b)</w:t>
      </w:r>
      <w:r w:rsidRPr="00FD54CE">
        <w:t xml:space="preserve"> </w:t>
      </w:r>
      <w:r w:rsidRPr="00FD54CE">
        <w:rPr>
          <w:rFonts w:ascii="Abadi" w:hAnsi="Abadi"/>
          <w:sz w:val="20"/>
          <w:szCs w:val="20"/>
          <w:lang w:val="es-ES"/>
        </w:rPr>
        <w:t>análisis del crecimiento de los peces</w:t>
      </w:r>
      <w:r>
        <w:rPr>
          <w:rFonts w:ascii="Abadi" w:hAnsi="Abadi"/>
          <w:sz w:val="20"/>
          <w:szCs w:val="20"/>
          <w:lang w:val="es-ES"/>
        </w:rPr>
        <w:t xml:space="preserve"> (c) Análisis de la calidad del agua</w:t>
      </w:r>
    </w:p>
    <w:p w14:paraId="3060C305" w14:textId="77777777" w:rsidR="00FF3921" w:rsidRDefault="00FF3921" w:rsidP="00DA3CA3">
      <w:pPr>
        <w:pStyle w:val="Sinespaciado"/>
        <w:jc w:val="both"/>
        <w:rPr>
          <w:rFonts w:ascii="Abadi" w:hAnsi="Abadi"/>
          <w:sz w:val="20"/>
          <w:szCs w:val="20"/>
          <w:lang w:val="es-ES"/>
        </w:rPr>
      </w:pPr>
    </w:p>
    <w:p w14:paraId="7AF8EA30" w14:textId="7E3175F7" w:rsidR="00DA3CA3" w:rsidRDefault="00DA3CA3" w:rsidP="00FF3921">
      <w:pPr>
        <w:pStyle w:val="Sinespaciado"/>
        <w:spacing w:line="360" w:lineRule="auto"/>
        <w:jc w:val="both"/>
        <w:rPr>
          <w:rFonts w:ascii="Abadi" w:hAnsi="Abadi"/>
          <w:sz w:val="20"/>
          <w:szCs w:val="20"/>
          <w:lang w:val="es-ES"/>
        </w:rPr>
      </w:pPr>
      <w:r w:rsidRPr="00FF3921">
        <w:rPr>
          <w:rFonts w:ascii="Abadi" w:hAnsi="Abadi"/>
          <w:sz w:val="20"/>
          <w:szCs w:val="20"/>
          <w:lang w:val="es-ES"/>
        </w:rPr>
        <w:t>El panel de control proporciona una interfaz visual para:</w:t>
      </w:r>
      <w:r w:rsidR="00FF3921" w:rsidRPr="00FF3921">
        <w:rPr>
          <w:rFonts w:ascii="Abadi" w:hAnsi="Abadi"/>
          <w:sz w:val="20"/>
          <w:szCs w:val="20"/>
          <w:lang w:val="es-ES"/>
        </w:rPr>
        <w:t xml:space="preserve"> </w:t>
      </w:r>
      <w:r w:rsidRPr="00FF3921">
        <w:rPr>
          <w:rFonts w:ascii="Abadi" w:hAnsi="Abadi"/>
          <w:sz w:val="20"/>
          <w:szCs w:val="20"/>
          <w:lang w:val="es-ES"/>
        </w:rPr>
        <w:t>supervisar la piscifactoría y muestra informes y resultados del análisis de big data. Los usuarios también pueden editar los valores o requisitos de los parámetros según sus necesidades o preferencias.</w:t>
      </w:r>
      <w:r w:rsidR="00FF3921" w:rsidRPr="00FF3921">
        <w:rPr>
          <w:rFonts w:ascii="Abadi" w:hAnsi="Abadi"/>
          <w:sz w:val="20"/>
          <w:szCs w:val="20"/>
          <w:lang w:val="es-ES"/>
        </w:rPr>
        <w:t xml:space="preserve"> </w:t>
      </w:r>
      <w:r w:rsidRPr="00FF3921">
        <w:rPr>
          <w:rFonts w:ascii="Abadi" w:hAnsi="Abadi"/>
          <w:sz w:val="20"/>
          <w:szCs w:val="20"/>
          <w:lang w:val="es-ES"/>
        </w:rPr>
        <w:t xml:space="preserve">La información se proporciona mediante visualizaciones de datos, como se muestra en las figuras anteriores, como gráficos y tablas, que proporcionan información útil, más fácil y cómoda de entender y brindan asistencia al mostrar tendencias y resúmenes estadísticos de forma gráfica. Los resultados de las visualizaciones se obtuvieron de los datos periódicos recopilados por los sensores en las plantas de acuicultura, almacenados en la base de datos en la nube. Estos datos se analizaron (por ejemplo, correlaciones) </w:t>
      </w:r>
      <w:r w:rsidRPr="00FF3921">
        <w:rPr>
          <w:rFonts w:ascii="Abadi" w:hAnsi="Abadi"/>
          <w:sz w:val="20"/>
          <w:szCs w:val="20"/>
          <w:lang w:val="es-ES"/>
        </w:rPr>
        <w:lastRenderedPageBreak/>
        <w:t>y se compararon utilizando diferentes variables o parámetros. Los usuarios de los acuicultores pueden observar los datos en diferentes intervalos de tiempo. Las visualizaciones proporcionan una interpretación más sencilla de los datos recopilados.</w:t>
      </w:r>
      <w:r w:rsidR="00FF3921">
        <w:rPr>
          <w:rFonts w:ascii="Abadi" w:hAnsi="Abadi"/>
          <w:sz w:val="20"/>
          <w:szCs w:val="20"/>
          <w:lang w:val="es-ES"/>
        </w:rPr>
        <w:t xml:space="preserve"> </w:t>
      </w:r>
      <w:r w:rsidRPr="0005033C">
        <w:rPr>
          <w:rFonts w:ascii="Abadi" w:hAnsi="Abadi"/>
          <w:sz w:val="20"/>
          <w:szCs w:val="20"/>
          <w:lang w:val="es-ES"/>
        </w:rPr>
        <w:t xml:space="preserve">El almacenamiento en la nube también recopila y almacena continuamente datos para el análisis de big data (Fig. </w:t>
      </w:r>
      <w:r w:rsidR="00FF3921">
        <w:rPr>
          <w:rFonts w:ascii="Abadi" w:hAnsi="Abadi"/>
          <w:sz w:val="20"/>
          <w:szCs w:val="20"/>
          <w:lang w:val="es-ES"/>
        </w:rPr>
        <w:t>2</w:t>
      </w:r>
      <w:r w:rsidRPr="0005033C">
        <w:rPr>
          <w:rFonts w:ascii="Abadi" w:hAnsi="Abadi"/>
          <w:sz w:val="20"/>
          <w:szCs w:val="20"/>
          <w:lang w:val="es-ES"/>
        </w:rPr>
        <w:t xml:space="preserve">4). </w:t>
      </w:r>
    </w:p>
    <w:p w14:paraId="279FD9CE" w14:textId="77777777" w:rsidR="00FF3921" w:rsidRDefault="00FF3921" w:rsidP="00DA3CA3">
      <w:pPr>
        <w:pStyle w:val="Sinespaciado"/>
        <w:jc w:val="both"/>
        <w:rPr>
          <w:rFonts w:ascii="Abadi" w:hAnsi="Abadi"/>
          <w:sz w:val="20"/>
          <w:szCs w:val="20"/>
          <w:lang w:val="es-ES"/>
        </w:rPr>
      </w:pPr>
    </w:p>
    <w:p w14:paraId="3A3D2E3F" w14:textId="77777777" w:rsidR="00DA3CA3" w:rsidRDefault="00DA3CA3" w:rsidP="00DA3CA3">
      <w:pPr>
        <w:pStyle w:val="Sinespaciado"/>
        <w:jc w:val="both"/>
        <w:rPr>
          <w:rFonts w:ascii="Abadi" w:hAnsi="Abadi"/>
          <w:sz w:val="20"/>
          <w:szCs w:val="20"/>
          <w:lang w:val="es-ES"/>
        </w:rPr>
      </w:pPr>
    </w:p>
    <w:p w14:paraId="5823F5A3" w14:textId="77777777" w:rsidR="00DA3CA3" w:rsidRDefault="00DA3CA3" w:rsidP="00DA3CA3">
      <w:pPr>
        <w:pStyle w:val="Sinespaciado"/>
        <w:jc w:val="center"/>
        <w:rPr>
          <w:rFonts w:ascii="Abadi" w:hAnsi="Abadi"/>
          <w:sz w:val="20"/>
          <w:szCs w:val="20"/>
          <w:lang w:val="es-ES"/>
        </w:rPr>
      </w:pPr>
      <w:r>
        <w:rPr>
          <w:rFonts w:ascii="Abadi" w:hAnsi="Abadi"/>
          <w:noProof/>
          <w:sz w:val="20"/>
          <w:szCs w:val="20"/>
          <w:lang w:val="es-ES"/>
        </w:rPr>
        <w:drawing>
          <wp:inline distT="0" distB="0" distL="0" distR="0" wp14:anchorId="48019B61" wp14:editId="00B2B441">
            <wp:extent cx="5135218" cy="2405377"/>
            <wp:effectExtent l="0" t="0" r="0" b="0"/>
            <wp:docPr id="61960978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41923" cy="2408518"/>
                    </a:xfrm>
                    <a:prstGeom prst="rect">
                      <a:avLst/>
                    </a:prstGeom>
                    <a:noFill/>
                    <a:ln>
                      <a:noFill/>
                    </a:ln>
                  </pic:spPr>
                </pic:pic>
              </a:graphicData>
            </a:graphic>
          </wp:inline>
        </w:drawing>
      </w:r>
    </w:p>
    <w:p w14:paraId="76934461" w14:textId="4A48EA7D" w:rsidR="00DA3CA3" w:rsidRDefault="00DA3CA3" w:rsidP="00FF3921">
      <w:pPr>
        <w:pStyle w:val="Sinespaciado"/>
        <w:spacing w:line="360" w:lineRule="auto"/>
        <w:jc w:val="center"/>
        <w:rPr>
          <w:rFonts w:ascii="Abadi" w:hAnsi="Abadi"/>
          <w:sz w:val="20"/>
          <w:szCs w:val="20"/>
          <w:lang w:val="es-ES"/>
        </w:rPr>
      </w:pPr>
      <w:r w:rsidRPr="00FD54CE">
        <w:rPr>
          <w:rFonts w:ascii="Abadi" w:hAnsi="Abadi"/>
          <w:sz w:val="20"/>
          <w:szCs w:val="20"/>
          <w:lang w:val="es-ES"/>
        </w:rPr>
        <w:t xml:space="preserve">Fig. </w:t>
      </w:r>
      <w:r w:rsidR="00FF3921">
        <w:rPr>
          <w:rFonts w:ascii="Abadi" w:hAnsi="Abadi"/>
          <w:sz w:val="20"/>
          <w:szCs w:val="20"/>
          <w:lang w:val="es-ES"/>
        </w:rPr>
        <w:t>2</w:t>
      </w:r>
      <w:r w:rsidRPr="00FD54CE">
        <w:rPr>
          <w:rFonts w:ascii="Abadi" w:hAnsi="Abadi"/>
          <w:sz w:val="20"/>
          <w:szCs w:val="20"/>
          <w:lang w:val="es-ES"/>
        </w:rPr>
        <w:t>4. Datos de calidad del agua recopilados de sensores almacenados en la base de datos en la nube con una alerta de color de texto.</w:t>
      </w:r>
    </w:p>
    <w:p w14:paraId="0AB33919" w14:textId="77777777" w:rsidR="00DA3CA3" w:rsidRDefault="00DA3CA3" w:rsidP="00DA3CA3">
      <w:pPr>
        <w:pStyle w:val="Sinespaciado"/>
        <w:jc w:val="both"/>
        <w:rPr>
          <w:rFonts w:ascii="Abadi" w:hAnsi="Abadi"/>
          <w:sz w:val="20"/>
          <w:szCs w:val="20"/>
          <w:lang w:val="es-ES"/>
        </w:rPr>
      </w:pPr>
    </w:p>
    <w:p w14:paraId="483DA2DC" w14:textId="77777777" w:rsidR="00FF3921" w:rsidRDefault="00DA3CA3" w:rsidP="00FF3921">
      <w:pPr>
        <w:pStyle w:val="Sinespaciado"/>
        <w:spacing w:line="360" w:lineRule="auto"/>
        <w:jc w:val="both"/>
        <w:rPr>
          <w:rFonts w:ascii="Abadi" w:hAnsi="Abadi"/>
          <w:sz w:val="20"/>
          <w:szCs w:val="20"/>
          <w:lang w:val="es-ES"/>
        </w:rPr>
      </w:pPr>
      <w:r w:rsidRPr="0005033C">
        <w:rPr>
          <w:rFonts w:ascii="Abadi" w:hAnsi="Abadi"/>
          <w:sz w:val="20"/>
          <w:szCs w:val="20"/>
          <w:lang w:val="es-ES"/>
        </w:rPr>
        <w:t>El sistema de información también puede</w:t>
      </w:r>
      <w:r w:rsidR="00FF3921">
        <w:rPr>
          <w:rFonts w:ascii="Abadi" w:hAnsi="Abadi"/>
          <w:sz w:val="20"/>
          <w:szCs w:val="20"/>
          <w:lang w:val="es-ES"/>
        </w:rPr>
        <w:t xml:space="preserve"> </w:t>
      </w:r>
      <w:r w:rsidRPr="0005033C">
        <w:rPr>
          <w:rFonts w:ascii="Abadi" w:hAnsi="Abadi"/>
          <w:sz w:val="20"/>
          <w:szCs w:val="20"/>
          <w:lang w:val="es-ES"/>
        </w:rPr>
        <w:t xml:space="preserve">evaluar el estado actual de la granja a través de su panel de control. Esta información proporciona a los acuicultores una evaluación rápida de la idoneidad y eficacia de sus métodos de cultivo actuales. </w:t>
      </w:r>
    </w:p>
    <w:p w14:paraId="1752473E" w14:textId="3BF8861C" w:rsidR="00FF3921" w:rsidRDefault="00DA3CA3" w:rsidP="00FF3921">
      <w:pPr>
        <w:pStyle w:val="Sinespaciado"/>
        <w:spacing w:line="360" w:lineRule="auto"/>
        <w:ind w:firstLine="708"/>
        <w:jc w:val="both"/>
        <w:rPr>
          <w:rFonts w:ascii="Abadi" w:hAnsi="Abadi"/>
          <w:sz w:val="20"/>
          <w:szCs w:val="20"/>
          <w:lang w:val="es-ES"/>
        </w:rPr>
      </w:pPr>
      <w:r w:rsidRPr="0005033C">
        <w:rPr>
          <w:rFonts w:ascii="Abadi" w:hAnsi="Abadi"/>
          <w:sz w:val="20"/>
          <w:szCs w:val="20"/>
          <w:lang w:val="es-ES"/>
        </w:rPr>
        <w:t xml:space="preserve">Les permite tomar decisiones y evaluaciones más </w:t>
      </w:r>
      <w:r w:rsidRPr="00FF3921">
        <w:rPr>
          <w:rFonts w:ascii="Abadi" w:hAnsi="Abadi"/>
          <w:sz w:val="20"/>
          <w:szCs w:val="20"/>
          <w:lang w:val="es-ES"/>
        </w:rPr>
        <w:t>inteligentes para alcanzar los objetivos de sus piscifactorías. Si bien esta capacidad es muy común y no representa una característica innovadora, incluir el monitoreo de la calidad del agua ayudará a los piscicultores y trabajadores a realizar monitoreo remoto y reducir la presencia de los trabajadores en la piscifactoría. Los trabajadores pueden monitorear la piscifactoría durante un mal funcionamiento, según el componente de un gemelo digital</w:t>
      </w:r>
      <w:r w:rsidR="00FF3921" w:rsidRPr="00FF3921">
        <w:rPr>
          <w:rFonts w:ascii="Abadi" w:hAnsi="Abadi"/>
          <w:sz w:val="20"/>
          <w:szCs w:val="20"/>
          <w:lang w:val="es-ES"/>
        </w:rPr>
        <w:t>.</w:t>
      </w:r>
      <w:r w:rsidRPr="00FF3921">
        <w:rPr>
          <w:rFonts w:ascii="Abadi" w:hAnsi="Abadi"/>
          <w:sz w:val="20"/>
          <w:szCs w:val="20"/>
          <w:lang w:val="es-ES"/>
        </w:rPr>
        <w:t xml:space="preserve"> </w:t>
      </w:r>
    </w:p>
    <w:p w14:paraId="40F3066F" w14:textId="464AA717" w:rsidR="00FF3921" w:rsidRPr="0005033C" w:rsidRDefault="00DA3CA3" w:rsidP="00FF3921">
      <w:pPr>
        <w:pStyle w:val="Sinespaciado"/>
        <w:spacing w:line="360" w:lineRule="auto"/>
        <w:ind w:firstLine="708"/>
        <w:jc w:val="both"/>
        <w:rPr>
          <w:rFonts w:ascii="Abadi" w:hAnsi="Abadi"/>
          <w:sz w:val="20"/>
          <w:szCs w:val="20"/>
          <w:lang w:val="es-ES"/>
        </w:rPr>
      </w:pPr>
      <w:r w:rsidRPr="0005033C">
        <w:rPr>
          <w:rFonts w:ascii="Abadi" w:hAnsi="Abadi"/>
          <w:sz w:val="20"/>
          <w:szCs w:val="20"/>
          <w:lang w:val="es-ES"/>
        </w:rPr>
        <w:t>Esto facilita el monitoreo de las piscifactorías por parte de propietarios y trabajadores, y reduce las visitas frecuentes. Además, el acceso remoto al estado actual de la piscifactoría y la integración de modelos virtuales para simulación y análisis pueden ayudar a los propietarios a reducir costos, ahorrar tiempo y optimizar las condiciones ambientales, como la calidad del agua y la prevención de enfermedades. De esta manera, se aumenta la eficiencia y se ayuda a garantizar la sostenibilidad de las operaciones, lo que puede aumentar la producción y las ganancias de la piscifactoría.</w:t>
      </w:r>
    </w:p>
    <w:p w14:paraId="3394290E" w14:textId="44243455" w:rsidR="00DA3CA3" w:rsidRDefault="00DA3CA3" w:rsidP="00FF3921">
      <w:pPr>
        <w:pStyle w:val="Sinespaciado"/>
        <w:spacing w:line="360" w:lineRule="auto"/>
        <w:ind w:firstLine="708"/>
        <w:jc w:val="both"/>
        <w:rPr>
          <w:rFonts w:ascii="Abadi" w:hAnsi="Abadi"/>
          <w:sz w:val="20"/>
          <w:szCs w:val="20"/>
          <w:lang w:val="es-ES"/>
        </w:rPr>
      </w:pPr>
      <w:r w:rsidRPr="0005033C">
        <w:rPr>
          <w:rFonts w:ascii="Abadi" w:hAnsi="Abadi"/>
          <w:sz w:val="20"/>
          <w:szCs w:val="20"/>
          <w:lang w:val="es-ES"/>
        </w:rPr>
        <w:t xml:space="preserve">Si bien la integración de gemelos digitales en la piscicultura parece prometedora y tiene un enorme potencial, la gestión y el mantenimiento del sistema, las conexiones, la implementación de sensores y la transformación de datos representan un desafío. La piscicultura en acuicultura implica procesos amplios y complejos. </w:t>
      </w:r>
    </w:p>
    <w:p w14:paraId="46C53039" w14:textId="77777777" w:rsidR="00FF3921" w:rsidRDefault="00FF3921" w:rsidP="00FF3921">
      <w:pPr>
        <w:pStyle w:val="Sinespaciado"/>
        <w:spacing w:line="360" w:lineRule="auto"/>
        <w:jc w:val="both"/>
        <w:rPr>
          <w:rFonts w:ascii="Abadi" w:hAnsi="Abadi"/>
          <w:sz w:val="20"/>
          <w:szCs w:val="20"/>
          <w:lang w:val="es-ES"/>
        </w:rPr>
      </w:pPr>
    </w:p>
    <w:p w14:paraId="15F8D9E7" w14:textId="77777777" w:rsidR="00FF3921" w:rsidRDefault="00FF3921" w:rsidP="00FF3921">
      <w:pPr>
        <w:pStyle w:val="Sinespaciado"/>
        <w:spacing w:line="360" w:lineRule="auto"/>
        <w:jc w:val="both"/>
        <w:rPr>
          <w:rFonts w:ascii="Abadi" w:hAnsi="Abadi"/>
          <w:sz w:val="20"/>
          <w:szCs w:val="20"/>
          <w:lang w:val="es-ES"/>
        </w:rPr>
      </w:pPr>
    </w:p>
    <w:p w14:paraId="27525C6E" w14:textId="77777777" w:rsidR="00CD2470" w:rsidRPr="00CE4629" w:rsidRDefault="00CD2470" w:rsidP="00405C63">
      <w:pPr>
        <w:shd w:val="clear" w:color="auto" w:fill="FFFFFF"/>
        <w:spacing w:after="0" w:line="285" w:lineRule="atLeast"/>
        <w:rPr>
          <w:rFonts w:ascii="Consolas" w:eastAsia="Times New Roman" w:hAnsi="Consolas" w:cs="Times New Roman"/>
          <w:color w:val="4E5B61"/>
          <w:kern w:val="0"/>
          <w:sz w:val="21"/>
          <w:szCs w:val="21"/>
          <w:lang w:val="es-PE" w:eastAsia="es-PE"/>
          <w14:ligatures w14:val="none"/>
        </w:rPr>
      </w:pPr>
    </w:p>
    <w:p w14:paraId="614A5B6D" w14:textId="3A335699" w:rsidR="005B0F3D" w:rsidRDefault="00C86FB5" w:rsidP="00FF460B">
      <w:pPr>
        <w:pStyle w:val="Sinespaciado"/>
        <w:numPr>
          <w:ilvl w:val="1"/>
          <w:numId w:val="5"/>
        </w:numPr>
        <w:rPr>
          <w:rFonts w:ascii="Abadi" w:hAnsi="Abadi"/>
          <w:b/>
          <w:bCs/>
        </w:rPr>
      </w:pPr>
      <w:r w:rsidRPr="00E255E7">
        <w:rPr>
          <w:rFonts w:ascii="Abadi" w:hAnsi="Abadi"/>
          <w:b/>
          <w:bCs/>
        </w:rPr>
        <w:t>Logros</w:t>
      </w:r>
      <w:r w:rsidR="00E255E7" w:rsidRPr="00E255E7">
        <w:rPr>
          <w:rFonts w:ascii="Abadi" w:hAnsi="Abadi"/>
          <w:b/>
          <w:bCs/>
        </w:rPr>
        <w:t>.</w:t>
      </w:r>
    </w:p>
    <w:p w14:paraId="222F9C13" w14:textId="77777777" w:rsidR="00FF460B" w:rsidRDefault="00FF460B" w:rsidP="00FF460B">
      <w:pPr>
        <w:pStyle w:val="Sinespaciado"/>
        <w:ind w:left="720"/>
        <w:rPr>
          <w:rFonts w:ascii="Abadi" w:hAnsi="Abadi"/>
          <w:b/>
          <w:bCs/>
        </w:rPr>
      </w:pPr>
    </w:p>
    <w:p w14:paraId="14F1D4FC" w14:textId="3808322F" w:rsidR="0054213D" w:rsidRPr="00460DD2" w:rsidRDefault="00AF4F73" w:rsidP="000262BE">
      <w:pPr>
        <w:pStyle w:val="Sinespaciado"/>
        <w:numPr>
          <w:ilvl w:val="0"/>
          <w:numId w:val="30"/>
        </w:numPr>
        <w:spacing w:line="360" w:lineRule="auto"/>
        <w:jc w:val="both"/>
        <w:rPr>
          <w:rFonts w:ascii="Abadi" w:hAnsi="Abadi"/>
        </w:rPr>
      </w:pPr>
      <w:r w:rsidRPr="000262BE">
        <w:rPr>
          <w:rFonts w:ascii="Abadi" w:hAnsi="Abadi"/>
          <w:sz w:val="20"/>
          <w:szCs w:val="20"/>
          <w:lang w:val="es-ES"/>
        </w:rPr>
        <w:t xml:space="preserve">Se </w:t>
      </w:r>
      <w:r w:rsidR="00B97A2C" w:rsidRPr="000262BE">
        <w:rPr>
          <w:rFonts w:ascii="Abadi" w:hAnsi="Abadi"/>
          <w:sz w:val="20"/>
          <w:szCs w:val="20"/>
          <w:lang w:val="es-ES"/>
        </w:rPr>
        <w:t xml:space="preserve">revisó algunas publicaciones referentes a la implementación de gemelos digitales en el área </w:t>
      </w:r>
      <w:r w:rsidR="0052109E" w:rsidRPr="000262BE">
        <w:rPr>
          <w:rFonts w:ascii="Abadi" w:hAnsi="Abadi"/>
          <w:sz w:val="20"/>
          <w:szCs w:val="20"/>
          <w:lang w:val="es-ES"/>
        </w:rPr>
        <w:t>de acuicultura como</w:t>
      </w:r>
      <w:r w:rsidR="00460DD2" w:rsidRPr="000262BE">
        <w:rPr>
          <w:rFonts w:ascii="Abadi" w:hAnsi="Abadi"/>
          <w:sz w:val="20"/>
          <w:szCs w:val="20"/>
          <w:lang w:val="es-ES"/>
        </w:rPr>
        <w:t xml:space="preserve"> “</w:t>
      </w:r>
      <w:r w:rsidR="00460DD2" w:rsidRPr="000262BE">
        <w:rPr>
          <w:rFonts w:ascii="Abadi" w:hAnsi="Abadi"/>
          <w:sz w:val="20"/>
          <w:szCs w:val="20"/>
          <w:lang w:val="es-ES"/>
        </w:rPr>
        <w:t>Gemelos digitales en la acuicultura intensiva: desafíos, oportunidades y perspectivas de futuro</w:t>
      </w:r>
      <w:r w:rsidR="00460DD2" w:rsidRPr="000262BE">
        <w:rPr>
          <w:rFonts w:ascii="Abadi" w:hAnsi="Abadi"/>
          <w:sz w:val="20"/>
          <w:szCs w:val="20"/>
          <w:lang w:val="es-ES"/>
        </w:rPr>
        <w:t xml:space="preserve">”, investigado por </w:t>
      </w:r>
      <w:r w:rsidR="00460DD2" w:rsidRPr="000262BE">
        <w:rPr>
          <w:rFonts w:ascii="Abadi" w:hAnsi="Abadi"/>
          <w:sz w:val="20"/>
          <w:szCs w:val="20"/>
          <w:lang w:val="es-ES"/>
        </w:rPr>
        <w:t>Føre, M., Alver, M.</w:t>
      </w:r>
      <w:r w:rsidR="00460DD2" w:rsidRPr="004729F5">
        <w:rPr>
          <w:rFonts w:ascii="Abadi" w:hAnsi="Abadi" w:cs="Times New Roman"/>
          <w:noProof/>
          <w:kern w:val="0"/>
          <w:sz w:val="20"/>
        </w:rPr>
        <w:t xml:space="preserve"> O., Alfredsen, J. A., Rasheed, A., Hukkelås, T., Bjelland, H. V., Su, B., Ohrem, S. J., Kelasidi, E., Norton, T., &amp; Papandroulakis, N</w:t>
      </w:r>
      <w:r w:rsidR="00460DD2">
        <w:rPr>
          <w:rFonts w:ascii="Abadi" w:hAnsi="Abadi" w:cs="Times New Roman"/>
          <w:noProof/>
          <w:kern w:val="0"/>
          <w:sz w:val="20"/>
        </w:rPr>
        <w:t>. Además, el trabajo “</w:t>
      </w:r>
      <w:r w:rsidR="00460DD2" w:rsidRPr="00460DD2">
        <w:rPr>
          <w:rFonts w:ascii="Abadi" w:hAnsi="Abadi" w:cs="Times New Roman"/>
          <w:noProof/>
          <w:kern w:val="0"/>
          <w:sz w:val="20"/>
        </w:rPr>
        <w:t>Gemelos digitales para la acuicultura terrestre: un estudio de caso para la trucha arcoíris (Oncorhynchus mykiss)</w:t>
      </w:r>
      <w:r w:rsidR="00460DD2">
        <w:rPr>
          <w:rFonts w:ascii="Abadi" w:hAnsi="Abadi" w:cs="Times New Roman"/>
          <w:noProof/>
          <w:kern w:val="0"/>
          <w:sz w:val="20"/>
        </w:rPr>
        <w:t>”</w:t>
      </w:r>
      <w:r w:rsidR="00460DD2" w:rsidRPr="00460DD2">
        <w:rPr>
          <w:rFonts w:ascii="Abadi" w:hAnsi="Abadi" w:cs="Times New Roman"/>
          <w:noProof/>
          <w:kern w:val="0"/>
          <w:sz w:val="20"/>
        </w:rPr>
        <w:t>.</w:t>
      </w:r>
    </w:p>
    <w:p w14:paraId="3422D72D" w14:textId="7C077A15" w:rsidR="000262BE" w:rsidRPr="0064565A" w:rsidRDefault="000262BE" w:rsidP="0064565A">
      <w:pPr>
        <w:pStyle w:val="Sinespaciado"/>
        <w:numPr>
          <w:ilvl w:val="0"/>
          <w:numId w:val="30"/>
        </w:numPr>
        <w:spacing w:line="360" w:lineRule="auto"/>
        <w:jc w:val="both"/>
        <w:rPr>
          <w:rFonts w:ascii="Abadi" w:hAnsi="Abadi"/>
          <w:sz w:val="20"/>
          <w:szCs w:val="20"/>
          <w:lang w:val="es-ES"/>
        </w:rPr>
      </w:pPr>
      <w:r w:rsidRPr="000262BE">
        <w:rPr>
          <w:rFonts w:ascii="Abadi" w:hAnsi="Abadi"/>
          <w:sz w:val="20"/>
          <w:szCs w:val="20"/>
          <w:lang w:val="es-ES"/>
        </w:rPr>
        <w:t xml:space="preserve">La estructura </w:t>
      </w:r>
      <w:r w:rsidRPr="000262BE">
        <w:rPr>
          <w:rFonts w:ascii="Abadi" w:hAnsi="Abadi"/>
          <w:sz w:val="20"/>
          <w:szCs w:val="20"/>
          <w:lang w:val="es-ES"/>
        </w:rPr>
        <w:t xml:space="preserve">básicamente de un Gemelo Digital </w:t>
      </w:r>
      <w:r w:rsidRPr="000262BE">
        <w:rPr>
          <w:rFonts w:ascii="Abadi" w:hAnsi="Abadi"/>
          <w:sz w:val="20"/>
          <w:szCs w:val="20"/>
          <w:lang w:val="es-ES"/>
        </w:rPr>
        <w:t xml:space="preserve">está basada en: </w:t>
      </w:r>
      <w:r w:rsidRPr="000262BE">
        <w:rPr>
          <w:rFonts w:ascii="Abadi" w:hAnsi="Abadi"/>
          <w:i/>
          <w:iCs/>
          <w:sz w:val="20"/>
          <w:szCs w:val="20"/>
          <w:lang w:val="es-ES"/>
        </w:rPr>
        <w:t>Data Source</w:t>
      </w:r>
      <w:r w:rsidRPr="000262BE">
        <w:rPr>
          <w:rFonts w:ascii="Abadi" w:hAnsi="Abadi"/>
          <w:sz w:val="20"/>
          <w:szCs w:val="20"/>
          <w:lang w:val="es-ES"/>
        </w:rPr>
        <w:t xml:space="preserve"> (dispositivos IoT), </w:t>
      </w:r>
      <w:r w:rsidRPr="000262BE">
        <w:rPr>
          <w:rFonts w:ascii="Abadi" w:hAnsi="Abadi"/>
          <w:i/>
          <w:iCs/>
          <w:sz w:val="20"/>
          <w:szCs w:val="20"/>
          <w:lang w:val="es-ES"/>
        </w:rPr>
        <w:t>Data Collection y Data Storage</w:t>
      </w:r>
      <w:r w:rsidRPr="000262BE">
        <w:rPr>
          <w:rFonts w:ascii="Abadi" w:hAnsi="Abadi"/>
          <w:sz w:val="20"/>
          <w:szCs w:val="20"/>
          <w:lang w:val="es-ES"/>
        </w:rPr>
        <w:t xml:space="preserve"> (datos históricos y en tiempo real recopilados), </w:t>
      </w:r>
      <w:r w:rsidRPr="000262BE">
        <w:rPr>
          <w:rFonts w:ascii="Abadi" w:hAnsi="Abadi"/>
          <w:i/>
          <w:iCs/>
          <w:sz w:val="20"/>
          <w:szCs w:val="20"/>
          <w:lang w:val="es-ES"/>
        </w:rPr>
        <w:t>Data Analytics</w:t>
      </w:r>
      <w:r w:rsidRPr="000262BE">
        <w:rPr>
          <w:rFonts w:ascii="Abadi" w:hAnsi="Abadi"/>
          <w:sz w:val="20"/>
          <w:szCs w:val="20"/>
          <w:lang w:val="es-ES"/>
        </w:rPr>
        <w:t xml:space="preserve"> (capa de análisis de datos) y </w:t>
      </w:r>
      <w:r w:rsidRPr="000262BE">
        <w:rPr>
          <w:rFonts w:ascii="Abadi" w:hAnsi="Abadi"/>
          <w:i/>
          <w:iCs/>
          <w:sz w:val="20"/>
          <w:szCs w:val="20"/>
          <w:lang w:val="es-ES"/>
        </w:rPr>
        <w:t>Data Application</w:t>
      </w:r>
      <w:r w:rsidRPr="000262BE">
        <w:rPr>
          <w:rFonts w:ascii="Abadi" w:hAnsi="Abadi"/>
          <w:sz w:val="20"/>
          <w:szCs w:val="20"/>
          <w:lang w:val="es-ES"/>
        </w:rPr>
        <w:t xml:space="preserve"> (monitoreo de alimentación de peces, estimación de métricas de peces, monitoreo ambiental y de la salud de los peces).</w:t>
      </w:r>
    </w:p>
    <w:p w14:paraId="3160C7C0" w14:textId="571FD93A" w:rsidR="00D251EE" w:rsidRDefault="00C86FB5" w:rsidP="0064565A">
      <w:pPr>
        <w:pStyle w:val="Sinespaciado"/>
        <w:numPr>
          <w:ilvl w:val="1"/>
          <w:numId w:val="5"/>
        </w:numPr>
        <w:rPr>
          <w:rFonts w:ascii="Abadi" w:hAnsi="Abadi"/>
          <w:b/>
          <w:bCs/>
        </w:rPr>
      </w:pPr>
      <w:r w:rsidRPr="00E255E7">
        <w:rPr>
          <w:rFonts w:ascii="Abadi" w:hAnsi="Abadi"/>
          <w:b/>
          <w:bCs/>
        </w:rPr>
        <w:t>Resultados alcanzados.</w:t>
      </w:r>
    </w:p>
    <w:p w14:paraId="7B81BEC8" w14:textId="4402BDB3" w:rsidR="002B6E63" w:rsidRPr="0064565A" w:rsidRDefault="0064565A" w:rsidP="002B6E63">
      <w:pPr>
        <w:pStyle w:val="Sinespaciado"/>
        <w:numPr>
          <w:ilvl w:val="0"/>
          <w:numId w:val="157"/>
        </w:numPr>
        <w:spacing w:line="360" w:lineRule="auto"/>
        <w:jc w:val="both"/>
        <w:rPr>
          <w:rFonts w:ascii="Abadi" w:hAnsi="Abadi"/>
          <w:sz w:val="20"/>
          <w:szCs w:val="20"/>
        </w:rPr>
      </w:pPr>
      <w:r w:rsidRPr="0064565A">
        <w:rPr>
          <w:rFonts w:ascii="Abadi" w:hAnsi="Abadi"/>
          <w:sz w:val="20"/>
          <w:szCs w:val="20"/>
        </w:rPr>
        <w:t>Se revisó la existencia de dos parámetros importantes como la temperatura del agua, oxígeno disuelto del agua, así como la dosis de alimentación y su relación con el crecimiento de peces.</w:t>
      </w:r>
    </w:p>
    <w:p w14:paraId="0686EF45" w14:textId="171833A8" w:rsidR="00246FB9" w:rsidRDefault="00491143" w:rsidP="002B6E63">
      <w:pPr>
        <w:pStyle w:val="Sinespaciado"/>
        <w:spacing w:line="360" w:lineRule="auto"/>
        <w:jc w:val="center"/>
        <w:rPr>
          <w:rFonts w:ascii="Abadi" w:hAnsi="Abadi"/>
          <w:b/>
          <w:bCs/>
          <w:szCs w:val="24"/>
        </w:rPr>
      </w:pPr>
      <w:r w:rsidRPr="00491143">
        <w:rPr>
          <w:rFonts w:ascii="Abadi" w:hAnsi="Abadi"/>
          <w:b/>
          <w:bCs/>
          <w:szCs w:val="24"/>
        </w:rPr>
        <w:t>Referencias</w:t>
      </w:r>
    </w:p>
    <w:p w14:paraId="02F736AC" w14:textId="23765CCB" w:rsidR="004729F5" w:rsidRPr="004729F5" w:rsidRDefault="00491143" w:rsidP="004729F5">
      <w:pPr>
        <w:widowControl w:val="0"/>
        <w:autoSpaceDE w:val="0"/>
        <w:autoSpaceDN w:val="0"/>
        <w:adjustRightInd w:val="0"/>
        <w:spacing w:after="0" w:line="360" w:lineRule="auto"/>
        <w:ind w:left="480" w:hanging="480"/>
        <w:rPr>
          <w:rFonts w:ascii="Abadi" w:hAnsi="Abadi" w:cs="Times New Roman"/>
          <w:noProof/>
          <w:kern w:val="0"/>
          <w:sz w:val="20"/>
        </w:rPr>
      </w:pPr>
      <w:r w:rsidRPr="00184F69">
        <w:rPr>
          <w:rFonts w:ascii="Abadi" w:hAnsi="Abadi"/>
          <w:sz w:val="20"/>
        </w:rPr>
        <w:fldChar w:fldCharType="begin" w:fldLock="1"/>
      </w:r>
      <w:r w:rsidRPr="00184F69">
        <w:rPr>
          <w:rFonts w:ascii="Abadi" w:hAnsi="Abadi"/>
          <w:sz w:val="20"/>
        </w:rPr>
        <w:instrText xml:space="preserve">ADDIN Mendeley Bibliography CSL_BIBLIOGRAPHY </w:instrText>
      </w:r>
      <w:r w:rsidRPr="00184F69">
        <w:rPr>
          <w:rFonts w:ascii="Abadi" w:hAnsi="Abadi"/>
          <w:sz w:val="20"/>
        </w:rPr>
        <w:fldChar w:fldCharType="separate"/>
      </w:r>
      <w:r w:rsidR="004729F5" w:rsidRPr="004729F5">
        <w:rPr>
          <w:rFonts w:ascii="Abadi" w:hAnsi="Abadi" w:cs="Times New Roman"/>
          <w:noProof/>
          <w:kern w:val="0"/>
          <w:sz w:val="20"/>
        </w:rPr>
        <w:t xml:space="preserve">Alver, Morten O., Skøien, K. R., Føre, M., Aas, T. S., Oehme, M., &amp; Alfredsen, J. A. (2016). Modelling of surface and 3D pellet distribution in Atlantic salmon (Salmo salar L.) cages. </w:t>
      </w:r>
      <w:r w:rsidR="004729F5" w:rsidRPr="004729F5">
        <w:rPr>
          <w:rFonts w:ascii="Abadi" w:hAnsi="Abadi" w:cs="Times New Roman"/>
          <w:i/>
          <w:iCs/>
          <w:noProof/>
          <w:kern w:val="0"/>
          <w:sz w:val="20"/>
        </w:rPr>
        <w:t>Aquacultural Engineering</w:t>
      </w:r>
      <w:r w:rsidR="004729F5" w:rsidRPr="004729F5">
        <w:rPr>
          <w:rFonts w:ascii="Abadi" w:hAnsi="Abadi" w:cs="Times New Roman"/>
          <w:noProof/>
          <w:kern w:val="0"/>
          <w:sz w:val="20"/>
        </w:rPr>
        <w:t xml:space="preserve">, </w:t>
      </w:r>
      <w:r w:rsidR="004729F5" w:rsidRPr="004729F5">
        <w:rPr>
          <w:rFonts w:ascii="Abadi" w:hAnsi="Abadi" w:cs="Times New Roman"/>
          <w:i/>
          <w:iCs/>
          <w:noProof/>
          <w:kern w:val="0"/>
          <w:sz w:val="20"/>
        </w:rPr>
        <w:t>72</w:t>
      </w:r>
      <w:r w:rsidR="004729F5" w:rsidRPr="004729F5">
        <w:rPr>
          <w:rFonts w:ascii="Abadi" w:hAnsi="Abadi" w:cs="Times New Roman"/>
          <w:noProof/>
          <w:kern w:val="0"/>
          <w:sz w:val="20"/>
        </w:rPr>
        <w:t>–</w:t>
      </w:r>
      <w:r w:rsidR="004729F5" w:rsidRPr="004729F5">
        <w:rPr>
          <w:rFonts w:ascii="Abadi" w:hAnsi="Abadi" w:cs="Times New Roman"/>
          <w:i/>
          <w:iCs/>
          <w:noProof/>
          <w:kern w:val="0"/>
          <w:sz w:val="20"/>
        </w:rPr>
        <w:t>73</w:t>
      </w:r>
      <w:r w:rsidR="004729F5" w:rsidRPr="004729F5">
        <w:rPr>
          <w:rFonts w:ascii="Abadi" w:hAnsi="Abadi" w:cs="Times New Roman"/>
          <w:noProof/>
          <w:kern w:val="0"/>
          <w:sz w:val="20"/>
        </w:rPr>
        <w:t>, 20–29. https://doi.org/10.1016/j.aquaeng.2016.03.003</w:t>
      </w:r>
    </w:p>
    <w:p w14:paraId="60F926B8" w14:textId="60359FE9" w:rsidR="004729F5" w:rsidRPr="004729F5" w:rsidRDefault="004729F5" w:rsidP="004729F5">
      <w:pPr>
        <w:widowControl w:val="0"/>
        <w:autoSpaceDE w:val="0"/>
        <w:autoSpaceDN w:val="0"/>
        <w:adjustRightInd w:val="0"/>
        <w:spacing w:after="0" w:line="360" w:lineRule="auto"/>
        <w:ind w:left="480" w:hanging="480"/>
        <w:rPr>
          <w:rFonts w:ascii="Abadi" w:hAnsi="Abadi" w:cs="Times New Roman"/>
          <w:noProof/>
          <w:kern w:val="0"/>
          <w:sz w:val="20"/>
        </w:rPr>
      </w:pPr>
      <w:r w:rsidRPr="004729F5">
        <w:rPr>
          <w:rFonts w:ascii="Abadi" w:hAnsi="Abadi" w:cs="Times New Roman"/>
          <w:noProof/>
          <w:kern w:val="0"/>
          <w:sz w:val="20"/>
        </w:rPr>
        <w:t xml:space="preserve">Alver, Morten Omholt, Føre, M., &amp; Alfredsen, J. A. (2022). Predicting oxygen levels in Atlantic salmon (Salmo salar) sea cages. </w:t>
      </w:r>
      <w:r w:rsidRPr="004729F5">
        <w:rPr>
          <w:rFonts w:ascii="Abadi" w:hAnsi="Abadi" w:cs="Times New Roman"/>
          <w:i/>
          <w:iCs/>
          <w:noProof/>
          <w:kern w:val="0"/>
          <w:sz w:val="20"/>
        </w:rPr>
        <w:t>Aquaculture</w:t>
      </w:r>
      <w:r w:rsidRPr="004729F5">
        <w:rPr>
          <w:rFonts w:ascii="Abadi" w:hAnsi="Abadi" w:cs="Times New Roman"/>
          <w:noProof/>
          <w:kern w:val="0"/>
          <w:sz w:val="20"/>
        </w:rPr>
        <w:t xml:space="preserve">, </w:t>
      </w:r>
      <w:r w:rsidRPr="004729F5">
        <w:rPr>
          <w:rFonts w:ascii="Abadi" w:hAnsi="Abadi" w:cs="Times New Roman"/>
          <w:i/>
          <w:iCs/>
          <w:noProof/>
          <w:kern w:val="0"/>
          <w:sz w:val="20"/>
        </w:rPr>
        <w:t>548</w:t>
      </w:r>
      <w:r w:rsidR="000262BE">
        <w:rPr>
          <w:rFonts w:ascii="Abadi" w:hAnsi="Abadi" w:cs="Times New Roman"/>
          <w:i/>
          <w:iCs/>
          <w:noProof/>
          <w:kern w:val="0"/>
          <w:sz w:val="20"/>
        </w:rPr>
        <w:t xml:space="preserve"> </w:t>
      </w:r>
      <w:r w:rsidRPr="004729F5">
        <w:rPr>
          <w:rFonts w:ascii="Abadi" w:hAnsi="Abadi" w:cs="Times New Roman"/>
          <w:noProof/>
          <w:kern w:val="0"/>
          <w:sz w:val="20"/>
        </w:rPr>
        <w:t>(November 2021). https://doi.org/10.1016/j.aquaculture.2021.737720</w:t>
      </w:r>
    </w:p>
    <w:p w14:paraId="514F5090" w14:textId="77777777" w:rsidR="004729F5" w:rsidRPr="004729F5" w:rsidRDefault="004729F5" w:rsidP="004729F5">
      <w:pPr>
        <w:widowControl w:val="0"/>
        <w:autoSpaceDE w:val="0"/>
        <w:autoSpaceDN w:val="0"/>
        <w:adjustRightInd w:val="0"/>
        <w:spacing w:after="0" w:line="360" w:lineRule="auto"/>
        <w:ind w:left="480" w:hanging="480"/>
        <w:rPr>
          <w:rFonts w:ascii="Abadi" w:hAnsi="Abadi" w:cs="Times New Roman"/>
          <w:noProof/>
          <w:kern w:val="0"/>
          <w:sz w:val="20"/>
        </w:rPr>
      </w:pPr>
      <w:r w:rsidRPr="004729F5">
        <w:rPr>
          <w:rFonts w:ascii="Abadi" w:hAnsi="Abadi" w:cs="Times New Roman"/>
          <w:noProof/>
          <w:kern w:val="0"/>
          <w:sz w:val="20"/>
        </w:rPr>
        <w:t xml:space="preserve">Føre, M., Alver, M. O., Alfredsen, J. A., Rasheed, A., Hukkelås, T., Bjelland, H. V., Su, B., Ohrem, S. J., Kelasidi, E., Norton, T., &amp; Papandroulakis, N. (2024). Digital Twins in intensive aquaculture — Challenges, opportunities and future prospects. </w:t>
      </w:r>
      <w:r w:rsidRPr="004729F5">
        <w:rPr>
          <w:rFonts w:ascii="Abadi" w:hAnsi="Abadi" w:cs="Times New Roman"/>
          <w:i/>
          <w:iCs/>
          <w:noProof/>
          <w:kern w:val="0"/>
          <w:sz w:val="20"/>
        </w:rPr>
        <w:t>Computers and Electronics in Agriculture</w:t>
      </w:r>
      <w:r w:rsidRPr="004729F5">
        <w:rPr>
          <w:rFonts w:ascii="Abadi" w:hAnsi="Abadi" w:cs="Times New Roman"/>
          <w:noProof/>
          <w:kern w:val="0"/>
          <w:sz w:val="20"/>
        </w:rPr>
        <w:t xml:space="preserve">, </w:t>
      </w:r>
      <w:r w:rsidRPr="004729F5">
        <w:rPr>
          <w:rFonts w:ascii="Abadi" w:hAnsi="Abadi" w:cs="Times New Roman"/>
          <w:i/>
          <w:iCs/>
          <w:noProof/>
          <w:kern w:val="0"/>
          <w:sz w:val="20"/>
        </w:rPr>
        <w:t>218</w:t>
      </w:r>
      <w:r w:rsidRPr="004729F5">
        <w:rPr>
          <w:rFonts w:ascii="Abadi" w:hAnsi="Abadi" w:cs="Times New Roman"/>
          <w:noProof/>
          <w:kern w:val="0"/>
          <w:sz w:val="20"/>
        </w:rPr>
        <w:t>(January), 108676. https://doi.org/10.1016/j.compag.2024.108676</w:t>
      </w:r>
    </w:p>
    <w:p w14:paraId="6AD28E7C" w14:textId="77777777" w:rsidR="004729F5" w:rsidRPr="004729F5" w:rsidRDefault="004729F5" w:rsidP="004729F5">
      <w:pPr>
        <w:widowControl w:val="0"/>
        <w:autoSpaceDE w:val="0"/>
        <w:autoSpaceDN w:val="0"/>
        <w:adjustRightInd w:val="0"/>
        <w:spacing w:after="0" w:line="360" w:lineRule="auto"/>
        <w:ind w:left="480" w:hanging="480"/>
        <w:rPr>
          <w:rFonts w:ascii="Abadi" w:hAnsi="Abadi" w:cs="Times New Roman"/>
          <w:noProof/>
          <w:kern w:val="0"/>
          <w:sz w:val="20"/>
        </w:rPr>
      </w:pPr>
      <w:r w:rsidRPr="004729F5">
        <w:rPr>
          <w:rFonts w:ascii="Abadi" w:hAnsi="Abadi" w:cs="Times New Roman"/>
          <w:noProof/>
          <w:kern w:val="0"/>
          <w:sz w:val="20"/>
        </w:rPr>
        <w:t>Føre, M., Frank, K., Norton, T., Svendsen, E., Arve, J., Dempster, T., Eguiraun, H., Watson, W., Stahl, A., Magne, L., Schellewald, C., Skøien, K. R., Alver, M. O., &amp; Berckmans, D. (2017). ScienceDirect Special Issue</w:t>
      </w:r>
      <w:r w:rsidRPr="004729F5">
        <w:rPr>
          <w:rFonts w:ascii="Arial" w:hAnsi="Arial" w:cs="Arial"/>
          <w:noProof/>
          <w:kern w:val="0"/>
          <w:sz w:val="20"/>
        </w:rPr>
        <w:t> </w:t>
      </w:r>
      <w:r w:rsidRPr="004729F5">
        <w:rPr>
          <w:rFonts w:ascii="Abadi" w:hAnsi="Abadi" w:cs="Times New Roman"/>
          <w:noProof/>
          <w:kern w:val="0"/>
          <w:sz w:val="20"/>
        </w:rPr>
        <w:t>: Engineering Advances in Precision Livestock Farming Review Precision fish farming</w:t>
      </w:r>
      <w:r w:rsidRPr="004729F5">
        <w:rPr>
          <w:rFonts w:ascii="Arial" w:hAnsi="Arial" w:cs="Arial"/>
          <w:noProof/>
          <w:kern w:val="0"/>
          <w:sz w:val="20"/>
        </w:rPr>
        <w:t> </w:t>
      </w:r>
      <w:r w:rsidRPr="004729F5">
        <w:rPr>
          <w:rFonts w:ascii="Abadi" w:hAnsi="Abadi" w:cs="Times New Roman"/>
          <w:noProof/>
          <w:kern w:val="0"/>
          <w:sz w:val="20"/>
        </w:rPr>
        <w:t xml:space="preserve">: A new framework to improve production in aquaculture. </w:t>
      </w:r>
      <w:r w:rsidRPr="004729F5">
        <w:rPr>
          <w:rFonts w:ascii="Abadi" w:hAnsi="Abadi" w:cs="Times New Roman"/>
          <w:i/>
          <w:iCs/>
          <w:noProof/>
          <w:kern w:val="0"/>
          <w:sz w:val="20"/>
        </w:rPr>
        <w:t>Biosystems Engineering</w:t>
      </w:r>
      <w:r w:rsidRPr="004729F5">
        <w:rPr>
          <w:rFonts w:ascii="Abadi" w:hAnsi="Abadi" w:cs="Times New Roman"/>
          <w:noProof/>
          <w:kern w:val="0"/>
          <w:sz w:val="20"/>
        </w:rPr>
        <w:t xml:space="preserve">, </w:t>
      </w:r>
      <w:r w:rsidRPr="004729F5">
        <w:rPr>
          <w:rFonts w:ascii="Abadi" w:hAnsi="Abadi" w:cs="Times New Roman"/>
          <w:i/>
          <w:iCs/>
          <w:noProof/>
          <w:kern w:val="0"/>
          <w:sz w:val="20"/>
        </w:rPr>
        <w:t>173</w:t>
      </w:r>
      <w:r w:rsidRPr="004729F5">
        <w:rPr>
          <w:rFonts w:ascii="Abadi" w:hAnsi="Abadi" w:cs="Times New Roman"/>
          <w:noProof/>
          <w:kern w:val="0"/>
          <w:sz w:val="20"/>
        </w:rPr>
        <w:t>, 176–193. https://doi.org/10.1016/j.biosystemseng.2017.10.014</w:t>
      </w:r>
    </w:p>
    <w:p w14:paraId="2AB113A6" w14:textId="77777777" w:rsidR="004729F5" w:rsidRPr="004729F5" w:rsidRDefault="004729F5" w:rsidP="004729F5">
      <w:pPr>
        <w:widowControl w:val="0"/>
        <w:autoSpaceDE w:val="0"/>
        <w:autoSpaceDN w:val="0"/>
        <w:adjustRightInd w:val="0"/>
        <w:spacing w:after="0" w:line="360" w:lineRule="auto"/>
        <w:ind w:left="480" w:hanging="480"/>
        <w:rPr>
          <w:rFonts w:ascii="Abadi" w:hAnsi="Abadi" w:cs="Times New Roman"/>
          <w:noProof/>
          <w:kern w:val="0"/>
          <w:sz w:val="20"/>
        </w:rPr>
      </w:pPr>
      <w:r w:rsidRPr="004729F5">
        <w:rPr>
          <w:rFonts w:ascii="Abadi" w:hAnsi="Abadi" w:cs="Times New Roman"/>
          <w:noProof/>
          <w:kern w:val="0"/>
          <w:sz w:val="20"/>
        </w:rPr>
        <w:t xml:space="preserve">Lima, A. C., Royer, E., Bolzonella, M., &amp; Pastres, R. (2022). Digital twins for land-based aquaculture: A case study for rainbow trout (Oncorhynchus mykiss). </w:t>
      </w:r>
      <w:r w:rsidRPr="004729F5">
        <w:rPr>
          <w:rFonts w:ascii="Abadi" w:hAnsi="Abadi" w:cs="Times New Roman"/>
          <w:i/>
          <w:iCs/>
          <w:noProof/>
          <w:kern w:val="0"/>
          <w:sz w:val="20"/>
        </w:rPr>
        <w:t>Open Research Europe</w:t>
      </w:r>
      <w:r w:rsidRPr="004729F5">
        <w:rPr>
          <w:rFonts w:ascii="Abadi" w:hAnsi="Abadi" w:cs="Times New Roman"/>
          <w:noProof/>
          <w:kern w:val="0"/>
          <w:sz w:val="20"/>
        </w:rPr>
        <w:t xml:space="preserve">, </w:t>
      </w:r>
      <w:r w:rsidRPr="004729F5">
        <w:rPr>
          <w:rFonts w:ascii="Abadi" w:hAnsi="Abadi" w:cs="Times New Roman"/>
          <w:i/>
          <w:iCs/>
          <w:noProof/>
          <w:kern w:val="0"/>
          <w:sz w:val="20"/>
        </w:rPr>
        <w:t>2</w:t>
      </w:r>
      <w:r w:rsidRPr="004729F5">
        <w:rPr>
          <w:rFonts w:ascii="Abadi" w:hAnsi="Abadi" w:cs="Times New Roman"/>
          <w:noProof/>
          <w:kern w:val="0"/>
          <w:sz w:val="20"/>
        </w:rPr>
        <w:t>, 1–19. https://doi.org/10.12688/openreseurope.14145.1</w:t>
      </w:r>
    </w:p>
    <w:p w14:paraId="664B90A8" w14:textId="77777777" w:rsidR="004729F5" w:rsidRPr="004729F5" w:rsidRDefault="004729F5" w:rsidP="004729F5">
      <w:pPr>
        <w:widowControl w:val="0"/>
        <w:autoSpaceDE w:val="0"/>
        <w:autoSpaceDN w:val="0"/>
        <w:adjustRightInd w:val="0"/>
        <w:spacing w:after="0" w:line="360" w:lineRule="auto"/>
        <w:ind w:left="480" w:hanging="480"/>
        <w:rPr>
          <w:rFonts w:ascii="Abadi" w:hAnsi="Abadi" w:cs="Times New Roman"/>
          <w:noProof/>
          <w:kern w:val="0"/>
          <w:sz w:val="20"/>
        </w:rPr>
      </w:pPr>
      <w:r w:rsidRPr="004729F5">
        <w:rPr>
          <w:rFonts w:ascii="Abadi" w:hAnsi="Abadi" w:cs="Times New Roman"/>
          <w:noProof/>
          <w:kern w:val="0"/>
          <w:sz w:val="20"/>
        </w:rPr>
        <w:t xml:space="preserve">Purcell, W., Neubauer, T., &amp; Mallinger, K. (2023). Digital Twins in agriculture: challenges and opportunities for environmental sustainability. </w:t>
      </w:r>
      <w:r w:rsidRPr="004729F5">
        <w:rPr>
          <w:rFonts w:ascii="Abadi" w:hAnsi="Abadi" w:cs="Times New Roman"/>
          <w:i/>
          <w:iCs/>
          <w:noProof/>
          <w:kern w:val="0"/>
          <w:sz w:val="20"/>
        </w:rPr>
        <w:t>Current Opinion in Environmental Sustainability</w:t>
      </w:r>
      <w:r w:rsidRPr="004729F5">
        <w:rPr>
          <w:rFonts w:ascii="Abadi" w:hAnsi="Abadi" w:cs="Times New Roman"/>
          <w:noProof/>
          <w:kern w:val="0"/>
          <w:sz w:val="20"/>
        </w:rPr>
        <w:t xml:space="preserve">, </w:t>
      </w:r>
      <w:r w:rsidRPr="004729F5">
        <w:rPr>
          <w:rFonts w:ascii="Abadi" w:hAnsi="Abadi" w:cs="Times New Roman"/>
          <w:i/>
          <w:iCs/>
          <w:noProof/>
          <w:kern w:val="0"/>
          <w:sz w:val="20"/>
        </w:rPr>
        <w:t>61</w:t>
      </w:r>
      <w:r w:rsidRPr="004729F5">
        <w:rPr>
          <w:rFonts w:ascii="Abadi" w:hAnsi="Abadi" w:cs="Times New Roman"/>
          <w:noProof/>
          <w:kern w:val="0"/>
          <w:sz w:val="20"/>
        </w:rPr>
        <w:t>, 101252. https://doi.org/10.1016/j.cosust.2022.101252</w:t>
      </w:r>
    </w:p>
    <w:p w14:paraId="1B133A6A" w14:textId="45E37BBA" w:rsidR="00491143" w:rsidRPr="00491143" w:rsidRDefault="004729F5" w:rsidP="0064565A">
      <w:pPr>
        <w:widowControl w:val="0"/>
        <w:autoSpaceDE w:val="0"/>
        <w:autoSpaceDN w:val="0"/>
        <w:adjustRightInd w:val="0"/>
        <w:spacing w:after="0" w:line="360" w:lineRule="auto"/>
        <w:ind w:left="480" w:hanging="480"/>
        <w:rPr>
          <w:rFonts w:ascii="Abadi" w:hAnsi="Abadi"/>
          <w:szCs w:val="24"/>
        </w:rPr>
      </w:pPr>
      <w:r w:rsidRPr="004729F5">
        <w:rPr>
          <w:rFonts w:ascii="Abadi" w:hAnsi="Abadi" w:cs="Times New Roman"/>
          <w:noProof/>
          <w:kern w:val="0"/>
          <w:sz w:val="20"/>
        </w:rPr>
        <w:t xml:space="preserve">Ubina, N. A., Lan, H. Y., Cheng, S. C., Chang, C. C., Lin, S. S., Zhang, K. X., Lu, H. Y., Cheng, C. Y., &amp; Hsieh, Y. Z. (2023). Digital twin-based intelligent fish farming with Artificial Intelligence Internet of Things (AIoT). </w:t>
      </w:r>
      <w:r w:rsidRPr="004729F5">
        <w:rPr>
          <w:rFonts w:ascii="Abadi" w:hAnsi="Abadi" w:cs="Times New Roman"/>
          <w:i/>
          <w:iCs/>
          <w:noProof/>
          <w:kern w:val="0"/>
          <w:sz w:val="20"/>
        </w:rPr>
        <w:t>Smart Agricultural Technology</w:t>
      </w:r>
      <w:r w:rsidRPr="004729F5">
        <w:rPr>
          <w:rFonts w:ascii="Abadi" w:hAnsi="Abadi" w:cs="Times New Roman"/>
          <w:noProof/>
          <w:kern w:val="0"/>
          <w:sz w:val="20"/>
        </w:rPr>
        <w:t xml:space="preserve">, </w:t>
      </w:r>
      <w:r w:rsidRPr="004729F5">
        <w:rPr>
          <w:rFonts w:ascii="Abadi" w:hAnsi="Abadi" w:cs="Times New Roman"/>
          <w:i/>
          <w:iCs/>
          <w:noProof/>
          <w:kern w:val="0"/>
          <w:sz w:val="20"/>
        </w:rPr>
        <w:t>5</w:t>
      </w:r>
      <w:r w:rsidRPr="004729F5">
        <w:rPr>
          <w:rFonts w:ascii="Abadi" w:hAnsi="Abadi" w:cs="Times New Roman"/>
          <w:noProof/>
          <w:kern w:val="0"/>
          <w:sz w:val="20"/>
        </w:rPr>
        <w:t>(July), 100285. https://doi.org/10.1016/j.atech.2023.100285</w:t>
      </w:r>
      <w:r w:rsidR="00491143" w:rsidRPr="00184F69">
        <w:rPr>
          <w:rFonts w:ascii="Abadi" w:hAnsi="Abadi"/>
          <w:sz w:val="20"/>
        </w:rPr>
        <w:fldChar w:fldCharType="end"/>
      </w:r>
    </w:p>
    <w:sectPr w:rsidR="00491143" w:rsidRPr="00491143">
      <w:headerReference w:type="default" r:id="rId3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DDEB3" w14:textId="77777777" w:rsidR="00B2432F" w:rsidRDefault="00B2432F" w:rsidP="00A32A5C">
      <w:pPr>
        <w:spacing w:after="0" w:line="240" w:lineRule="auto"/>
      </w:pPr>
      <w:r>
        <w:separator/>
      </w:r>
    </w:p>
  </w:endnote>
  <w:endnote w:type="continuationSeparator" w:id="0">
    <w:p w14:paraId="5F5398B4" w14:textId="77777777" w:rsidR="00B2432F" w:rsidRDefault="00B2432F" w:rsidP="00A32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46C62" w14:textId="77777777" w:rsidR="00B2432F" w:rsidRDefault="00B2432F" w:rsidP="00A32A5C">
      <w:pPr>
        <w:spacing w:after="0" w:line="240" w:lineRule="auto"/>
      </w:pPr>
      <w:r>
        <w:separator/>
      </w:r>
    </w:p>
  </w:footnote>
  <w:footnote w:type="continuationSeparator" w:id="0">
    <w:p w14:paraId="4836CF06" w14:textId="77777777" w:rsidR="00B2432F" w:rsidRDefault="00B2432F" w:rsidP="00A32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BE79" w14:textId="2EB13BF5" w:rsidR="00A32A5C" w:rsidRDefault="00A32A5C">
    <w:pPr>
      <w:pStyle w:val="Encabezado"/>
    </w:pPr>
    <w:r>
      <w:rPr>
        <w:noProof/>
        <w:sz w:val="20"/>
      </w:rPr>
      <w:drawing>
        <wp:inline distT="0" distB="0" distL="0" distR="0" wp14:anchorId="6055EE9C" wp14:editId="5BAFB0E2">
          <wp:extent cx="5370352" cy="69122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70352" cy="6912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DF2"/>
    <w:multiLevelType w:val="hybridMultilevel"/>
    <w:tmpl w:val="6ACC87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6950D1"/>
    <w:multiLevelType w:val="hybridMultilevel"/>
    <w:tmpl w:val="4BAA3E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1EC7661"/>
    <w:multiLevelType w:val="hybridMultilevel"/>
    <w:tmpl w:val="70386F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22B47B7"/>
    <w:multiLevelType w:val="hybridMultilevel"/>
    <w:tmpl w:val="07EC48E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02565593"/>
    <w:multiLevelType w:val="hybridMultilevel"/>
    <w:tmpl w:val="7E784D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2FE764F"/>
    <w:multiLevelType w:val="hybridMultilevel"/>
    <w:tmpl w:val="195637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33B0BC4"/>
    <w:multiLevelType w:val="hybridMultilevel"/>
    <w:tmpl w:val="3E800A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43060D4"/>
    <w:multiLevelType w:val="hybridMultilevel"/>
    <w:tmpl w:val="F612DBCE"/>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04636E34"/>
    <w:multiLevelType w:val="hybridMultilevel"/>
    <w:tmpl w:val="3A6A48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05901605"/>
    <w:multiLevelType w:val="hybridMultilevel"/>
    <w:tmpl w:val="EB2CBF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0617544F"/>
    <w:multiLevelType w:val="hybridMultilevel"/>
    <w:tmpl w:val="4FF629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06341677"/>
    <w:multiLevelType w:val="hybridMultilevel"/>
    <w:tmpl w:val="F108455C"/>
    <w:lvl w:ilvl="0" w:tplc="280A0001">
      <w:start w:val="1"/>
      <w:numFmt w:val="bullet"/>
      <w:lvlText w:val=""/>
      <w:lvlJc w:val="left"/>
      <w:pPr>
        <w:ind w:left="785" w:hanging="360"/>
      </w:pPr>
      <w:rPr>
        <w:rFonts w:ascii="Symbol" w:hAnsi="Symbol" w:hint="default"/>
      </w:rPr>
    </w:lvl>
    <w:lvl w:ilvl="1" w:tplc="280A0003" w:tentative="1">
      <w:start w:val="1"/>
      <w:numFmt w:val="bullet"/>
      <w:lvlText w:val="o"/>
      <w:lvlJc w:val="left"/>
      <w:pPr>
        <w:ind w:left="1505" w:hanging="360"/>
      </w:pPr>
      <w:rPr>
        <w:rFonts w:ascii="Courier New" w:hAnsi="Courier New" w:cs="Courier New" w:hint="default"/>
      </w:rPr>
    </w:lvl>
    <w:lvl w:ilvl="2" w:tplc="280A0005" w:tentative="1">
      <w:start w:val="1"/>
      <w:numFmt w:val="bullet"/>
      <w:lvlText w:val=""/>
      <w:lvlJc w:val="left"/>
      <w:pPr>
        <w:ind w:left="2225" w:hanging="360"/>
      </w:pPr>
      <w:rPr>
        <w:rFonts w:ascii="Wingdings" w:hAnsi="Wingdings" w:hint="default"/>
      </w:rPr>
    </w:lvl>
    <w:lvl w:ilvl="3" w:tplc="280A0001" w:tentative="1">
      <w:start w:val="1"/>
      <w:numFmt w:val="bullet"/>
      <w:lvlText w:val=""/>
      <w:lvlJc w:val="left"/>
      <w:pPr>
        <w:ind w:left="2945" w:hanging="360"/>
      </w:pPr>
      <w:rPr>
        <w:rFonts w:ascii="Symbol" w:hAnsi="Symbol" w:hint="default"/>
      </w:rPr>
    </w:lvl>
    <w:lvl w:ilvl="4" w:tplc="280A0003" w:tentative="1">
      <w:start w:val="1"/>
      <w:numFmt w:val="bullet"/>
      <w:lvlText w:val="o"/>
      <w:lvlJc w:val="left"/>
      <w:pPr>
        <w:ind w:left="3665" w:hanging="360"/>
      </w:pPr>
      <w:rPr>
        <w:rFonts w:ascii="Courier New" w:hAnsi="Courier New" w:cs="Courier New" w:hint="default"/>
      </w:rPr>
    </w:lvl>
    <w:lvl w:ilvl="5" w:tplc="280A0005" w:tentative="1">
      <w:start w:val="1"/>
      <w:numFmt w:val="bullet"/>
      <w:lvlText w:val=""/>
      <w:lvlJc w:val="left"/>
      <w:pPr>
        <w:ind w:left="4385" w:hanging="360"/>
      </w:pPr>
      <w:rPr>
        <w:rFonts w:ascii="Wingdings" w:hAnsi="Wingdings" w:hint="default"/>
      </w:rPr>
    </w:lvl>
    <w:lvl w:ilvl="6" w:tplc="280A0001" w:tentative="1">
      <w:start w:val="1"/>
      <w:numFmt w:val="bullet"/>
      <w:lvlText w:val=""/>
      <w:lvlJc w:val="left"/>
      <w:pPr>
        <w:ind w:left="5105" w:hanging="360"/>
      </w:pPr>
      <w:rPr>
        <w:rFonts w:ascii="Symbol" w:hAnsi="Symbol" w:hint="default"/>
      </w:rPr>
    </w:lvl>
    <w:lvl w:ilvl="7" w:tplc="280A0003" w:tentative="1">
      <w:start w:val="1"/>
      <w:numFmt w:val="bullet"/>
      <w:lvlText w:val="o"/>
      <w:lvlJc w:val="left"/>
      <w:pPr>
        <w:ind w:left="5825" w:hanging="360"/>
      </w:pPr>
      <w:rPr>
        <w:rFonts w:ascii="Courier New" w:hAnsi="Courier New" w:cs="Courier New" w:hint="default"/>
      </w:rPr>
    </w:lvl>
    <w:lvl w:ilvl="8" w:tplc="280A0005" w:tentative="1">
      <w:start w:val="1"/>
      <w:numFmt w:val="bullet"/>
      <w:lvlText w:val=""/>
      <w:lvlJc w:val="left"/>
      <w:pPr>
        <w:ind w:left="6545" w:hanging="360"/>
      </w:pPr>
      <w:rPr>
        <w:rFonts w:ascii="Wingdings" w:hAnsi="Wingdings" w:hint="default"/>
      </w:rPr>
    </w:lvl>
  </w:abstractNum>
  <w:abstractNum w:abstractNumId="12" w15:restartNumberingAfterBreak="0">
    <w:nsid w:val="064C39AF"/>
    <w:multiLevelType w:val="hybridMultilevel"/>
    <w:tmpl w:val="5F104A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087B0B54"/>
    <w:multiLevelType w:val="hybridMultilevel"/>
    <w:tmpl w:val="84A8A1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0A90775B"/>
    <w:multiLevelType w:val="hybridMultilevel"/>
    <w:tmpl w:val="6E80C6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0AF04EE8"/>
    <w:multiLevelType w:val="hybridMultilevel"/>
    <w:tmpl w:val="ACE8C3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0D90113F"/>
    <w:multiLevelType w:val="multilevel"/>
    <w:tmpl w:val="80C462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E1E4948"/>
    <w:multiLevelType w:val="hybridMultilevel"/>
    <w:tmpl w:val="CBEEDF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0ED93BB5"/>
    <w:multiLevelType w:val="hybridMultilevel"/>
    <w:tmpl w:val="822446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12502A0C"/>
    <w:multiLevelType w:val="hybridMultilevel"/>
    <w:tmpl w:val="461049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13695D6D"/>
    <w:multiLevelType w:val="hybridMultilevel"/>
    <w:tmpl w:val="BE44E710"/>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15:restartNumberingAfterBreak="0">
    <w:nsid w:val="14401771"/>
    <w:multiLevelType w:val="hybridMultilevel"/>
    <w:tmpl w:val="16841C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15DC592B"/>
    <w:multiLevelType w:val="hybridMultilevel"/>
    <w:tmpl w:val="C504E5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160F7558"/>
    <w:multiLevelType w:val="hybridMultilevel"/>
    <w:tmpl w:val="F1A4E6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16C8348F"/>
    <w:multiLevelType w:val="hybridMultilevel"/>
    <w:tmpl w:val="237C9F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174F76EE"/>
    <w:multiLevelType w:val="hybridMultilevel"/>
    <w:tmpl w:val="D376F7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17890AB7"/>
    <w:multiLevelType w:val="hybridMultilevel"/>
    <w:tmpl w:val="833626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180E742E"/>
    <w:multiLevelType w:val="hybridMultilevel"/>
    <w:tmpl w:val="B5ECCC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19852CEF"/>
    <w:multiLevelType w:val="hybridMultilevel"/>
    <w:tmpl w:val="FA680A90"/>
    <w:lvl w:ilvl="0" w:tplc="280A0001">
      <w:start w:val="1"/>
      <w:numFmt w:val="bullet"/>
      <w:lvlText w:val=""/>
      <w:lvlJc w:val="left"/>
      <w:pPr>
        <w:ind w:left="788" w:hanging="360"/>
      </w:pPr>
      <w:rPr>
        <w:rFonts w:ascii="Symbol" w:hAnsi="Symbol" w:hint="default"/>
      </w:rPr>
    </w:lvl>
    <w:lvl w:ilvl="1" w:tplc="280A0003" w:tentative="1">
      <w:start w:val="1"/>
      <w:numFmt w:val="bullet"/>
      <w:lvlText w:val="o"/>
      <w:lvlJc w:val="left"/>
      <w:pPr>
        <w:ind w:left="1508" w:hanging="360"/>
      </w:pPr>
      <w:rPr>
        <w:rFonts w:ascii="Courier New" w:hAnsi="Courier New" w:cs="Courier New" w:hint="default"/>
      </w:rPr>
    </w:lvl>
    <w:lvl w:ilvl="2" w:tplc="280A0005" w:tentative="1">
      <w:start w:val="1"/>
      <w:numFmt w:val="bullet"/>
      <w:lvlText w:val=""/>
      <w:lvlJc w:val="left"/>
      <w:pPr>
        <w:ind w:left="2228" w:hanging="360"/>
      </w:pPr>
      <w:rPr>
        <w:rFonts w:ascii="Wingdings" w:hAnsi="Wingdings" w:hint="default"/>
      </w:rPr>
    </w:lvl>
    <w:lvl w:ilvl="3" w:tplc="280A0001" w:tentative="1">
      <w:start w:val="1"/>
      <w:numFmt w:val="bullet"/>
      <w:lvlText w:val=""/>
      <w:lvlJc w:val="left"/>
      <w:pPr>
        <w:ind w:left="2948" w:hanging="360"/>
      </w:pPr>
      <w:rPr>
        <w:rFonts w:ascii="Symbol" w:hAnsi="Symbol" w:hint="default"/>
      </w:rPr>
    </w:lvl>
    <w:lvl w:ilvl="4" w:tplc="280A0003" w:tentative="1">
      <w:start w:val="1"/>
      <w:numFmt w:val="bullet"/>
      <w:lvlText w:val="o"/>
      <w:lvlJc w:val="left"/>
      <w:pPr>
        <w:ind w:left="3668" w:hanging="360"/>
      </w:pPr>
      <w:rPr>
        <w:rFonts w:ascii="Courier New" w:hAnsi="Courier New" w:cs="Courier New" w:hint="default"/>
      </w:rPr>
    </w:lvl>
    <w:lvl w:ilvl="5" w:tplc="280A0005" w:tentative="1">
      <w:start w:val="1"/>
      <w:numFmt w:val="bullet"/>
      <w:lvlText w:val=""/>
      <w:lvlJc w:val="left"/>
      <w:pPr>
        <w:ind w:left="4388" w:hanging="360"/>
      </w:pPr>
      <w:rPr>
        <w:rFonts w:ascii="Wingdings" w:hAnsi="Wingdings" w:hint="default"/>
      </w:rPr>
    </w:lvl>
    <w:lvl w:ilvl="6" w:tplc="280A0001" w:tentative="1">
      <w:start w:val="1"/>
      <w:numFmt w:val="bullet"/>
      <w:lvlText w:val=""/>
      <w:lvlJc w:val="left"/>
      <w:pPr>
        <w:ind w:left="5108" w:hanging="360"/>
      </w:pPr>
      <w:rPr>
        <w:rFonts w:ascii="Symbol" w:hAnsi="Symbol" w:hint="default"/>
      </w:rPr>
    </w:lvl>
    <w:lvl w:ilvl="7" w:tplc="280A0003" w:tentative="1">
      <w:start w:val="1"/>
      <w:numFmt w:val="bullet"/>
      <w:lvlText w:val="o"/>
      <w:lvlJc w:val="left"/>
      <w:pPr>
        <w:ind w:left="5828" w:hanging="360"/>
      </w:pPr>
      <w:rPr>
        <w:rFonts w:ascii="Courier New" w:hAnsi="Courier New" w:cs="Courier New" w:hint="default"/>
      </w:rPr>
    </w:lvl>
    <w:lvl w:ilvl="8" w:tplc="280A0005" w:tentative="1">
      <w:start w:val="1"/>
      <w:numFmt w:val="bullet"/>
      <w:lvlText w:val=""/>
      <w:lvlJc w:val="left"/>
      <w:pPr>
        <w:ind w:left="6548" w:hanging="360"/>
      </w:pPr>
      <w:rPr>
        <w:rFonts w:ascii="Wingdings" w:hAnsi="Wingdings" w:hint="default"/>
      </w:rPr>
    </w:lvl>
  </w:abstractNum>
  <w:abstractNum w:abstractNumId="29" w15:restartNumberingAfterBreak="0">
    <w:nsid w:val="19E10677"/>
    <w:multiLevelType w:val="hybridMultilevel"/>
    <w:tmpl w:val="74822F82"/>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1A0C7635"/>
    <w:multiLevelType w:val="hybridMultilevel"/>
    <w:tmpl w:val="6372AB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1A17152D"/>
    <w:multiLevelType w:val="hybridMultilevel"/>
    <w:tmpl w:val="DEF6378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1DBC6937"/>
    <w:multiLevelType w:val="hybridMultilevel"/>
    <w:tmpl w:val="0A5A6B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1DFE5B68"/>
    <w:multiLevelType w:val="hybridMultilevel"/>
    <w:tmpl w:val="B788742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4" w15:restartNumberingAfterBreak="0">
    <w:nsid w:val="1E3F1438"/>
    <w:multiLevelType w:val="hybridMultilevel"/>
    <w:tmpl w:val="A84E6C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1F313FCC"/>
    <w:multiLevelType w:val="hybridMultilevel"/>
    <w:tmpl w:val="0D2A6E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20E35C14"/>
    <w:multiLevelType w:val="hybridMultilevel"/>
    <w:tmpl w:val="94BC78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2259737A"/>
    <w:multiLevelType w:val="hybridMultilevel"/>
    <w:tmpl w:val="C5B420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229B5CA2"/>
    <w:multiLevelType w:val="hybridMultilevel"/>
    <w:tmpl w:val="14FEB8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22A6046D"/>
    <w:multiLevelType w:val="hybridMultilevel"/>
    <w:tmpl w:val="98FA48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24063489"/>
    <w:multiLevelType w:val="hybridMultilevel"/>
    <w:tmpl w:val="744038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24A05435"/>
    <w:multiLevelType w:val="hybridMultilevel"/>
    <w:tmpl w:val="9EF835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24A802DA"/>
    <w:multiLevelType w:val="hybridMultilevel"/>
    <w:tmpl w:val="252A24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251F53C0"/>
    <w:multiLevelType w:val="hybridMultilevel"/>
    <w:tmpl w:val="F9D4D6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2535175C"/>
    <w:multiLevelType w:val="hybridMultilevel"/>
    <w:tmpl w:val="B2AAA1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27702DE6"/>
    <w:multiLevelType w:val="hybridMultilevel"/>
    <w:tmpl w:val="0F2A0E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27E007FA"/>
    <w:multiLevelType w:val="hybridMultilevel"/>
    <w:tmpl w:val="59A691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2A053B2E"/>
    <w:multiLevelType w:val="hybridMultilevel"/>
    <w:tmpl w:val="2F485A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2A105189"/>
    <w:multiLevelType w:val="hybridMultilevel"/>
    <w:tmpl w:val="6C7AF77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9" w15:restartNumberingAfterBreak="0">
    <w:nsid w:val="2BDB3915"/>
    <w:multiLevelType w:val="hybridMultilevel"/>
    <w:tmpl w:val="1B5299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2C0E5E72"/>
    <w:multiLevelType w:val="hybridMultilevel"/>
    <w:tmpl w:val="2EBC701C"/>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2D2D4E07"/>
    <w:multiLevelType w:val="hybridMultilevel"/>
    <w:tmpl w:val="3E34B8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2" w15:restartNumberingAfterBreak="0">
    <w:nsid w:val="2F3A7A20"/>
    <w:multiLevelType w:val="hybridMultilevel"/>
    <w:tmpl w:val="213C48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2FB45591"/>
    <w:multiLevelType w:val="hybridMultilevel"/>
    <w:tmpl w:val="E070D9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30572DDE"/>
    <w:multiLevelType w:val="hybridMultilevel"/>
    <w:tmpl w:val="A7D4E49A"/>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55" w15:restartNumberingAfterBreak="0">
    <w:nsid w:val="30864D46"/>
    <w:multiLevelType w:val="hybridMultilevel"/>
    <w:tmpl w:val="80BC55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6" w15:restartNumberingAfterBreak="0">
    <w:nsid w:val="30BA1BD5"/>
    <w:multiLevelType w:val="hybridMultilevel"/>
    <w:tmpl w:val="FF68FE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31705E04"/>
    <w:multiLevelType w:val="hybridMultilevel"/>
    <w:tmpl w:val="280228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8" w15:restartNumberingAfterBreak="0">
    <w:nsid w:val="329A7267"/>
    <w:multiLevelType w:val="hybridMultilevel"/>
    <w:tmpl w:val="6CC418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342528E1"/>
    <w:multiLevelType w:val="hybridMultilevel"/>
    <w:tmpl w:val="01B253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34893420"/>
    <w:multiLevelType w:val="hybridMultilevel"/>
    <w:tmpl w:val="ED243D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36AA5AEC"/>
    <w:multiLevelType w:val="hybridMultilevel"/>
    <w:tmpl w:val="97503F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15:restartNumberingAfterBreak="0">
    <w:nsid w:val="37241CB2"/>
    <w:multiLevelType w:val="hybridMultilevel"/>
    <w:tmpl w:val="31B097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3" w15:restartNumberingAfterBreak="0">
    <w:nsid w:val="386E1D9E"/>
    <w:multiLevelType w:val="hybridMultilevel"/>
    <w:tmpl w:val="DC2C34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4" w15:restartNumberingAfterBreak="0">
    <w:nsid w:val="3AC2729A"/>
    <w:multiLevelType w:val="hybridMultilevel"/>
    <w:tmpl w:val="B95C72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5" w15:restartNumberingAfterBreak="0">
    <w:nsid w:val="3B474EA5"/>
    <w:multiLevelType w:val="hybridMultilevel"/>
    <w:tmpl w:val="B406C8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6" w15:restartNumberingAfterBreak="0">
    <w:nsid w:val="3CA6716E"/>
    <w:multiLevelType w:val="hybridMultilevel"/>
    <w:tmpl w:val="DEEA31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7" w15:restartNumberingAfterBreak="0">
    <w:nsid w:val="3E0E6FB7"/>
    <w:multiLevelType w:val="hybridMultilevel"/>
    <w:tmpl w:val="44668A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15:restartNumberingAfterBreak="0">
    <w:nsid w:val="40343E1A"/>
    <w:multiLevelType w:val="hybridMultilevel"/>
    <w:tmpl w:val="A7DE68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9" w15:restartNumberingAfterBreak="0">
    <w:nsid w:val="41790F7F"/>
    <w:multiLevelType w:val="hybridMultilevel"/>
    <w:tmpl w:val="77CAFAB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0" w15:restartNumberingAfterBreak="0">
    <w:nsid w:val="426A2AD0"/>
    <w:multiLevelType w:val="multilevel"/>
    <w:tmpl w:val="594AE9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256457"/>
    <w:multiLevelType w:val="hybridMultilevel"/>
    <w:tmpl w:val="48ECF4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2" w15:restartNumberingAfterBreak="0">
    <w:nsid w:val="45481DF5"/>
    <w:multiLevelType w:val="hybridMultilevel"/>
    <w:tmpl w:val="F5DED7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3" w15:restartNumberingAfterBreak="0">
    <w:nsid w:val="4A3B02CF"/>
    <w:multiLevelType w:val="hybridMultilevel"/>
    <w:tmpl w:val="C100C6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4" w15:restartNumberingAfterBreak="0">
    <w:nsid w:val="4C384D35"/>
    <w:multiLevelType w:val="hybridMultilevel"/>
    <w:tmpl w:val="4B14AF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15:restartNumberingAfterBreak="0">
    <w:nsid w:val="4CD70E58"/>
    <w:multiLevelType w:val="hybridMultilevel"/>
    <w:tmpl w:val="3DE254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6" w15:restartNumberingAfterBreak="0">
    <w:nsid w:val="4D8C43C8"/>
    <w:multiLevelType w:val="hybridMultilevel"/>
    <w:tmpl w:val="2BAA8E38"/>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77" w15:restartNumberingAfterBreak="0">
    <w:nsid w:val="4DA616F6"/>
    <w:multiLevelType w:val="hybridMultilevel"/>
    <w:tmpl w:val="0AD04E2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8" w15:restartNumberingAfterBreak="0">
    <w:nsid w:val="4E137133"/>
    <w:multiLevelType w:val="hybridMultilevel"/>
    <w:tmpl w:val="FD9E38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9" w15:restartNumberingAfterBreak="0">
    <w:nsid w:val="4EC8024F"/>
    <w:multiLevelType w:val="multilevel"/>
    <w:tmpl w:val="8B3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D503D8"/>
    <w:multiLevelType w:val="hybridMultilevel"/>
    <w:tmpl w:val="52A013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1" w15:restartNumberingAfterBreak="0">
    <w:nsid w:val="4F7C7EC7"/>
    <w:multiLevelType w:val="hybridMultilevel"/>
    <w:tmpl w:val="DAEE669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2" w15:restartNumberingAfterBreak="0">
    <w:nsid w:val="4FC20F7B"/>
    <w:multiLevelType w:val="hybridMultilevel"/>
    <w:tmpl w:val="7C1EF8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3" w15:restartNumberingAfterBreak="0">
    <w:nsid w:val="4FD4489A"/>
    <w:multiLevelType w:val="hybridMultilevel"/>
    <w:tmpl w:val="E3967F26"/>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84" w15:restartNumberingAfterBreak="0">
    <w:nsid w:val="505F2374"/>
    <w:multiLevelType w:val="hybridMultilevel"/>
    <w:tmpl w:val="C7A6C2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5" w15:restartNumberingAfterBreak="0">
    <w:nsid w:val="513226F0"/>
    <w:multiLevelType w:val="hybridMultilevel"/>
    <w:tmpl w:val="F67CAE4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6" w15:restartNumberingAfterBreak="0">
    <w:nsid w:val="51E50EED"/>
    <w:multiLevelType w:val="hybridMultilevel"/>
    <w:tmpl w:val="8CDA1236"/>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87" w15:restartNumberingAfterBreak="0">
    <w:nsid w:val="52275EFC"/>
    <w:multiLevelType w:val="hybridMultilevel"/>
    <w:tmpl w:val="6824B772"/>
    <w:lvl w:ilvl="0" w:tplc="280A0001">
      <w:start w:val="1"/>
      <w:numFmt w:val="bullet"/>
      <w:lvlText w:val=""/>
      <w:lvlJc w:val="left"/>
      <w:pPr>
        <w:ind w:left="788" w:hanging="360"/>
      </w:pPr>
      <w:rPr>
        <w:rFonts w:ascii="Symbol" w:hAnsi="Symbol" w:hint="default"/>
      </w:rPr>
    </w:lvl>
    <w:lvl w:ilvl="1" w:tplc="280A0003" w:tentative="1">
      <w:start w:val="1"/>
      <w:numFmt w:val="bullet"/>
      <w:lvlText w:val="o"/>
      <w:lvlJc w:val="left"/>
      <w:pPr>
        <w:ind w:left="1508" w:hanging="360"/>
      </w:pPr>
      <w:rPr>
        <w:rFonts w:ascii="Courier New" w:hAnsi="Courier New" w:cs="Courier New" w:hint="default"/>
      </w:rPr>
    </w:lvl>
    <w:lvl w:ilvl="2" w:tplc="280A0005" w:tentative="1">
      <w:start w:val="1"/>
      <w:numFmt w:val="bullet"/>
      <w:lvlText w:val=""/>
      <w:lvlJc w:val="left"/>
      <w:pPr>
        <w:ind w:left="2228" w:hanging="360"/>
      </w:pPr>
      <w:rPr>
        <w:rFonts w:ascii="Wingdings" w:hAnsi="Wingdings" w:hint="default"/>
      </w:rPr>
    </w:lvl>
    <w:lvl w:ilvl="3" w:tplc="280A0001" w:tentative="1">
      <w:start w:val="1"/>
      <w:numFmt w:val="bullet"/>
      <w:lvlText w:val=""/>
      <w:lvlJc w:val="left"/>
      <w:pPr>
        <w:ind w:left="2948" w:hanging="360"/>
      </w:pPr>
      <w:rPr>
        <w:rFonts w:ascii="Symbol" w:hAnsi="Symbol" w:hint="default"/>
      </w:rPr>
    </w:lvl>
    <w:lvl w:ilvl="4" w:tplc="280A0003" w:tentative="1">
      <w:start w:val="1"/>
      <w:numFmt w:val="bullet"/>
      <w:lvlText w:val="o"/>
      <w:lvlJc w:val="left"/>
      <w:pPr>
        <w:ind w:left="3668" w:hanging="360"/>
      </w:pPr>
      <w:rPr>
        <w:rFonts w:ascii="Courier New" w:hAnsi="Courier New" w:cs="Courier New" w:hint="default"/>
      </w:rPr>
    </w:lvl>
    <w:lvl w:ilvl="5" w:tplc="280A0005" w:tentative="1">
      <w:start w:val="1"/>
      <w:numFmt w:val="bullet"/>
      <w:lvlText w:val=""/>
      <w:lvlJc w:val="left"/>
      <w:pPr>
        <w:ind w:left="4388" w:hanging="360"/>
      </w:pPr>
      <w:rPr>
        <w:rFonts w:ascii="Wingdings" w:hAnsi="Wingdings" w:hint="default"/>
      </w:rPr>
    </w:lvl>
    <w:lvl w:ilvl="6" w:tplc="280A0001" w:tentative="1">
      <w:start w:val="1"/>
      <w:numFmt w:val="bullet"/>
      <w:lvlText w:val=""/>
      <w:lvlJc w:val="left"/>
      <w:pPr>
        <w:ind w:left="5108" w:hanging="360"/>
      </w:pPr>
      <w:rPr>
        <w:rFonts w:ascii="Symbol" w:hAnsi="Symbol" w:hint="default"/>
      </w:rPr>
    </w:lvl>
    <w:lvl w:ilvl="7" w:tplc="280A0003" w:tentative="1">
      <w:start w:val="1"/>
      <w:numFmt w:val="bullet"/>
      <w:lvlText w:val="o"/>
      <w:lvlJc w:val="left"/>
      <w:pPr>
        <w:ind w:left="5828" w:hanging="360"/>
      </w:pPr>
      <w:rPr>
        <w:rFonts w:ascii="Courier New" w:hAnsi="Courier New" w:cs="Courier New" w:hint="default"/>
      </w:rPr>
    </w:lvl>
    <w:lvl w:ilvl="8" w:tplc="280A0005" w:tentative="1">
      <w:start w:val="1"/>
      <w:numFmt w:val="bullet"/>
      <w:lvlText w:val=""/>
      <w:lvlJc w:val="left"/>
      <w:pPr>
        <w:ind w:left="6548" w:hanging="360"/>
      </w:pPr>
      <w:rPr>
        <w:rFonts w:ascii="Wingdings" w:hAnsi="Wingdings" w:hint="default"/>
      </w:rPr>
    </w:lvl>
  </w:abstractNum>
  <w:abstractNum w:abstractNumId="88" w15:restartNumberingAfterBreak="0">
    <w:nsid w:val="53553A2C"/>
    <w:multiLevelType w:val="hybridMultilevel"/>
    <w:tmpl w:val="C928BFC8"/>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9" w15:restartNumberingAfterBreak="0">
    <w:nsid w:val="536D41E2"/>
    <w:multiLevelType w:val="hybridMultilevel"/>
    <w:tmpl w:val="6602BF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0" w15:restartNumberingAfterBreak="0">
    <w:nsid w:val="54A45CCA"/>
    <w:multiLevelType w:val="hybridMultilevel"/>
    <w:tmpl w:val="F828A4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1" w15:restartNumberingAfterBreak="0">
    <w:nsid w:val="54C008F5"/>
    <w:multiLevelType w:val="multilevel"/>
    <w:tmpl w:val="4AE81B9E"/>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2" w15:restartNumberingAfterBreak="0">
    <w:nsid w:val="555605D7"/>
    <w:multiLevelType w:val="multilevel"/>
    <w:tmpl w:val="A82058D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5A97C31"/>
    <w:multiLevelType w:val="hybridMultilevel"/>
    <w:tmpl w:val="C6D2F9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4" w15:restartNumberingAfterBreak="0">
    <w:nsid w:val="56182C43"/>
    <w:multiLevelType w:val="hybridMultilevel"/>
    <w:tmpl w:val="83503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5" w15:restartNumberingAfterBreak="0">
    <w:nsid w:val="565F467F"/>
    <w:multiLevelType w:val="hybridMultilevel"/>
    <w:tmpl w:val="1D2C91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6" w15:restartNumberingAfterBreak="0">
    <w:nsid w:val="569B33EA"/>
    <w:multiLevelType w:val="multilevel"/>
    <w:tmpl w:val="8FD2E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7ED6643"/>
    <w:multiLevelType w:val="hybridMultilevel"/>
    <w:tmpl w:val="EB9A19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8" w15:restartNumberingAfterBreak="0">
    <w:nsid w:val="585E4BD8"/>
    <w:multiLevelType w:val="hybridMultilevel"/>
    <w:tmpl w:val="C39606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9" w15:restartNumberingAfterBreak="0">
    <w:nsid w:val="58B725BF"/>
    <w:multiLevelType w:val="hybridMultilevel"/>
    <w:tmpl w:val="B6BE43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0" w15:restartNumberingAfterBreak="0">
    <w:nsid w:val="59321A07"/>
    <w:multiLevelType w:val="hybridMultilevel"/>
    <w:tmpl w:val="8CC4B14C"/>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1" w15:restartNumberingAfterBreak="0">
    <w:nsid w:val="598D35F1"/>
    <w:multiLevelType w:val="hybridMultilevel"/>
    <w:tmpl w:val="5BB21F5A"/>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2" w15:restartNumberingAfterBreak="0">
    <w:nsid w:val="59F3190A"/>
    <w:multiLevelType w:val="hybridMultilevel"/>
    <w:tmpl w:val="9044F10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3" w15:restartNumberingAfterBreak="0">
    <w:nsid w:val="5B3C55BF"/>
    <w:multiLevelType w:val="hybridMultilevel"/>
    <w:tmpl w:val="B2DE5E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4" w15:restartNumberingAfterBreak="0">
    <w:nsid w:val="5BCD153D"/>
    <w:multiLevelType w:val="multilevel"/>
    <w:tmpl w:val="0E88D48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5CE86876"/>
    <w:multiLevelType w:val="multilevel"/>
    <w:tmpl w:val="65946C14"/>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6" w15:restartNumberingAfterBreak="0">
    <w:nsid w:val="5EA364C4"/>
    <w:multiLevelType w:val="hybridMultilevel"/>
    <w:tmpl w:val="12769EBE"/>
    <w:lvl w:ilvl="0" w:tplc="280A001B">
      <w:start w:val="1"/>
      <w:numFmt w:val="low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7" w15:restartNumberingAfterBreak="0">
    <w:nsid w:val="5EAF3BC5"/>
    <w:multiLevelType w:val="hybridMultilevel"/>
    <w:tmpl w:val="730864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8" w15:restartNumberingAfterBreak="0">
    <w:nsid w:val="607A72ED"/>
    <w:multiLevelType w:val="hybridMultilevel"/>
    <w:tmpl w:val="B94C36D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9" w15:restartNumberingAfterBreak="0">
    <w:nsid w:val="60EE5A01"/>
    <w:multiLevelType w:val="hybridMultilevel"/>
    <w:tmpl w:val="50B6CA0A"/>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10" w15:restartNumberingAfterBreak="0">
    <w:nsid w:val="61182BF5"/>
    <w:multiLevelType w:val="hybridMultilevel"/>
    <w:tmpl w:val="1F7C3A5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1" w15:restartNumberingAfterBreak="0">
    <w:nsid w:val="626870DC"/>
    <w:multiLevelType w:val="hybridMultilevel"/>
    <w:tmpl w:val="DB027C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2" w15:restartNumberingAfterBreak="0">
    <w:nsid w:val="632F5C37"/>
    <w:multiLevelType w:val="hybridMultilevel"/>
    <w:tmpl w:val="E7F42A9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3" w15:restartNumberingAfterBreak="0">
    <w:nsid w:val="639048BA"/>
    <w:multiLevelType w:val="hybridMultilevel"/>
    <w:tmpl w:val="687CD6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4" w15:restartNumberingAfterBreak="0">
    <w:nsid w:val="65943215"/>
    <w:multiLevelType w:val="hybridMultilevel"/>
    <w:tmpl w:val="35126AB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5" w15:restartNumberingAfterBreak="0">
    <w:nsid w:val="660C2CF9"/>
    <w:multiLevelType w:val="hybridMultilevel"/>
    <w:tmpl w:val="299CAD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6" w15:restartNumberingAfterBreak="0">
    <w:nsid w:val="665775EE"/>
    <w:multiLevelType w:val="hybridMultilevel"/>
    <w:tmpl w:val="F2928FF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7" w15:restartNumberingAfterBreak="0">
    <w:nsid w:val="66701559"/>
    <w:multiLevelType w:val="hybridMultilevel"/>
    <w:tmpl w:val="6CB6E406"/>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18" w15:restartNumberingAfterBreak="0">
    <w:nsid w:val="66DD6B57"/>
    <w:multiLevelType w:val="hybridMultilevel"/>
    <w:tmpl w:val="4FE468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9" w15:restartNumberingAfterBreak="0">
    <w:nsid w:val="66E36B76"/>
    <w:multiLevelType w:val="hybridMultilevel"/>
    <w:tmpl w:val="D1A2F2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0" w15:restartNumberingAfterBreak="0">
    <w:nsid w:val="66FE62A7"/>
    <w:multiLevelType w:val="hybridMultilevel"/>
    <w:tmpl w:val="E894256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1" w15:restartNumberingAfterBreak="0">
    <w:nsid w:val="6821110E"/>
    <w:multiLevelType w:val="hybridMultilevel"/>
    <w:tmpl w:val="819245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2" w15:restartNumberingAfterBreak="0">
    <w:nsid w:val="685256E6"/>
    <w:multiLevelType w:val="hybridMultilevel"/>
    <w:tmpl w:val="5BCE7080"/>
    <w:lvl w:ilvl="0" w:tplc="C5CA4F1C">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3" w15:restartNumberingAfterBreak="0">
    <w:nsid w:val="69355D13"/>
    <w:multiLevelType w:val="hybridMultilevel"/>
    <w:tmpl w:val="C16AB0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4" w15:restartNumberingAfterBreak="0">
    <w:nsid w:val="6B0745EA"/>
    <w:multiLevelType w:val="hybridMultilevel"/>
    <w:tmpl w:val="CB34056A"/>
    <w:lvl w:ilvl="0" w:tplc="280A0001">
      <w:start w:val="1"/>
      <w:numFmt w:val="bullet"/>
      <w:lvlText w:val=""/>
      <w:lvlJc w:val="left"/>
      <w:pPr>
        <w:ind w:left="783" w:hanging="360"/>
      </w:pPr>
      <w:rPr>
        <w:rFonts w:ascii="Symbol" w:hAnsi="Symbol"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25" w15:restartNumberingAfterBreak="0">
    <w:nsid w:val="6C8161CC"/>
    <w:multiLevelType w:val="hybridMultilevel"/>
    <w:tmpl w:val="8B0E37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6" w15:restartNumberingAfterBreak="0">
    <w:nsid w:val="6DA36787"/>
    <w:multiLevelType w:val="hybridMultilevel"/>
    <w:tmpl w:val="D5B4D42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27" w15:restartNumberingAfterBreak="0">
    <w:nsid w:val="6DFE7C15"/>
    <w:multiLevelType w:val="hybridMultilevel"/>
    <w:tmpl w:val="CBEA7E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8" w15:restartNumberingAfterBreak="0">
    <w:nsid w:val="6E6C629F"/>
    <w:multiLevelType w:val="hybridMultilevel"/>
    <w:tmpl w:val="108C4E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9" w15:restartNumberingAfterBreak="0">
    <w:nsid w:val="70083027"/>
    <w:multiLevelType w:val="multilevel"/>
    <w:tmpl w:val="A8F2BF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0" w15:restartNumberingAfterBreak="0">
    <w:nsid w:val="70C03F6E"/>
    <w:multiLevelType w:val="hybridMultilevel"/>
    <w:tmpl w:val="1C3449FA"/>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1" w15:restartNumberingAfterBreak="0">
    <w:nsid w:val="741B79C7"/>
    <w:multiLevelType w:val="hybridMultilevel"/>
    <w:tmpl w:val="10562E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2" w15:restartNumberingAfterBreak="0">
    <w:nsid w:val="748C5E09"/>
    <w:multiLevelType w:val="hybridMultilevel"/>
    <w:tmpl w:val="D36C5B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3" w15:restartNumberingAfterBreak="0">
    <w:nsid w:val="74C911B3"/>
    <w:multiLevelType w:val="hybridMultilevel"/>
    <w:tmpl w:val="0368E7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4" w15:restartNumberingAfterBreak="0">
    <w:nsid w:val="75EC203B"/>
    <w:multiLevelType w:val="hybridMultilevel"/>
    <w:tmpl w:val="ECC87E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5" w15:restartNumberingAfterBreak="0">
    <w:nsid w:val="762A777F"/>
    <w:multiLevelType w:val="hybridMultilevel"/>
    <w:tmpl w:val="38AA4AC2"/>
    <w:lvl w:ilvl="0" w:tplc="0B4CE1DC">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6" w15:restartNumberingAfterBreak="0">
    <w:nsid w:val="772F2ACD"/>
    <w:multiLevelType w:val="hybridMultilevel"/>
    <w:tmpl w:val="86E6B5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7" w15:restartNumberingAfterBreak="0">
    <w:nsid w:val="77AD7F2B"/>
    <w:multiLevelType w:val="hybridMultilevel"/>
    <w:tmpl w:val="C31C94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8" w15:restartNumberingAfterBreak="0">
    <w:nsid w:val="782E4F63"/>
    <w:multiLevelType w:val="hybridMultilevel"/>
    <w:tmpl w:val="912272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9" w15:restartNumberingAfterBreak="0">
    <w:nsid w:val="7AF722CD"/>
    <w:multiLevelType w:val="hybridMultilevel"/>
    <w:tmpl w:val="774630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0" w15:restartNumberingAfterBreak="0">
    <w:nsid w:val="7B6656D4"/>
    <w:multiLevelType w:val="hybridMultilevel"/>
    <w:tmpl w:val="B0B0C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1" w15:restartNumberingAfterBreak="0">
    <w:nsid w:val="7B675E83"/>
    <w:multiLevelType w:val="hybridMultilevel"/>
    <w:tmpl w:val="3D983C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2" w15:restartNumberingAfterBreak="0">
    <w:nsid w:val="7BC87840"/>
    <w:multiLevelType w:val="hybridMultilevel"/>
    <w:tmpl w:val="FFE228E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3" w15:restartNumberingAfterBreak="0">
    <w:nsid w:val="7DDF2E0A"/>
    <w:multiLevelType w:val="hybridMultilevel"/>
    <w:tmpl w:val="6AA807A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49935207">
    <w:abstractNumId w:val="105"/>
  </w:num>
  <w:num w:numId="2" w16cid:durableId="67307453">
    <w:abstractNumId w:val="24"/>
  </w:num>
  <w:num w:numId="3" w16cid:durableId="354579198">
    <w:abstractNumId w:val="91"/>
  </w:num>
  <w:num w:numId="4" w16cid:durableId="1358197165">
    <w:abstractNumId w:val="81"/>
  </w:num>
  <w:num w:numId="5" w16cid:durableId="1691372689">
    <w:abstractNumId w:val="129"/>
  </w:num>
  <w:num w:numId="6" w16cid:durableId="1514564328">
    <w:abstractNumId w:val="16"/>
  </w:num>
  <w:num w:numId="7" w16cid:durableId="731003375">
    <w:abstractNumId w:val="104"/>
  </w:num>
  <w:num w:numId="8" w16cid:durableId="1962150017">
    <w:abstractNumId w:val="122"/>
  </w:num>
  <w:num w:numId="9" w16cid:durableId="343242376">
    <w:abstractNumId w:val="135"/>
  </w:num>
  <w:num w:numId="10" w16cid:durableId="1261139233">
    <w:abstractNumId w:val="85"/>
  </w:num>
  <w:num w:numId="11" w16cid:durableId="850951618">
    <w:abstractNumId w:val="106"/>
  </w:num>
  <w:num w:numId="12" w16cid:durableId="575436537">
    <w:abstractNumId w:val="20"/>
  </w:num>
  <w:num w:numId="13" w16cid:durableId="562450421">
    <w:abstractNumId w:val="50"/>
  </w:num>
  <w:num w:numId="14" w16cid:durableId="231547220">
    <w:abstractNumId w:val="102"/>
  </w:num>
  <w:num w:numId="15" w16cid:durableId="441457266">
    <w:abstractNumId w:val="96"/>
  </w:num>
  <w:num w:numId="16" w16cid:durableId="2136289880">
    <w:abstractNumId w:val="96"/>
    <w:lvlOverride w:ilvl="1">
      <w:lvl w:ilvl="1">
        <w:numFmt w:val="bullet"/>
        <w:lvlText w:val=""/>
        <w:lvlJc w:val="left"/>
        <w:pPr>
          <w:tabs>
            <w:tab w:val="num" w:pos="1440"/>
          </w:tabs>
          <w:ind w:left="1440" w:hanging="360"/>
        </w:pPr>
        <w:rPr>
          <w:rFonts w:ascii="Symbol" w:hAnsi="Symbol" w:hint="default"/>
          <w:sz w:val="20"/>
        </w:rPr>
      </w:lvl>
    </w:lvlOverride>
  </w:num>
  <w:num w:numId="17" w16cid:durableId="38601124">
    <w:abstractNumId w:val="96"/>
    <w:lvlOverride w:ilvl="1">
      <w:lvl w:ilvl="1">
        <w:numFmt w:val="bullet"/>
        <w:lvlText w:val=""/>
        <w:lvlJc w:val="left"/>
        <w:pPr>
          <w:tabs>
            <w:tab w:val="num" w:pos="1440"/>
          </w:tabs>
          <w:ind w:left="1440" w:hanging="360"/>
        </w:pPr>
        <w:rPr>
          <w:rFonts w:ascii="Symbol" w:hAnsi="Symbol" w:hint="default"/>
          <w:sz w:val="20"/>
        </w:rPr>
      </w:lvl>
    </w:lvlOverride>
  </w:num>
  <w:num w:numId="18" w16cid:durableId="1118790798">
    <w:abstractNumId w:val="96"/>
    <w:lvlOverride w:ilvl="1">
      <w:lvl w:ilvl="1">
        <w:numFmt w:val="bullet"/>
        <w:lvlText w:val=""/>
        <w:lvlJc w:val="left"/>
        <w:pPr>
          <w:tabs>
            <w:tab w:val="num" w:pos="1440"/>
          </w:tabs>
          <w:ind w:left="1440" w:hanging="360"/>
        </w:pPr>
        <w:rPr>
          <w:rFonts w:ascii="Symbol" w:hAnsi="Symbol" w:hint="default"/>
          <w:sz w:val="20"/>
        </w:rPr>
      </w:lvl>
    </w:lvlOverride>
  </w:num>
  <w:num w:numId="19" w16cid:durableId="1755130056">
    <w:abstractNumId w:val="96"/>
    <w:lvlOverride w:ilvl="1">
      <w:lvl w:ilvl="1">
        <w:numFmt w:val="bullet"/>
        <w:lvlText w:val=""/>
        <w:lvlJc w:val="left"/>
        <w:pPr>
          <w:tabs>
            <w:tab w:val="num" w:pos="1440"/>
          </w:tabs>
          <w:ind w:left="1440" w:hanging="360"/>
        </w:pPr>
        <w:rPr>
          <w:rFonts w:ascii="Symbol" w:hAnsi="Symbol" w:hint="default"/>
          <w:sz w:val="20"/>
        </w:rPr>
      </w:lvl>
    </w:lvlOverride>
  </w:num>
  <w:num w:numId="20" w16cid:durableId="622082419">
    <w:abstractNumId w:val="96"/>
    <w:lvlOverride w:ilvl="1">
      <w:lvl w:ilvl="1">
        <w:numFmt w:val="bullet"/>
        <w:lvlText w:val=""/>
        <w:lvlJc w:val="left"/>
        <w:pPr>
          <w:tabs>
            <w:tab w:val="num" w:pos="1440"/>
          </w:tabs>
          <w:ind w:left="1440" w:hanging="360"/>
        </w:pPr>
        <w:rPr>
          <w:rFonts w:ascii="Symbol" w:hAnsi="Symbol" w:hint="default"/>
          <w:sz w:val="20"/>
        </w:rPr>
      </w:lvl>
    </w:lvlOverride>
  </w:num>
  <w:num w:numId="21" w16cid:durableId="157311408">
    <w:abstractNumId w:val="96"/>
    <w:lvlOverride w:ilvl="1">
      <w:lvl w:ilvl="1">
        <w:numFmt w:val="bullet"/>
        <w:lvlText w:val=""/>
        <w:lvlJc w:val="left"/>
        <w:pPr>
          <w:tabs>
            <w:tab w:val="num" w:pos="1440"/>
          </w:tabs>
          <w:ind w:left="1440" w:hanging="360"/>
        </w:pPr>
        <w:rPr>
          <w:rFonts w:ascii="Symbol" w:hAnsi="Symbol" w:hint="default"/>
          <w:sz w:val="20"/>
        </w:rPr>
      </w:lvl>
    </w:lvlOverride>
  </w:num>
  <w:num w:numId="22" w16cid:durableId="761684455">
    <w:abstractNumId w:val="96"/>
    <w:lvlOverride w:ilvl="1">
      <w:lvl w:ilvl="1">
        <w:numFmt w:val="bullet"/>
        <w:lvlText w:val=""/>
        <w:lvlJc w:val="left"/>
        <w:pPr>
          <w:tabs>
            <w:tab w:val="num" w:pos="1440"/>
          </w:tabs>
          <w:ind w:left="1440" w:hanging="360"/>
        </w:pPr>
        <w:rPr>
          <w:rFonts w:ascii="Symbol" w:hAnsi="Symbol" w:hint="default"/>
          <w:sz w:val="20"/>
        </w:rPr>
      </w:lvl>
    </w:lvlOverride>
  </w:num>
  <w:num w:numId="23" w16cid:durableId="193544052">
    <w:abstractNumId w:val="96"/>
    <w:lvlOverride w:ilvl="1">
      <w:lvl w:ilvl="1">
        <w:numFmt w:val="bullet"/>
        <w:lvlText w:val=""/>
        <w:lvlJc w:val="left"/>
        <w:pPr>
          <w:tabs>
            <w:tab w:val="num" w:pos="1440"/>
          </w:tabs>
          <w:ind w:left="1440" w:hanging="360"/>
        </w:pPr>
        <w:rPr>
          <w:rFonts w:ascii="Symbol" w:hAnsi="Symbol" w:hint="default"/>
          <w:sz w:val="20"/>
        </w:rPr>
      </w:lvl>
    </w:lvlOverride>
  </w:num>
  <w:num w:numId="24" w16cid:durableId="783812641">
    <w:abstractNumId w:val="96"/>
    <w:lvlOverride w:ilvl="1">
      <w:lvl w:ilvl="1">
        <w:numFmt w:val="bullet"/>
        <w:lvlText w:val=""/>
        <w:lvlJc w:val="left"/>
        <w:pPr>
          <w:tabs>
            <w:tab w:val="num" w:pos="1440"/>
          </w:tabs>
          <w:ind w:left="1440" w:hanging="360"/>
        </w:pPr>
        <w:rPr>
          <w:rFonts w:ascii="Symbol" w:hAnsi="Symbol" w:hint="default"/>
          <w:sz w:val="20"/>
        </w:rPr>
      </w:lvl>
    </w:lvlOverride>
  </w:num>
  <w:num w:numId="25" w16cid:durableId="896932649">
    <w:abstractNumId w:val="96"/>
    <w:lvlOverride w:ilvl="1">
      <w:lvl w:ilvl="1">
        <w:numFmt w:val="bullet"/>
        <w:lvlText w:val=""/>
        <w:lvlJc w:val="left"/>
        <w:pPr>
          <w:tabs>
            <w:tab w:val="num" w:pos="1440"/>
          </w:tabs>
          <w:ind w:left="1440" w:hanging="360"/>
        </w:pPr>
        <w:rPr>
          <w:rFonts w:ascii="Symbol" w:hAnsi="Symbol" w:hint="default"/>
          <w:sz w:val="20"/>
        </w:rPr>
      </w:lvl>
    </w:lvlOverride>
  </w:num>
  <w:num w:numId="26" w16cid:durableId="1860698512">
    <w:abstractNumId w:val="96"/>
    <w:lvlOverride w:ilvl="1">
      <w:lvl w:ilvl="1">
        <w:numFmt w:val="bullet"/>
        <w:lvlText w:val=""/>
        <w:lvlJc w:val="left"/>
        <w:pPr>
          <w:tabs>
            <w:tab w:val="num" w:pos="1440"/>
          </w:tabs>
          <w:ind w:left="1440" w:hanging="360"/>
        </w:pPr>
        <w:rPr>
          <w:rFonts w:ascii="Symbol" w:hAnsi="Symbol" w:hint="default"/>
          <w:sz w:val="20"/>
        </w:rPr>
      </w:lvl>
    </w:lvlOverride>
  </w:num>
  <w:num w:numId="27" w16cid:durableId="1609505328">
    <w:abstractNumId w:val="96"/>
    <w:lvlOverride w:ilvl="1">
      <w:lvl w:ilvl="1">
        <w:numFmt w:val="bullet"/>
        <w:lvlText w:val=""/>
        <w:lvlJc w:val="left"/>
        <w:pPr>
          <w:tabs>
            <w:tab w:val="num" w:pos="1440"/>
          </w:tabs>
          <w:ind w:left="1440" w:hanging="360"/>
        </w:pPr>
        <w:rPr>
          <w:rFonts w:ascii="Symbol" w:hAnsi="Symbol" w:hint="default"/>
          <w:sz w:val="20"/>
        </w:rPr>
      </w:lvl>
    </w:lvlOverride>
  </w:num>
  <w:num w:numId="28" w16cid:durableId="183449058">
    <w:abstractNumId w:val="96"/>
    <w:lvlOverride w:ilvl="1">
      <w:lvl w:ilvl="1">
        <w:numFmt w:val="bullet"/>
        <w:lvlText w:val=""/>
        <w:lvlJc w:val="left"/>
        <w:pPr>
          <w:tabs>
            <w:tab w:val="num" w:pos="1440"/>
          </w:tabs>
          <w:ind w:left="1440" w:hanging="360"/>
        </w:pPr>
        <w:rPr>
          <w:rFonts w:ascii="Symbol" w:hAnsi="Symbol" w:hint="default"/>
          <w:sz w:val="20"/>
        </w:rPr>
      </w:lvl>
    </w:lvlOverride>
  </w:num>
  <w:num w:numId="29" w16cid:durableId="2037537137">
    <w:abstractNumId w:val="79"/>
  </w:num>
  <w:num w:numId="30" w16cid:durableId="667057490">
    <w:abstractNumId w:val="142"/>
  </w:num>
  <w:num w:numId="31" w16cid:durableId="1413889428">
    <w:abstractNumId w:val="31"/>
  </w:num>
  <w:num w:numId="32" w16cid:durableId="580722798">
    <w:abstractNumId w:val="84"/>
  </w:num>
  <w:num w:numId="33" w16cid:durableId="585892484">
    <w:abstractNumId w:val="62"/>
  </w:num>
  <w:num w:numId="34" w16cid:durableId="40716070">
    <w:abstractNumId w:val="80"/>
  </w:num>
  <w:num w:numId="35" w16cid:durableId="1084259339">
    <w:abstractNumId w:val="27"/>
  </w:num>
  <w:num w:numId="36" w16cid:durableId="1176385416">
    <w:abstractNumId w:val="34"/>
  </w:num>
  <w:num w:numId="37" w16cid:durableId="1248877767">
    <w:abstractNumId w:val="22"/>
  </w:num>
  <w:num w:numId="38" w16cid:durableId="885141825">
    <w:abstractNumId w:val="94"/>
  </w:num>
  <w:num w:numId="39" w16cid:durableId="2088844725">
    <w:abstractNumId w:val="19"/>
  </w:num>
  <w:num w:numId="40" w16cid:durableId="20251009">
    <w:abstractNumId w:val="90"/>
  </w:num>
  <w:num w:numId="41" w16cid:durableId="1624189822">
    <w:abstractNumId w:val="51"/>
  </w:num>
  <w:num w:numId="42" w16cid:durableId="736055439">
    <w:abstractNumId w:val="57"/>
  </w:num>
  <w:num w:numId="43" w16cid:durableId="14814061">
    <w:abstractNumId w:val="143"/>
  </w:num>
  <w:num w:numId="44" w16cid:durableId="480578602">
    <w:abstractNumId w:val="123"/>
  </w:num>
  <w:num w:numId="45" w16cid:durableId="909121302">
    <w:abstractNumId w:val="93"/>
  </w:num>
  <w:num w:numId="46" w16cid:durableId="1010137202">
    <w:abstractNumId w:val="3"/>
  </w:num>
  <w:num w:numId="47" w16cid:durableId="1880117902">
    <w:abstractNumId w:val="114"/>
  </w:num>
  <w:num w:numId="48" w16cid:durableId="466364373">
    <w:abstractNumId w:val="86"/>
  </w:num>
  <w:num w:numId="49" w16cid:durableId="695354900">
    <w:abstractNumId w:val="56"/>
  </w:num>
  <w:num w:numId="50" w16cid:durableId="1187865470">
    <w:abstractNumId w:val="46"/>
  </w:num>
  <w:num w:numId="51" w16cid:durableId="2027755177">
    <w:abstractNumId w:val="23"/>
  </w:num>
  <w:num w:numId="52" w16cid:durableId="294680740">
    <w:abstractNumId w:val="132"/>
  </w:num>
  <w:num w:numId="53" w16cid:durableId="1851482975">
    <w:abstractNumId w:val="137"/>
  </w:num>
  <w:num w:numId="54" w16cid:durableId="1647127953">
    <w:abstractNumId w:val="111"/>
  </w:num>
  <w:num w:numId="55" w16cid:durableId="771559517">
    <w:abstractNumId w:val="10"/>
  </w:num>
  <w:num w:numId="56" w16cid:durableId="1846895476">
    <w:abstractNumId w:val="53"/>
  </w:num>
  <w:num w:numId="57" w16cid:durableId="1090389218">
    <w:abstractNumId w:val="139"/>
  </w:num>
  <w:num w:numId="58" w16cid:durableId="145170019">
    <w:abstractNumId w:val="125"/>
  </w:num>
  <w:num w:numId="59" w16cid:durableId="1008026179">
    <w:abstractNumId w:val="73"/>
  </w:num>
  <w:num w:numId="60" w16cid:durableId="941570708">
    <w:abstractNumId w:val="141"/>
  </w:num>
  <w:num w:numId="61" w16cid:durableId="816652102">
    <w:abstractNumId w:val="8"/>
  </w:num>
  <w:num w:numId="62" w16cid:durableId="1440374168">
    <w:abstractNumId w:val="95"/>
  </w:num>
  <w:num w:numId="63" w16cid:durableId="1467695256">
    <w:abstractNumId w:val="97"/>
  </w:num>
  <w:num w:numId="64" w16cid:durableId="605044960">
    <w:abstractNumId w:val="43"/>
  </w:num>
  <w:num w:numId="65" w16cid:durableId="1254784496">
    <w:abstractNumId w:val="40"/>
  </w:num>
  <w:num w:numId="66" w16cid:durableId="108473525">
    <w:abstractNumId w:val="74"/>
  </w:num>
  <w:num w:numId="67" w16cid:durableId="1937908832">
    <w:abstractNumId w:val="52"/>
  </w:num>
  <w:num w:numId="68" w16cid:durableId="531068391">
    <w:abstractNumId w:val="140"/>
  </w:num>
  <w:num w:numId="69" w16cid:durableId="645550902">
    <w:abstractNumId w:val="14"/>
  </w:num>
  <w:num w:numId="70" w16cid:durableId="767627514">
    <w:abstractNumId w:val="11"/>
  </w:num>
  <w:num w:numId="71" w16cid:durableId="1122194047">
    <w:abstractNumId w:val="30"/>
  </w:num>
  <w:num w:numId="72" w16cid:durableId="635448781">
    <w:abstractNumId w:val="92"/>
  </w:num>
  <w:num w:numId="73" w16cid:durableId="1858735135">
    <w:abstractNumId w:val="70"/>
  </w:num>
  <w:num w:numId="74" w16cid:durableId="2078166429">
    <w:abstractNumId w:val="87"/>
  </w:num>
  <w:num w:numId="75" w16cid:durableId="58405825">
    <w:abstractNumId w:val="63"/>
  </w:num>
  <w:num w:numId="76" w16cid:durableId="588851269">
    <w:abstractNumId w:val="28"/>
  </w:num>
  <w:num w:numId="77" w16cid:durableId="1686441873">
    <w:abstractNumId w:val="119"/>
  </w:num>
  <w:num w:numId="78" w16cid:durableId="1258372326">
    <w:abstractNumId w:val="134"/>
  </w:num>
  <w:num w:numId="79" w16cid:durableId="2129085720">
    <w:abstractNumId w:val="126"/>
  </w:num>
  <w:num w:numId="80" w16cid:durableId="1419524205">
    <w:abstractNumId w:val="107"/>
  </w:num>
  <w:num w:numId="81" w16cid:durableId="1326856200">
    <w:abstractNumId w:val="89"/>
  </w:num>
  <w:num w:numId="82" w16cid:durableId="1594780757">
    <w:abstractNumId w:val="100"/>
  </w:num>
  <w:num w:numId="83" w16cid:durableId="849028551">
    <w:abstractNumId w:val="1"/>
  </w:num>
  <w:num w:numId="84" w16cid:durableId="1432748384">
    <w:abstractNumId w:val="131"/>
  </w:num>
  <w:num w:numId="85" w16cid:durableId="996612831">
    <w:abstractNumId w:val="41"/>
  </w:num>
  <w:num w:numId="86" w16cid:durableId="328021126">
    <w:abstractNumId w:val="61"/>
  </w:num>
  <w:num w:numId="87" w16cid:durableId="263998492">
    <w:abstractNumId w:val="38"/>
  </w:num>
  <w:num w:numId="88" w16cid:durableId="1976838259">
    <w:abstractNumId w:val="0"/>
  </w:num>
  <w:num w:numId="89" w16cid:durableId="902789694">
    <w:abstractNumId w:val="2"/>
  </w:num>
  <w:num w:numId="90" w16cid:durableId="2076201807">
    <w:abstractNumId w:val="66"/>
  </w:num>
  <w:num w:numId="91" w16cid:durableId="1287662705">
    <w:abstractNumId w:val="25"/>
  </w:num>
  <w:num w:numId="92" w16cid:durableId="378869886">
    <w:abstractNumId w:val="72"/>
  </w:num>
  <w:num w:numId="93" w16cid:durableId="1921018658">
    <w:abstractNumId w:val="98"/>
  </w:num>
  <w:num w:numId="94" w16cid:durableId="20329802">
    <w:abstractNumId w:val="29"/>
  </w:num>
  <w:num w:numId="95" w16cid:durableId="1584492698">
    <w:abstractNumId w:val="33"/>
  </w:num>
  <w:num w:numId="96" w16cid:durableId="2124297379">
    <w:abstractNumId w:val="26"/>
  </w:num>
  <w:num w:numId="97" w16cid:durableId="1228876224">
    <w:abstractNumId w:val="108"/>
  </w:num>
  <w:num w:numId="98" w16cid:durableId="982126479">
    <w:abstractNumId w:val="35"/>
  </w:num>
  <w:num w:numId="99" w16cid:durableId="1549101201">
    <w:abstractNumId w:val="69"/>
  </w:num>
  <w:num w:numId="100" w16cid:durableId="1231500683">
    <w:abstractNumId w:val="77"/>
  </w:num>
  <w:num w:numId="101" w16cid:durableId="1634630071">
    <w:abstractNumId w:val="48"/>
  </w:num>
  <w:num w:numId="102" w16cid:durableId="1744713957">
    <w:abstractNumId w:val="121"/>
  </w:num>
  <w:num w:numId="103" w16cid:durableId="1352800488">
    <w:abstractNumId w:val="36"/>
  </w:num>
  <w:num w:numId="104" w16cid:durableId="1319190444">
    <w:abstractNumId w:val="118"/>
  </w:num>
  <w:num w:numId="105" w16cid:durableId="1684554716">
    <w:abstractNumId w:val="15"/>
  </w:num>
  <w:num w:numId="106" w16cid:durableId="1753314901">
    <w:abstractNumId w:val="101"/>
  </w:num>
  <w:num w:numId="107" w16cid:durableId="2146467000">
    <w:abstractNumId w:val="109"/>
  </w:num>
  <w:num w:numId="108" w16cid:durableId="503476875">
    <w:abstractNumId w:val="9"/>
  </w:num>
  <w:num w:numId="109" w16cid:durableId="943613561">
    <w:abstractNumId w:val="120"/>
  </w:num>
  <w:num w:numId="110" w16cid:durableId="1801461440">
    <w:abstractNumId w:val="103"/>
  </w:num>
  <w:num w:numId="111" w16cid:durableId="566112018">
    <w:abstractNumId w:val="7"/>
  </w:num>
  <w:num w:numId="112" w16cid:durableId="1712530595">
    <w:abstractNumId w:val="65"/>
  </w:num>
  <w:num w:numId="113" w16cid:durableId="635835382">
    <w:abstractNumId w:val="130"/>
  </w:num>
  <w:num w:numId="114" w16cid:durableId="261298799">
    <w:abstractNumId w:val="64"/>
  </w:num>
  <w:num w:numId="115" w16cid:durableId="1233276260">
    <w:abstractNumId w:val="47"/>
  </w:num>
  <w:num w:numId="116" w16cid:durableId="60101878">
    <w:abstractNumId w:val="115"/>
  </w:num>
  <w:num w:numId="117" w16cid:durableId="1023632336">
    <w:abstractNumId w:val="127"/>
  </w:num>
  <w:num w:numId="118" w16cid:durableId="1666125595">
    <w:abstractNumId w:val="44"/>
  </w:num>
  <w:num w:numId="119" w16cid:durableId="577249230">
    <w:abstractNumId w:val="116"/>
  </w:num>
  <w:num w:numId="120" w16cid:durableId="2113279446">
    <w:abstractNumId w:val="112"/>
  </w:num>
  <w:num w:numId="121" w16cid:durableId="391276600">
    <w:abstractNumId w:val="5"/>
  </w:num>
  <w:num w:numId="122" w16cid:durableId="1277522997">
    <w:abstractNumId w:val="88"/>
  </w:num>
  <w:num w:numId="123" w16cid:durableId="337541546">
    <w:abstractNumId w:val="76"/>
  </w:num>
  <w:num w:numId="124" w16cid:durableId="1886916194">
    <w:abstractNumId w:val="13"/>
  </w:num>
  <w:num w:numId="125" w16cid:durableId="1316296511">
    <w:abstractNumId w:val="18"/>
  </w:num>
  <w:num w:numId="126" w16cid:durableId="321202812">
    <w:abstractNumId w:val="21"/>
  </w:num>
  <w:num w:numId="127" w16cid:durableId="2075008250">
    <w:abstractNumId w:val="82"/>
  </w:num>
  <w:num w:numId="128" w16cid:durableId="1737972293">
    <w:abstractNumId w:val="113"/>
  </w:num>
  <w:num w:numId="129" w16cid:durableId="1260026584">
    <w:abstractNumId w:val="6"/>
  </w:num>
  <w:num w:numId="130" w16cid:durableId="1265655628">
    <w:abstractNumId w:val="54"/>
  </w:num>
  <w:num w:numId="131" w16cid:durableId="1990547167">
    <w:abstractNumId w:val="136"/>
  </w:num>
  <w:num w:numId="132" w16cid:durableId="1889604794">
    <w:abstractNumId w:val="78"/>
  </w:num>
  <w:num w:numId="133" w16cid:durableId="1746681730">
    <w:abstractNumId w:val="39"/>
  </w:num>
  <w:num w:numId="134" w16cid:durableId="218056726">
    <w:abstractNumId w:val="59"/>
  </w:num>
  <w:num w:numId="135" w16cid:durableId="31350671">
    <w:abstractNumId w:val="55"/>
  </w:num>
  <w:num w:numId="136" w16cid:durableId="1755932766">
    <w:abstractNumId w:val="45"/>
  </w:num>
  <w:num w:numId="137" w16cid:durableId="1143347022">
    <w:abstractNumId w:val="60"/>
  </w:num>
  <w:num w:numId="138" w16cid:durableId="1790707143">
    <w:abstractNumId w:val="75"/>
  </w:num>
  <w:num w:numId="139" w16cid:durableId="1262950153">
    <w:abstractNumId w:val="99"/>
  </w:num>
  <w:num w:numId="140" w16cid:durableId="414285768">
    <w:abstractNumId w:val="138"/>
  </w:num>
  <w:num w:numId="141" w16cid:durableId="1081802967">
    <w:abstractNumId w:val="128"/>
  </w:num>
  <w:num w:numId="142" w16cid:durableId="519438983">
    <w:abstractNumId w:val="32"/>
  </w:num>
  <w:num w:numId="143" w16cid:durableId="352267109">
    <w:abstractNumId w:val="17"/>
  </w:num>
  <w:num w:numId="144" w16cid:durableId="2079160769">
    <w:abstractNumId w:val="71"/>
  </w:num>
  <w:num w:numId="145" w16cid:durableId="2110810257">
    <w:abstractNumId w:val="67"/>
  </w:num>
  <w:num w:numId="146" w16cid:durableId="462311793">
    <w:abstractNumId w:val="49"/>
  </w:num>
  <w:num w:numId="147" w16cid:durableId="1268584424">
    <w:abstractNumId w:val="117"/>
  </w:num>
  <w:num w:numId="148" w16cid:durableId="1229612723">
    <w:abstractNumId w:val="37"/>
  </w:num>
  <w:num w:numId="149" w16cid:durableId="154691169">
    <w:abstractNumId w:val="124"/>
  </w:num>
  <w:num w:numId="150" w16cid:durableId="102657419">
    <w:abstractNumId w:val="68"/>
  </w:num>
  <w:num w:numId="151" w16cid:durableId="2094007473">
    <w:abstractNumId w:val="58"/>
  </w:num>
  <w:num w:numId="152" w16cid:durableId="1188064455">
    <w:abstractNumId w:val="83"/>
  </w:num>
  <w:num w:numId="153" w16cid:durableId="454254361">
    <w:abstractNumId w:val="12"/>
  </w:num>
  <w:num w:numId="154" w16cid:durableId="301421716">
    <w:abstractNumId w:val="4"/>
  </w:num>
  <w:num w:numId="155" w16cid:durableId="1671637290">
    <w:abstractNumId w:val="133"/>
  </w:num>
  <w:num w:numId="156" w16cid:durableId="765806937">
    <w:abstractNumId w:val="42"/>
  </w:num>
  <w:num w:numId="157" w16cid:durableId="1317420742">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5C"/>
    <w:rsid w:val="00011944"/>
    <w:rsid w:val="00014465"/>
    <w:rsid w:val="0002119E"/>
    <w:rsid w:val="000262BE"/>
    <w:rsid w:val="000344E3"/>
    <w:rsid w:val="00042F13"/>
    <w:rsid w:val="00046771"/>
    <w:rsid w:val="00054B58"/>
    <w:rsid w:val="00057027"/>
    <w:rsid w:val="0006721E"/>
    <w:rsid w:val="00070A4D"/>
    <w:rsid w:val="00074D8C"/>
    <w:rsid w:val="00086514"/>
    <w:rsid w:val="00086C65"/>
    <w:rsid w:val="00093F7D"/>
    <w:rsid w:val="000971F0"/>
    <w:rsid w:val="000B58B0"/>
    <w:rsid w:val="000D0406"/>
    <w:rsid w:val="000D782C"/>
    <w:rsid w:val="000E2657"/>
    <w:rsid w:val="000E5650"/>
    <w:rsid w:val="000F7EB6"/>
    <w:rsid w:val="00105DE8"/>
    <w:rsid w:val="001238A5"/>
    <w:rsid w:val="00125AC3"/>
    <w:rsid w:val="00132A67"/>
    <w:rsid w:val="00132B47"/>
    <w:rsid w:val="0014282C"/>
    <w:rsid w:val="00142E1D"/>
    <w:rsid w:val="001554A0"/>
    <w:rsid w:val="00156C07"/>
    <w:rsid w:val="00160791"/>
    <w:rsid w:val="001645D9"/>
    <w:rsid w:val="00184F69"/>
    <w:rsid w:val="001A0EDE"/>
    <w:rsid w:val="001A4101"/>
    <w:rsid w:val="001A5D3C"/>
    <w:rsid w:val="001A6639"/>
    <w:rsid w:val="001A772B"/>
    <w:rsid w:val="001D22B3"/>
    <w:rsid w:val="001E28B7"/>
    <w:rsid w:val="001F6643"/>
    <w:rsid w:val="001F727D"/>
    <w:rsid w:val="001F7C54"/>
    <w:rsid w:val="002016C8"/>
    <w:rsid w:val="002052D1"/>
    <w:rsid w:val="0020734F"/>
    <w:rsid w:val="002117EA"/>
    <w:rsid w:val="002142A8"/>
    <w:rsid w:val="00237163"/>
    <w:rsid w:val="00244820"/>
    <w:rsid w:val="0024507F"/>
    <w:rsid w:val="0024591C"/>
    <w:rsid w:val="00246FB9"/>
    <w:rsid w:val="002800D1"/>
    <w:rsid w:val="00281DB0"/>
    <w:rsid w:val="002870A3"/>
    <w:rsid w:val="00295D29"/>
    <w:rsid w:val="002A275B"/>
    <w:rsid w:val="002A75AC"/>
    <w:rsid w:val="002B6E63"/>
    <w:rsid w:val="002B7102"/>
    <w:rsid w:val="002C26CB"/>
    <w:rsid w:val="002C68E0"/>
    <w:rsid w:val="002D1EBA"/>
    <w:rsid w:val="002D36DD"/>
    <w:rsid w:val="002D3E4B"/>
    <w:rsid w:val="002D53D1"/>
    <w:rsid w:val="002E3B74"/>
    <w:rsid w:val="002F495F"/>
    <w:rsid w:val="002F5B01"/>
    <w:rsid w:val="00300630"/>
    <w:rsid w:val="00301281"/>
    <w:rsid w:val="0030319B"/>
    <w:rsid w:val="0030333B"/>
    <w:rsid w:val="00323A92"/>
    <w:rsid w:val="00327636"/>
    <w:rsid w:val="003337CF"/>
    <w:rsid w:val="00337025"/>
    <w:rsid w:val="00344280"/>
    <w:rsid w:val="00354729"/>
    <w:rsid w:val="00361483"/>
    <w:rsid w:val="00361BE5"/>
    <w:rsid w:val="0037769F"/>
    <w:rsid w:val="00381CFC"/>
    <w:rsid w:val="00383718"/>
    <w:rsid w:val="00396883"/>
    <w:rsid w:val="00397189"/>
    <w:rsid w:val="003A51A1"/>
    <w:rsid w:val="003B76B3"/>
    <w:rsid w:val="003C198A"/>
    <w:rsid w:val="003C19FA"/>
    <w:rsid w:val="003D5E7F"/>
    <w:rsid w:val="003E3A21"/>
    <w:rsid w:val="003E588F"/>
    <w:rsid w:val="003F1FAB"/>
    <w:rsid w:val="00401525"/>
    <w:rsid w:val="004035F7"/>
    <w:rsid w:val="004054F9"/>
    <w:rsid w:val="00405C63"/>
    <w:rsid w:val="00412104"/>
    <w:rsid w:val="0041381E"/>
    <w:rsid w:val="004139F8"/>
    <w:rsid w:val="00417400"/>
    <w:rsid w:val="004175AC"/>
    <w:rsid w:val="0042130C"/>
    <w:rsid w:val="0042382F"/>
    <w:rsid w:val="00423A8A"/>
    <w:rsid w:val="00423E09"/>
    <w:rsid w:val="00435EE1"/>
    <w:rsid w:val="004416DE"/>
    <w:rsid w:val="00460DD2"/>
    <w:rsid w:val="00463801"/>
    <w:rsid w:val="00465C42"/>
    <w:rsid w:val="004722FD"/>
    <w:rsid w:val="004729F5"/>
    <w:rsid w:val="00473EB9"/>
    <w:rsid w:val="00491143"/>
    <w:rsid w:val="004A18BD"/>
    <w:rsid w:val="004A7208"/>
    <w:rsid w:val="004B3387"/>
    <w:rsid w:val="004B7DCF"/>
    <w:rsid w:val="004D0733"/>
    <w:rsid w:val="004E599F"/>
    <w:rsid w:val="00506DF6"/>
    <w:rsid w:val="00507399"/>
    <w:rsid w:val="00510EE7"/>
    <w:rsid w:val="0051365E"/>
    <w:rsid w:val="00514800"/>
    <w:rsid w:val="0052109E"/>
    <w:rsid w:val="00527F1A"/>
    <w:rsid w:val="005412E8"/>
    <w:rsid w:val="0054213D"/>
    <w:rsid w:val="00566CD7"/>
    <w:rsid w:val="00571149"/>
    <w:rsid w:val="005825C7"/>
    <w:rsid w:val="00594ABD"/>
    <w:rsid w:val="00595476"/>
    <w:rsid w:val="00597E38"/>
    <w:rsid w:val="005B0F3D"/>
    <w:rsid w:val="005B60FD"/>
    <w:rsid w:val="005C2EC3"/>
    <w:rsid w:val="005C3E98"/>
    <w:rsid w:val="005D2E98"/>
    <w:rsid w:val="005D35C8"/>
    <w:rsid w:val="005E60CA"/>
    <w:rsid w:val="005E688B"/>
    <w:rsid w:val="005F6D59"/>
    <w:rsid w:val="006024B6"/>
    <w:rsid w:val="006033AE"/>
    <w:rsid w:val="00610A9C"/>
    <w:rsid w:val="00612A65"/>
    <w:rsid w:val="0062377D"/>
    <w:rsid w:val="00624375"/>
    <w:rsid w:val="00633115"/>
    <w:rsid w:val="00643D2A"/>
    <w:rsid w:val="0064565A"/>
    <w:rsid w:val="006472B2"/>
    <w:rsid w:val="00650504"/>
    <w:rsid w:val="00655161"/>
    <w:rsid w:val="0066178E"/>
    <w:rsid w:val="00662BE4"/>
    <w:rsid w:val="00664D04"/>
    <w:rsid w:val="006656A3"/>
    <w:rsid w:val="00680D0C"/>
    <w:rsid w:val="00681C2B"/>
    <w:rsid w:val="00682201"/>
    <w:rsid w:val="00690D44"/>
    <w:rsid w:val="006942B6"/>
    <w:rsid w:val="006A0D25"/>
    <w:rsid w:val="006A243B"/>
    <w:rsid w:val="006A5DF5"/>
    <w:rsid w:val="006B22D5"/>
    <w:rsid w:val="006B3DF0"/>
    <w:rsid w:val="006C164A"/>
    <w:rsid w:val="006C2A3C"/>
    <w:rsid w:val="006D02AA"/>
    <w:rsid w:val="006D09B9"/>
    <w:rsid w:val="006D11A2"/>
    <w:rsid w:val="006D2F5E"/>
    <w:rsid w:val="006E0347"/>
    <w:rsid w:val="006E0D2B"/>
    <w:rsid w:val="006E46BA"/>
    <w:rsid w:val="006F441C"/>
    <w:rsid w:val="006F46EB"/>
    <w:rsid w:val="006F635A"/>
    <w:rsid w:val="006F6F8B"/>
    <w:rsid w:val="007018BC"/>
    <w:rsid w:val="00707B8F"/>
    <w:rsid w:val="00720488"/>
    <w:rsid w:val="007233D3"/>
    <w:rsid w:val="00730AEC"/>
    <w:rsid w:val="00731059"/>
    <w:rsid w:val="00733DFA"/>
    <w:rsid w:val="00737540"/>
    <w:rsid w:val="007425E5"/>
    <w:rsid w:val="00745428"/>
    <w:rsid w:val="0074689F"/>
    <w:rsid w:val="00757228"/>
    <w:rsid w:val="007728AB"/>
    <w:rsid w:val="007921EE"/>
    <w:rsid w:val="007A046D"/>
    <w:rsid w:val="007C3361"/>
    <w:rsid w:val="007C4675"/>
    <w:rsid w:val="007D0105"/>
    <w:rsid w:val="007D377A"/>
    <w:rsid w:val="007D7B3C"/>
    <w:rsid w:val="007E06A8"/>
    <w:rsid w:val="007E38C3"/>
    <w:rsid w:val="007E7499"/>
    <w:rsid w:val="007E7A04"/>
    <w:rsid w:val="007F4AE9"/>
    <w:rsid w:val="00800587"/>
    <w:rsid w:val="00802C7F"/>
    <w:rsid w:val="00807EBE"/>
    <w:rsid w:val="00812804"/>
    <w:rsid w:val="0082162F"/>
    <w:rsid w:val="00825968"/>
    <w:rsid w:val="00834F0A"/>
    <w:rsid w:val="00843969"/>
    <w:rsid w:val="00845783"/>
    <w:rsid w:val="00846239"/>
    <w:rsid w:val="0084649A"/>
    <w:rsid w:val="00847F6D"/>
    <w:rsid w:val="00850787"/>
    <w:rsid w:val="008667CF"/>
    <w:rsid w:val="00872237"/>
    <w:rsid w:val="00874CC6"/>
    <w:rsid w:val="008766AE"/>
    <w:rsid w:val="0088115C"/>
    <w:rsid w:val="00887BCA"/>
    <w:rsid w:val="008902B0"/>
    <w:rsid w:val="008A2F25"/>
    <w:rsid w:val="008A7E9A"/>
    <w:rsid w:val="008C06CF"/>
    <w:rsid w:val="008C3E3C"/>
    <w:rsid w:val="008F27A1"/>
    <w:rsid w:val="00905E1E"/>
    <w:rsid w:val="009159C8"/>
    <w:rsid w:val="00940BFF"/>
    <w:rsid w:val="00946CAC"/>
    <w:rsid w:val="00955F4B"/>
    <w:rsid w:val="00961B9A"/>
    <w:rsid w:val="0096398D"/>
    <w:rsid w:val="009644C9"/>
    <w:rsid w:val="00965928"/>
    <w:rsid w:val="00985C83"/>
    <w:rsid w:val="00986D1C"/>
    <w:rsid w:val="00987749"/>
    <w:rsid w:val="00991621"/>
    <w:rsid w:val="0099246F"/>
    <w:rsid w:val="009A0776"/>
    <w:rsid w:val="009A327F"/>
    <w:rsid w:val="009A6B8B"/>
    <w:rsid w:val="009B5674"/>
    <w:rsid w:val="009B5E3B"/>
    <w:rsid w:val="009C3DA0"/>
    <w:rsid w:val="009C5665"/>
    <w:rsid w:val="009E4C1F"/>
    <w:rsid w:val="009E6CBF"/>
    <w:rsid w:val="009F3A57"/>
    <w:rsid w:val="00A00912"/>
    <w:rsid w:val="00A15C7F"/>
    <w:rsid w:val="00A2395A"/>
    <w:rsid w:val="00A25125"/>
    <w:rsid w:val="00A2740C"/>
    <w:rsid w:val="00A32A5C"/>
    <w:rsid w:val="00A41506"/>
    <w:rsid w:val="00A43EEC"/>
    <w:rsid w:val="00A47F56"/>
    <w:rsid w:val="00A55155"/>
    <w:rsid w:val="00A6513D"/>
    <w:rsid w:val="00A65FD7"/>
    <w:rsid w:val="00A75FEA"/>
    <w:rsid w:val="00A81D53"/>
    <w:rsid w:val="00A8309C"/>
    <w:rsid w:val="00A90BF4"/>
    <w:rsid w:val="00A91118"/>
    <w:rsid w:val="00A91D01"/>
    <w:rsid w:val="00A943AA"/>
    <w:rsid w:val="00A948CF"/>
    <w:rsid w:val="00AC04ED"/>
    <w:rsid w:val="00AC618E"/>
    <w:rsid w:val="00AD2A78"/>
    <w:rsid w:val="00AD7520"/>
    <w:rsid w:val="00AE0E40"/>
    <w:rsid w:val="00AF253A"/>
    <w:rsid w:val="00AF3A75"/>
    <w:rsid w:val="00AF4F73"/>
    <w:rsid w:val="00AF5358"/>
    <w:rsid w:val="00B018B7"/>
    <w:rsid w:val="00B11921"/>
    <w:rsid w:val="00B20F9F"/>
    <w:rsid w:val="00B21472"/>
    <w:rsid w:val="00B22A9A"/>
    <w:rsid w:val="00B2432F"/>
    <w:rsid w:val="00B30FAC"/>
    <w:rsid w:val="00B334C3"/>
    <w:rsid w:val="00B33641"/>
    <w:rsid w:val="00B35868"/>
    <w:rsid w:val="00B43145"/>
    <w:rsid w:val="00B4657B"/>
    <w:rsid w:val="00B46B27"/>
    <w:rsid w:val="00B52014"/>
    <w:rsid w:val="00B60D60"/>
    <w:rsid w:val="00B706EE"/>
    <w:rsid w:val="00B81B32"/>
    <w:rsid w:val="00B84661"/>
    <w:rsid w:val="00B85D56"/>
    <w:rsid w:val="00B9075A"/>
    <w:rsid w:val="00B952AF"/>
    <w:rsid w:val="00B978C3"/>
    <w:rsid w:val="00B97A2C"/>
    <w:rsid w:val="00BA0478"/>
    <w:rsid w:val="00BA2150"/>
    <w:rsid w:val="00BA3CA4"/>
    <w:rsid w:val="00BA5444"/>
    <w:rsid w:val="00BC16E0"/>
    <w:rsid w:val="00BC1DF9"/>
    <w:rsid w:val="00BC2E42"/>
    <w:rsid w:val="00BD060C"/>
    <w:rsid w:val="00BD2C8B"/>
    <w:rsid w:val="00BD51D8"/>
    <w:rsid w:val="00BE1D85"/>
    <w:rsid w:val="00BE25C5"/>
    <w:rsid w:val="00BE72E5"/>
    <w:rsid w:val="00C00DDB"/>
    <w:rsid w:val="00C02D3A"/>
    <w:rsid w:val="00C12531"/>
    <w:rsid w:val="00C14B45"/>
    <w:rsid w:val="00C15C17"/>
    <w:rsid w:val="00C328CA"/>
    <w:rsid w:val="00C35828"/>
    <w:rsid w:val="00C372E2"/>
    <w:rsid w:val="00C430AA"/>
    <w:rsid w:val="00C4345E"/>
    <w:rsid w:val="00C44FAF"/>
    <w:rsid w:val="00C45E29"/>
    <w:rsid w:val="00C51DCC"/>
    <w:rsid w:val="00C537CB"/>
    <w:rsid w:val="00C56EF9"/>
    <w:rsid w:val="00C60833"/>
    <w:rsid w:val="00C71E87"/>
    <w:rsid w:val="00C746BD"/>
    <w:rsid w:val="00C86FB5"/>
    <w:rsid w:val="00C9350B"/>
    <w:rsid w:val="00C9633F"/>
    <w:rsid w:val="00CB1D22"/>
    <w:rsid w:val="00CC375E"/>
    <w:rsid w:val="00CD2470"/>
    <w:rsid w:val="00CD475E"/>
    <w:rsid w:val="00CD7EF1"/>
    <w:rsid w:val="00CE118A"/>
    <w:rsid w:val="00CE4629"/>
    <w:rsid w:val="00CE6D72"/>
    <w:rsid w:val="00CE7BA3"/>
    <w:rsid w:val="00CF000F"/>
    <w:rsid w:val="00D02052"/>
    <w:rsid w:val="00D05109"/>
    <w:rsid w:val="00D06FFA"/>
    <w:rsid w:val="00D251EE"/>
    <w:rsid w:val="00D2590A"/>
    <w:rsid w:val="00D263EE"/>
    <w:rsid w:val="00D30A8D"/>
    <w:rsid w:val="00D31299"/>
    <w:rsid w:val="00D33B05"/>
    <w:rsid w:val="00D4340C"/>
    <w:rsid w:val="00D468CE"/>
    <w:rsid w:val="00D521C4"/>
    <w:rsid w:val="00D65C16"/>
    <w:rsid w:val="00D753D0"/>
    <w:rsid w:val="00D77E5B"/>
    <w:rsid w:val="00D82AB4"/>
    <w:rsid w:val="00D9053A"/>
    <w:rsid w:val="00D90810"/>
    <w:rsid w:val="00D942DF"/>
    <w:rsid w:val="00D9472C"/>
    <w:rsid w:val="00D9646B"/>
    <w:rsid w:val="00D96A9C"/>
    <w:rsid w:val="00DA23EC"/>
    <w:rsid w:val="00DA2CB9"/>
    <w:rsid w:val="00DA3CA3"/>
    <w:rsid w:val="00DA4554"/>
    <w:rsid w:val="00DA63A5"/>
    <w:rsid w:val="00DB5319"/>
    <w:rsid w:val="00DB5ED9"/>
    <w:rsid w:val="00DC15C3"/>
    <w:rsid w:val="00DC18AF"/>
    <w:rsid w:val="00DC5A31"/>
    <w:rsid w:val="00DD1471"/>
    <w:rsid w:val="00DD6461"/>
    <w:rsid w:val="00DD750A"/>
    <w:rsid w:val="00DF0187"/>
    <w:rsid w:val="00DF17A2"/>
    <w:rsid w:val="00E03506"/>
    <w:rsid w:val="00E10545"/>
    <w:rsid w:val="00E24D28"/>
    <w:rsid w:val="00E255E7"/>
    <w:rsid w:val="00E3685A"/>
    <w:rsid w:val="00E51520"/>
    <w:rsid w:val="00E5230A"/>
    <w:rsid w:val="00E55BC9"/>
    <w:rsid w:val="00E64CFB"/>
    <w:rsid w:val="00E6614C"/>
    <w:rsid w:val="00E67F4F"/>
    <w:rsid w:val="00E74178"/>
    <w:rsid w:val="00E76BB8"/>
    <w:rsid w:val="00E77638"/>
    <w:rsid w:val="00E907AA"/>
    <w:rsid w:val="00EA19F2"/>
    <w:rsid w:val="00EA1C2D"/>
    <w:rsid w:val="00EB019D"/>
    <w:rsid w:val="00EB63B6"/>
    <w:rsid w:val="00EB7056"/>
    <w:rsid w:val="00EC06F6"/>
    <w:rsid w:val="00EC6A0C"/>
    <w:rsid w:val="00ED1344"/>
    <w:rsid w:val="00ED6226"/>
    <w:rsid w:val="00EE1148"/>
    <w:rsid w:val="00EE4A9A"/>
    <w:rsid w:val="00EE75C9"/>
    <w:rsid w:val="00EF36B5"/>
    <w:rsid w:val="00F1663B"/>
    <w:rsid w:val="00F204EB"/>
    <w:rsid w:val="00F52FB7"/>
    <w:rsid w:val="00F54D3E"/>
    <w:rsid w:val="00F54FA8"/>
    <w:rsid w:val="00F74466"/>
    <w:rsid w:val="00F84CED"/>
    <w:rsid w:val="00F92066"/>
    <w:rsid w:val="00FA2529"/>
    <w:rsid w:val="00FA6A55"/>
    <w:rsid w:val="00FB00B6"/>
    <w:rsid w:val="00FB1F2E"/>
    <w:rsid w:val="00FC21D7"/>
    <w:rsid w:val="00FC303C"/>
    <w:rsid w:val="00FC3D78"/>
    <w:rsid w:val="00FD56A2"/>
    <w:rsid w:val="00FD6577"/>
    <w:rsid w:val="00FD65DB"/>
    <w:rsid w:val="00FD7CD4"/>
    <w:rsid w:val="00FF0B4A"/>
    <w:rsid w:val="00FF1556"/>
    <w:rsid w:val="00FF3921"/>
    <w:rsid w:val="00FF46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08863"/>
  <w15:chartTrackingRefBased/>
  <w15:docId w15:val="{BF1C6476-6F7D-44F0-897B-BBEB0160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C2D"/>
    <w:rPr>
      <w:lang w:val="es-419"/>
    </w:rPr>
  </w:style>
  <w:style w:type="paragraph" w:styleId="Ttulo1">
    <w:name w:val="heading 1"/>
    <w:basedOn w:val="Normal"/>
    <w:next w:val="Normal"/>
    <w:link w:val="Ttulo1Car"/>
    <w:uiPriority w:val="9"/>
    <w:qFormat/>
    <w:rsid w:val="00A32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2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32A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2A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2A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2A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2A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2A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2A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0504"/>
    <w:pPr>
      <w:ind w:left="720"/>
      <w:contextualSpacing/>
    </w:pPr>
  </w:style>
  <w:style w:type="character" w:customStyle="1" w:styleId="Ttulo1Car">
    <w:name w:val="Título 1 Car"/>
    <w:basedOn w:val="Fuentedeprrafopredeter"/>
    <w:link w:val="Ttulo1"/>
    <w:uiPriority w:val="9"/>
    <w:rsid w:val="00A32A5C"/>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rsid w:val="00A32A5C"/>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rsid w:val="00A32A5C"/>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A32A5C"/>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A32A5C"/>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A32A5C"/>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A32A5C"/>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A32A5C"/>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A32A5C"/>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A32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2A5C"/>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A32A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2A5C"/>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A32A5C"/>
    <w:pPr>
      <w:spacing w:before="160"/>
      <w:jc w:val="center"/>
    </w:pPr>
    <w:rPr>
      <w:i/>
      <w:iCs/>
      <w:color w:val="404040" w:themeColor="text1" w:themeTint="BF"/>
    </w:rPr>
  </w:style>
  <w:style w:type="character" w:customStyle="1" w:styleId="CitaCar">
    <w:name w:val="Cita Car"/>
    <w:basedOn w:val="Fuentedeprrafopredeter"/>
    <w:link w:val="Cita"/>
    <w:uiPriority w:val="29"/>
    <w:rsid w:val="00A32A5C"/>
    <w:rPr>
      <w:i/>
      <w:iCs/>
      <w:color w:val="404040" w:themeColor="text1" w:themeTint="BF"/>
      <w:lang w:val="es-419"/>
    </w:rPr>
  </w:style>
  <w:style w:type="character" w:styleId="nfasisintenso">
    <w:name w:val="Intense Emphasis"/>
    <w:basedOn w:val="Fuentedeprrafopredeter"/>
    <w:uiPriority w:val="21"/>
    <w:qFormat/>
    <w:rsid w:val="00A32A5C"/>
    <w:rPr>
      <w:i/>
      <w:iCs/>
      <w:color w:val="0F4761" w:themeColor="accent1" w:themeShade="BF"/>
    </w:rPr>
  </w:style>
  <w:style w:type="paragraph" w:styleId="Citadestacada">
    <w:name w:val="Intense Quote"/>
    <w:basedOn w:val="Normal"/>
    <w:next w:val="Normal"/>
    <w:link w:val="CitadestacadaCar"/>
    <w:uiPriority w:val="30"/>
    <w:qFormat/>
    <w:rsid w:val="00A32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2A5C"/>
    <w:rPr>
      <w:i/>
      <w:iCs/>
      <w:color w:val="0F4761" w:themeColor="accent1" w:themeShade="BF"/>
      <w:lang w:val="es-419"/>
    </w:rPr>
  </w:style>
  <w:style w:type="character" w:styleId="Referenciaintensa">
    <w:name w:val="Intense Reference"/>
    <w:basedOn w:val="Fuentedeprrafopredeter"/>
    <w:uiPriority w:val="32"/>
    <w:qFormat/>
    <w:rsid w:val="00A32A5C"/>
    <w:rPr>
      <w:b/>
      <w:bCs/>
      <w:smallCaps/>
      <w:color w:val="0F4761" w:themeColor="accent1" w:themeShade="BF"/>
      <w:spacing w:val="5"/>
    </w:rPr>
  </w:style>
  <w:style w:type="paragraph" w:styleId="Encabezado">
    <w:name w:val="header"/>
    <w:basedOn w:val="Normal"/>
    <w:link w:val="EncabezadoCar"/>
    <w:uiPriority w:val="99"/>
    <w:unhideWhenUsed/>
    <w:rsid w:val="00A32A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2A5C"/>
    <w:rPr>
      <w:lang w:val="es-419"/>
    </w:rPr>
  </w:style>
  <w:style w:type="paragraph" w:styleId="Piedepgina">
    <w:name w:val="footer"/>
    <w:basedOn w:val="Normal"/>
    <w:link w:val="PiedepginaCar"/>
    <w:uiPriority w:val="99"/>
    <w:unhideWhenUsed/>
    <w:rsid w:val="00A32A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2A5C"/>
    <w:rPr>
      <w:lang w:val="es-419"/>
    </w:rPr>
  </w:style>
  <w:style w:type="paragraph" w:styleId="Sinespaciado">
    <w:name w:val="No Spacing"/>
    <w:uiPriority w:val="1"/>
    <w:qFormat/>
    <w:rsid w:val="00A32A5C"/>
    <w:pPr>
      <w:spacing w:after="0" w:line="240" w:lineRule="auto"/>
    </w:pPr>
    <w:rPr>
      <w:lang w:val="es-419"/>
    </w:rPr>
  </w:style>
  <w:style w:type="table" w:styleId="Tablaconcuadrcula">
    <w:name w:val="Table Grid"/>
    <w:basedOn w:val="Tablanormal"/>
    <w:uiPriority w:val="39"/>
    <w:rsid w:val="00A32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C15C3"/>
    <w:rPr>
      <w:color w:val="666666"/>
    </w:rPr>
  </w:style>
  <w:style w:type="numbering" w:customStyle="1" w:styleId="Sinlista1">
    <w:name w:val="Sin lista1"/>
    <w:next w:val="Sinlista"/>
    <w:uiPriority w:val="99"/>
    <w:semiHidden/>
    <w:unhideWhenUsed/>
    <w:rsid w:val="00B11921"/>
  </w:style>
  <w:style w:type="paragraph" w:customStyle="1" w:styleId="msonormal0">
    <w:name w:val="msonormal"/>
    <w:basedOn w:val="Normal"/>
    <w:rsid w:val="00B11921"/>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numbering" w:customStyle="1" w:styleId="Sinlista2">
    <w:name w:val="Sin lista2"/>
    <w:next w:val="Sinlista"/>
    <w:uiPriority w:val="99"/>
    <w:semiHidden/>
    <w:unhideWhenUsed/>
    <w:rsid w:val="00042F13"/>
  </w:style>
  <w:style w:type="character" w:styleId="Hipervnculo">
    <w:name w:val="Hyperlink"/>
    <w:basedOn w:val="Fuentedeprrafopredeter"/>
    <w:uiPriority w:val="99"/>
    <w:unhideWhenUsed/>
    <w:rsid w:val="004A18BD"/>
    <w:rPr>
      <w:color w:val="467886" w:themeColor="hyperlink"/>
      <w:u w:val="single"/>
    </w:rPr>
  </w:style>
  <w:style w:type="character" w:styleId="Mencinsinresolver">
    <w:name w:val="Unresolved Mention"/>
    <w:basedOn w:val="Fuentedeprrafopredeter"/>
    <w:uiPriority w:val="99"/>
    <w:semiHidden/>
    <w:unhideWhenUsed/>
    <w:rsid w:val="00DA3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C9483-AF73-4BC4-970D-2F1F4ACDC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4404</TotalTime>
  <Pages>22</Pages>
  <Words>10131</Words>
  <Characters>55725</Characters>
  <Application>Microsoft Office Word</Application>
  <DocSecurity>0</DocSecurity>
  <Lines>464</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Rubén Acosta Jacinto</dc:creator>
  <cp:keywords/>
  <dc:description/>
  <cp:lastModifiedBy>Rubén Acosta Jacinto</cp:lastModifiedBy>
  <cp:revision>15</cp:revision>
  <dcterms:created xsi:type="dcterms:W3CDTF">2026-03-10T18:40:00Z</dcterms:created>
  <dcterms:modified xsi:type="dcterms:W3CDTF">2026-03-17T15:28:00Z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813e7515-d291-3bae-81ef-c4230977db5d</vt:lpwstr>
  </property>
  <property fmtid="{D5CDD505-2E9C-101B-9397-08002B2CF9AE}" pid="24" name="Mendeley Citation Style_1">
    <vt:lpwstr>http://www.zotero.org/styles/apa</vt:lpwstr>
  </property>
</Properties>
</file>