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801B" w14:textId="77777777" w:rsidR="00A32A5C" w:rsidRPr="00A32A5C" w:rsidRDefault="00A32A5C" w:rsidP="00A32A5C">
      <w:pPr>
        <w:pStyle w:val="Sinespaciado"/>
        <w:rPr>
          <w:rFonts w:ascii="Abadi" w:hAnsi="Abadi"/>
          <w:lang w:val="es-ES"/>
        </w:rPr>
      </w:pPr>
    </w:p>
    <w:p w14:paraId="08242E65" w14:textId="77777777" w:rsidR="00A32A5C" w:rsidRPr="00A32A5C" w:rsidRDefault="00A32A5C" w:rsidP="00A32A5C">
      <w:pPr>
        <w:pStyle w:val="Sinespaciado"/>
        <w:rPr>
          <w:rFonts w:ascii="Abadi" w:hAnsi="Abadi"/>
          <w:lang w:val="es-ES"/>
        </w:rPr>
      </w:pPr>
    </w:p>
    <w:p w14:paraId="215BBCB9" w14:textId="26A584EF" w:rsidR="00A32A5C" w:rsidRDefault="00A32A5C" w:rsidP="00A32A5C">
      <w:pPr>
        <w:pStyle w:val="Sinespaciado"/>
        <w:jc w:val="center"/>
        <w:rPr>
          <w:rFonts w:ascii="Abadi" w:hAnsi="Abadi"/>
          <w:b/>
          <w:bCs/>
          <w:lang w:val="es-ES"/>
        </w:rPr>
      </w:pPr>
      <w:r w:rsidRPr="00A32A5C">
        <w:rPr>
          <w:rFonts w:ascii="Abadi" w:hAnsi="Abadi"/>
          <w:b/>
          <w:bCs/>
          <w:lang w:val="es-ES"/>
        </w:rPr>
        <w:t>INFORME DE ACTIVIDADES N°0</w:t>
      </w:r>
      <w:r w:rsidR="00156C07">
        <w:rPr>
          <w:rFonts w:ascii="Abadi" w:hAnsi="Abadi"/>
          <w:b/>
          <w:bCs/>
          <w:lang w:val="es-ES"/>
        </w:rPr>
        <w:t>1</w:t>
      </w:r>
      <w:r w:rsidR="008953BD">
        <w:rPr>
          <w:rFonts w:ascii="Abadi" w:hAnsi="Abadi"/>
          <w:b/>
          <w:bCs/>
          <w:lang w:val="es-ES"/>
        </w:rPr>
        <w:t>7</w:t>
      </w:r>
      <w:r w:rsidRPr="00A32A5C">
        <w:rPr>
          <w:rFonts w:ascii="Abadi" w:hAnsi="Abadi"/>
          <w:b/>
          <w:bCs/>
          <w:lang w:val="es-ES"/>
        </w:rPr>
        <w:t>-202</w:t>
      </w:r>
      <w:r w:rsidR="00CE4629">
        <w:rPr>
          <w:rFonts w:ascii="Abadi" w:hAnsi="Abadi"/>
          <w:b/>
          <w:bCs/>
          <w:lang w:val="es-ES"/>
        </w:rPr>
        <w:t>6</w:t>
      </w:r>
      <w:r w:rsidRPr="00A32A5C">
        <w:rPr>
          <w:rFonts w:ascii="Abadi" w:hAnsi="Abadi"/>
          <w:b/>
          <w:bCs/>
          <w:lang w:val="es-ES"/>
        </w:rPr>
        <w:t>-REAJ</w:t>
      </w:r>
    </w:p>
    <w:p w14:paraId="05B1441B" w14:textId="77777777" w:rsidR="00A32A5C" w:rsidRDefault="00A32A5C" w:rsidP="00A32A5C">
      <w:pPr>
        <w:pStyle w:val="Sinespaciado"/>
        <w:jc w:val="center"/>
        <w:rPr>
          <w:rFonts w:ascii="Abadi" w:hAnsi="Abadi"/>
          <w:b/>
          <w:bCs/>
          <w:lang w:val="es-ES"/>
        </w:rPr>
      </w:pPr>
    </w:p>
    <w:p w14:paraId="0028C65A" w14:textId="2E4F7CF6" w:rsidR="00A32A5C" w:rsidRDefault="0051365E" w:rsidP="00C86FB5">
      <w:pPr>
        <w:pStyle w:val="Sinespaciado"/>
        <w:numPr>
          <w:ilvl w:val="0"/>
          <w:numId w:val="5"/>
        </w:numPr>
        <w:rPr>
          <w:rFonts w:ascii="Abadi" w:hAnsi="Abadi"/>
          <w:b/>
          <w:bCs/>
          <w:lang w:val="es-ES"/>
        </w:rPr>
      </w:pPr>
      <w:r>
        <w:rPr>
          <w:rFonts w:ascii="Abadi" w:hAnsi="Abadi"/>
          <w:b/>
          <w:bCs/>
          <w:lang w:val="es-ES"/>
        </w:rPr>
        <w:t>Presentación de informe</w:t>
      </w:r>
    </w:p>
    <w:p w14:paraId="73B57F3C" w14:textId="77777777" w:rsidR="00C86FB5" w:rsidRPr="00A32A5C" w:rsidRDefault="00C86FB5" w:rsidP="00C86FB5">
      <w:pPr>
        <w:pStyle w:val="Sinespaciado"/>
        <w:ind w:left="720"/>
        <w:rPr>
          <w:rFonts w:ascii="Abadi" w:hAnsi="Abadi"/>
          <w:b/>
          <w:bCs/>
          <w:lang w:val="es-ES"/>
        </w:rPr>
      </w:pPr>
    </w:p>
    <w:p w14:paraId="1E47E6E1" w14:textId="77777777" w:rsidR="00C86FB5" w:rsidRPr="00C86FB5" w:rsidRDefault="00C86FB5" w:rsidP="00C86FB5">
      <w:pPr>
        <w:jc w:val="both"/>
        <w:rPr>
          <w:rFonts w:ascii="Abadi" w:hAnsi="Abadi"/>
          <w:bCs/>
        </w:rPr>
      </w:pPr>
      <w:r w:rsidRPr="00C86FB5">
        <w:rPr>
          <w:rFonts w:ascii="Abadi" w:hAnsi="Abadi"/>
          <w:b/>
        </w:rPr>
        <w:t>Entidad Ejecutora</w:t>
      </w:r>
      <w:r w:rsidRPr="00C86FB5">
        <w:rPr>
          <w:rFonts w:ascii="Abadi" w:hAnsi="Abadi"/>
          <w:b/>
        </w:rPr>
        <w:tab/>
      </w:r>
      <w:r w:rsidRPr="00C86FB5">
        <w:rPr>
          <w:rFonts w:ascii="Abadi" w:hAnsi="Abadi"/>
          <w:b/>
        </w:rPr>
        <w:tab/>
        <w:t>:</w:t>
      </w:r>
      <w:r w:rsidRPr="00C86FB5">
        <w:rPr>
          <w:rFonts w:ascii="Abadi" w:hAnsi="Abadi"/>
          <w:bCs/>
        </w:rPr>
        <w:t xml:space="preserve"> </w:t>
      </w:r>
      <w:r w:rsidRPr="00C86FB5">
        <w:rPr>
          <w:rFonts w:ascii="Abadi" w:hAnsi="Abadi"/>
          <w:bCs/>
        </w:rPr>
        <w:tab/>
        <w:t>UNIDAD EJECUTORA 002 - INICTEL-UNI</w:t>
      </w:r>
    </w:p>
    <w:p w14:paraId="47711610" w14:textId="7868E62E" w:rsidR="00C86FB5" w:rsidRPr="00C86FB5" w:rsidRDefault="00C86FB5" w:rsidP="00C86FB5">
      <w:pPr>
        <w:spacing w:before="240"/>
        <w:jc w:val="both"/>
        <w:rPr>
          <w:rFonts w:ascii="Abadi" w:hAnsi="Abadi"/>
          <w:bCs/>
        </w:rPr>
      </w:pPr>
      <w:r w:rsidRPr="00C86FB5">
        <w:rPr>
          <w:rFonts w:ascii="Abadi" w:hAnsi="Abadi"/>
          <w:b/>
        </w:rPr>
        <w:t>Contrato</w:t>
      </w:r>
      <w:r w:rsidRPr="00C86FB5">
        <w:rPr>
          <w:rFonts w:ascii="Abadi" w:hAnsi="Abadi"/>
          <w:b/>
        </w:rPr>
        <w:tab/>
      </w:r>
      <w:r w:rsidRPr="00C86FB5">
        <w:rPr>
          <w:rFonts w:ascii="Abadi" w:hAnsi="Abadi"/>
          <w:b/>
        </w:rPr>
        <w:tab/>
      </w:r>
      <w:r w:rsidRPr="00C86FB5">
        <w:rPr>
          <w:rFonts w:ascii="Abadi" w:hAnsi="Abadi"/>
          <w:b/>
        </w:rPr>
        <w:tab/>
        <w:t>:</w:t>
      </w:r>
      <w:r w:rsidRPr="00C86FB5">
        <w:rPr>
          <w:rFonts w:ascii="Abadi" w:hAnsi="Abadi"/>
          <w:bCs/>
        </w:rPr>
        <w:tab/>
        <w:t>N° P</w:t>
      </w:r>
      <w:bookmarkStart w:id="0" w:name="_Hlk197433068"/>
      <w:r w:rsidRPr="00C86FB5">
        <w:rPr>
          <w:rFonts w:ascii="Abadi" w:hAnsi="Abadi"/>
          <w:bCs/>
        </w:rPr>
        <w:t>E501091609</w:t>
      </w:r>
      <w:bookmarkEnd w:id="0"/>
      <w:r w:rsidRPr="00C86FB5">
        <w:rPr>
          <w:rFonts w:ascii="Abadi" w:hAnsi="Abadi"/>
          <w:bCs/>
        </w:rPr>
        <w:t>-2024-PROCIENCIA</w:t>
      </w:r>
    </w:p>
    <w:p w14:paraId="586832DC" w14:textId="07818A27" w:rsidR="00C86FB5" w:rsidRPr="00C86FB5" w:rsidRDefault="00C86FB5" w:rsidP="00C86FB5">
      <w:pPr>
        <w:pStyle w:val="Sinespaciado"/>
        <w:tabs>
          <w:tab w:val="left" w:pos="2127"/>
        </w:tabs>
        <w:ind w:left="3540" w:hanging="3540"/>
        <w:jc w:val="both"/>
        <w:rPr>
          <w:rFonts w:ascii="Abadi" w:hAnsi="Abadi" w:cs="Arial"/>
          <w:noProof/>
        </w:rPr>
      </w:pPr>
      <w:r w:rsidRPr="00C86FB5">
        <w:rPr>
          <w:rFonts w:ascii="Abadi" w:hAnsi="Abadi" w:cs="Arial"/>
          <w:b/>
        </w:rPr>
        <w:t>Proyecto de Investigación :</w:t>
      </w:r>
      <w:r w:rsidRPr="00C86FB5">
        <w:rPr>
          <w:rFonts w:ascii="Abadi" w:hAnsi="Abadi" w:cs="Arial"/>
          <w:b/>
        </w:rPr>
        <w:tab/>
      </w:r>
      <w:r w:rsidRPr="00C86FB5">
        <w:rPr>
          <w:rFonts w:ascii="Abadi" w:hAnsi="Abadi" w:cs="Arial"/>
          <w:noProof/>
        </w:rPr>
        <w:t>"Validación de una estación de monitoreo de      calidad de agua y dosificación de Floc bacteriano para crianza masiva de peces en piscigranjas artificiales con geomembrana utilizando aprendizaje automático e Internet de las Cosas"</w:t>
      </w:r>
    </w:p>
    <w:p w14:paraId="307413F7" w14:textId="77777777" w:rsidR="00C86FB5" w:rsidRPr="008F3223" w:rsidRDefault="00C86FB5" w:rsidP="00C86FB5">
      <w:pPr>
        <w:pStyle w:val="Sinespaciado"/>
        <w:tabs>
          <w:tab w:val="left" w:pos="2127"/>
        </w:tabs>
        <w:spacing w:line="276" w:lineRule="auto"/>
        <w:ind w:left="720"/>
        <w:jc w:val="both"/>
        <w:rPr>
          <w:rFonts w:ascii="Arial" w:hAnsi="Arial" w:cs="Arial"/>
          <w:noProof/>
          <w:sz w:val="16"/>
          <w:szCs w:val="16"/>
        </w:rPr>
      </w:pPr>
    </w:p>
    <w:p w14:paraId="702EAFBD" w14:textId="12A6801E" w:rsidR="00C86FB5" w:rsidRPr="00C86FB5" w:rsidRDefault="00C86FB5" w:rsidP="00C86FB5">
      <w:pPr>
        <w:jc w:val="both"/>
        <w:rPr>
          <w:b/>
        </w:rPr>
      </w:pPr>
      <w:r w:rsidRPr="00C86FB5">
        <w:rPr>
          <w:rFonts w:ascii="Abadi" w:hAnsi="Abadi"/>
          <w:b/>
        </w:rPr>
        <w:t>Responsable Técnico</w:t>
      </w:r>
      <w:r w:rsidRPr="00C86FB5">
        <w:rPr>
          <w:rFonts w:ascii="Abadi" w:hAnsi="Abadi"/>
          <w:b/>
        </w:rPr>
        <w:tab/>
      </w:r>
      <w:r>
        <w:rPr>
          <w:b/>
        </w:rPr>
        <w:tab/>
      </w:r>
      <w:r w:rsidRPr="00C86FB5">
        <w:rPr>
          <w:b/>
        </w:rPr>
        <w:t xml:space="preserve">: </w:t>
      </w:r>
      <w:r>
        <w:rPr>
          <w:b/>
        </w:rPr>
        <w:tab/>
      </w:r>
      <w:r w:rsidRPr="00C86FB5">
        <w:rPr>
          <w:rFonts w:ascii="Abadi" w:hAnsi="Abadi"/>
          <w:bCs/>
        </w:rPr>
        <w:t>Ing. Rubén Acosta Jacinto</w:t>
      </w:r>
    </w:p>
    <w:p w14:paraId="4A18CAAA" w14:textId="1CBFDCAD" w:rsidR="00C86FB5" w:rsidRPr="00C86FB5" w:rsidRDefault="00C86FB5" w:rsidP="00C86FB5">
      <w:pPr>
        <w:jc w:val="both"/>
        <w:rPr>
          <w:b/>
        </w:rPr>
      </w:pPr>
      <w:r w:rsidRPr="00C86FB5">
        <w:rPr>
          <w:rFonts w:ascii="Abadi" w:hAnsi="Abadi"/>
          <w:b/>
        </w:rPr>
        <w:t>Resolución Directoral</w:t>
      </w:r>
      <w:r>
        <w:rPr>
          <w:b/>
        </w:rPr>
        <w:tab/>
      </w:r>
      <w:r>
        <w:rPr>
          <w:b/>
        </w:rPr>
        <w:tab/>
      </w:r>
      <w:r w:rsidRPr="00C86FB5">
        <w:rPr>
          <w:b/>
        </w:rPr>
        <w:t>:</w:t>
      </w:r>
      <w:r>
        <w:rPr>
          <w:b/>
        </w:rPr>
        <w:tab/>
      </w:r>
      <w:r w:rsidRPr="00C86FB5">
        <w:rPr>
          <w:rFonts w:ascii="Abadi" w:hAnsi="Abadi"/>
          <w:bCs/>
        </w:rPr>
        <w:t>N° 000047-2025-INICTEL-UNI/DE</w:t>
      </w:r>
    </w:p>
    <w:p w14:paraId="3423AFE7" w14:textId="1B45DB8C" w:rsidR="00C86FB5" w:rsidRPr="00C86FB5" w:rsidRDefault="00C86FB5" w:rsidP="00C86FB5">
      <w:pPr>
        <w:jc w:val="both"/>
        <w:rPr>
          <w:bCs/>
        </w:rPr>
      </w:pPr>
      <w:r w:rsidRPr="00C86FB5">
        <w:rPr>
          <w:rFonts w:ascii="Abadi" w:hAnsi="Abadi"/>
          <w:b/>
        </w:rPr>
        <w:t>Periodo de Informe</w:t>
      </w:r>
      <w:r w:rsidRPr="00C86FB5">
        <w:rPr>
          <w:b/>
        </w:rPr>
        <w:tab/>
      </w:r>
      <w:r w:rsidRPr="00C86FB5">
        <w:rPr>
          <w:b/>
        </w:rPr>
        <w:tab/>
        <w:t>:</w:t>
      </w:r>
      <w:r w:rsidRPr="00C86FB5">
        <w:rPr>
          <w:bCs/>
        </w:rPr>
        <w:tab/>
      </w:r>
      <w:r w:rsidRPr="00C86FB5">
        <w:rPr>
          <w:rFonts w:ascii="Abadi" w:hAnsi="Abadi"/>
          <w:bCs/>
        </w:rPr>
        <w:t xml:space="preserve"> </w:t>
      </w:r>
      <w:r w:rsidR="008953BD">
        <w:rPr>
          <w:rFonts w:ascii="Abadi" w:hAnsi="Abadi"/>
          <w:bCs/>
        </w:rPr>
        <w:t>marzo</w:t>
      </w:r>
      <w:r w:rsidR="006C164A">
        <w:rPr>
          <w:rFonts w:ascii="Abadi" w:hAnsi="Abadi"/>
          <w:bCs/>
        </w:rPr>
        <w:t xml:space="preserve"> </w:t>
      </w:r>
      <w:r w:rsidRPr="00C86FB5">
        <w:rPr>
          <w:rFonts w:ascii="Abadi" w:hAnsi="Abadi"/>
          <w:bCs/>
        </w:rPr>
        <w:t>202</w:t>
      </w:r>
      <w:r w:rsidR="00CE4629">
        <w:rPr>
          <w:rFonts w:ascii="Abadi" w:hAnsi="Abadi"/>
          <w:bCs/>
        </w:rPr>
        <w:t>6</w:t>
      </w:r>
    </w:p>
    <w:p w14:paraId="048B062A" w14:textId="77777777" w:rsidR="00A32A5C" w:rsidRDefault="00A32A5C" w:rsidP="00A32A5C">
      <w:pPr>
        <w:pStyle w:val="Sinespaciado"/>
        <w:rPr>
          <w:rFonts w:ascii="Abadi" w:hAnsi="Abadi"/>
          <w:lang w:val="es-ES"/>
        </w:rPr>
      </w:pPr>
    </w:p>
    <w:p w14:paraId="095C19D1" w14:textId="32180237" w:rsidR="00C86FB5" w:rsidRDefault="00C86FB5" w:rsidP="00A32A5C">
      <w:pPr>
        <w:pStyle w:val="Sinespaciado"/>
        <w:spacing w:line="360" w:lineRule="auto"/>
        <w:jc w:val="both"/>
        <w:rPr>
          <w:rFonts w:ascii="Abadi" w:hAnsi="Abadi"/>
          <w:lang w:val="es-ES"/>
        </w:rPr>
      </w:pPr>
    </w:p>
    <w:tbl>
      <w:tblPr>
        <w:tblStyle w:val="Tablaconcuadrcula"/>
        <w:tblW w:w="0" w:type="auto"/>
        <w:jc w:val="center"/>
        <w:tblLook w:val="04A0" w:firstRow="1" w:lastRow="0" w:firstColumn="1" w:lastColumn="0" w:noHBand="0" w:noVBand="1"/>
      </w:tblPr>
      <w:tblGrid>
        <w:gridCol w:w="6232"/>
        <w:gridCol w:w="2262"/>
      </w:tblGrid>
      <w:tr w:rsidR="00A32A5C" w14:paraId="5956BFB5" w14:textId="77777777" w:rsidTr="00FC303C">
        <w:trPr>
          <w:jc w:val="center"/>
        </w:trPr>
        <w:tc>
          <w:tcPr>
            <w:tcW w:w="6232" w:type="dxa"/>
          </w:tcPr>
          <w:p w14:paraId="0615FB22" w14:textId="52F3C598"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DESCRIPCIÓN DE LAS ACTIVIDADES REALIZADAS</w:t>
            </w:r>
          </w:p>
        </w:tc>
        <w:tc>
          <w:tcPr>
            <w:tcW w:w="2262" w:type="dxa"/>
          </w:tcPr>
          <w:p w14:paraId="144FED7E" w14:textId="130AC090"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TOTAL</w:t>
            </w:r>
          </w:p>
        </w:tc>
      </w:tr>
      <w:tr w:rsidR="00A32A5C" w14:paraId="6C35A23E" w14:textId="77777777" w:rsidTr="00FC303C">
        <w:trPr>
          <w:jc w:val="center"/>
        </w:trPr>
        <w:tc>
          <w:tcPr>
            <w:tcW w:w="6232" w:type="dxa"/>
          </w:tcPr>
          <w:p w14:paraId="0EC4BFD6" w14:textId="77777777" w:rsidR="00DA23EC" w:rsidRDefault="00DA23EC" w:rsidP="00A32A5C">
            <w:pPr>
              <w:pStyle w:val="Sinespaciado"/>
              <w:spacing w:line="360" w:lineRule="auto"/>
              <w:jc w:val="both"/>
              <w:rPr>
                <w:rFonts w:ascii="Abadi" w:hAnsi="Abadi"/>
                <w:lang w:val="es-ES"/>
              </w:rPr>
            </w:pPr>
          </w:p>
          <w:p w14:paraId="3CAF3DB4" w14:textId="0AFA894D" w:rsidR="00156C07" w:rsidRPr="00156C07" w:rsidRDefault="0024507F" w:rsidP="00156C07">
            <w:pPr>
              <w:spacing w:line="360" w:lineRule="auto"/>
              <w:jc w:val="both"/>
              <w:rPr>
                <w:rFonts w:ascii="Abadi" w:hAnsi="Abadi"/>
                <w:lang w:val="es-ES"/>
              </w:rPr>
            </w:pPr>
            <w:r w:rsidRPr="00156C07">
              <w:rPr>
                <w:rFonts w:ascii="Abadi" w:hAnsi="Abadi"/>
                <w:lang w:val="es-ES"/>
              </w:rPr>
              <w:t>-</w:t>
            </w:r>
            <w:r w:rsidR="00156C07" w:rsidRPr="00156C07">
              <w:rPr>
                <w:rFonts w:ascii="Abadi" w:hAnsi="Abadi"/>
                <w:lang w:val="es-ES"/>
              </w:rPr>
              <w:t xml:space="preserve"> </w:t>
            </w:r>
            <w:r w:rsidR="00853621">
              <w:rPr>
                <w:rFonts w:ascii="Abadi" w:hAnsi="Abadi"/>
                <w:lang w:val="es-ES"/>
              </w:rPr>
              <w:t xml:space="preserve">Revisión </w:t>
            </w:r>
            <w:r w:rsidR="00C61775">
              <w:rPr>
                <w:rFonts w:ascii="Abadi" w:hAnsi="Abadi"/>
                <w:lang w:val="es-ES"/>
              </w:rPr>
              <w:t>de mecanismos del crecimiento de peces</w:t>
            </w:r>
          </w:p>
          <w:p w14:paraId="700560C9" w14:textId="29DEE84D" w:rsidR="00A32A5C" w:rsidRDefault="00A32A5C" w:rsidP="00A32A5C">
            <w:pPr>
              <w:pStyle w:val="Sinespaciado"/>
              <w:spacing w:line="360" w:lineRule="auto"/>
              <w:jc w:val="both"/>
              <w:rPr>
                <w:rFonts w:ascii="Abadi" w:hAnsi="Abadi"/>
                <w:lang w:val="es-ES"/>
              </w:rPr>
            </w:pPr>
          </w:p>
        </w:tc>
        <w:tc>
          <w:tcPr>
            <w:tcW w:w="2262" w:type="dxa"/>
            <w:vAlign w:val="center"/>
          </w:tcPr>
          <w:p w14:paraId="2CCD39BC" w14:textId="6E1D5E6C" w:rsidR="00A32A5C" w:rsidRDefault="00A32A5C" w:rsidP="00FC303C">
            <w:pPr>
              <w:pStyle w:val="Sinespaciado"/>
              <w:spacing w:line="360" w:lineRule="auto"/>
              <w:jc w:val="center"/>
              <w:rPr>
                <w:rFonts w:ascii="Abadi" w:hAnsi="Abadi"/>
                <w:lang w:val="es-ES"/>
              </w:rPr>
            </w:pPr>
            <w:r>
              <w:rPr>
                <w:rFonts w:ascii="Abadi" w:hAnsi="Abadi"/>
                <w:lang w:val="es-ES"/>
              </w:rPr>
              <w:t>S/.</w:t>
            </w:r>
            <w:r w:rsidR="00DA23EC">
              <w:rPr>
                <w:rFonts w:ascii="Abadi" w:hAnsi="Abadi"/>
                <w:lang w:val="es-ES"/>
              </w:rPr>
              <w:t xml:space="preserve"> 700.00</w:t>
            </w:r>
          </w:p>
          <w:p w14:paraId="462849FE" w14:textId="77777777" w:rsidR="00A32A5C" w:rsidRDefault="00A32A5C" w:rsidP="00A32A5C">
            <w:pPr>
              <w:pStyle w:val="Sinespaciado"/>
              <w:spacing w:line="360" w:lineRule="auto"/>
              <w:jc w:val="both"/>
              <w:rPr>
                <w:rFonts w:ascii="Abadi" w:hAnsi="Abadi"/>
                <w:lang w:val="es-ES"/>
              </w:rPr>
            </w:pPr>
          </w:p>
          <w:p w14:paraId="195EFDA7" w14:textId="14A89CB1" w:rsidR="00A32A5C" w:rsidRDefault="00A32A5C" w:rsidP="00A32A5C">
            <w:pPr>
              <w:pStyle w:val="Sinespaciado"/>
              <w:spacing w:line="360" w:lineRule="auto"/>
              <w:jc w:val="both"/>
              <w:rPr>
                <w:rFonts w:ascii="Abadi" w:hAnsi="Abadi"/>
                <w:lang w:val="es-ES"/>
              </w:rPr>
            </w:pPr>
          </w:p>
        </w:tc>
      </w:tr>
    </w:tbl>
    <w:p w14:paraId="1AEF1A9E" w14:textId="602E2740" w:rsidR="00A32A5C" w:rsidRDefault="00A32A5C" w:rsidP="00A32A5C">
      <w:pPr>
        <w:pStyle w:val="Sinespaciado"/>
        <w:spacing w:line="360" w:lineRule="auto"/>
        <w:jc w:val="both"/>
      </w:pPr>
      <w:r>
        <w:t xml:space="preserve"> </w:t>
      </w:r>
    </w:p>
    <w:p w14:paraId="580254F0" w14:textId="77777777" w:rsidR="00A32A5C" w:rsidRDefault="00A32A5C" w:rsidP="00A32A5C">
      <w:pPr>
        <w:pStyle w:val="Sinespaciado"/>
        <w:spacing w:line="360" w:lineRule="auto"/>
        <w:jc w:val="both"/>
      </w:pPr>
    </w:p>
    <w:p w14:paraId="3B931D97" w14:textId="77777777" w:rsidR="00A32A5C" w:rsidRDefault="00A32A5C" w:rsidP="00A32A5C">
      <w:pPr>
        <w:pStyle w:val="Sinespaciado"/>
        <w:spacing w:line="360" w:lineRule="auto"/>
        <w:jc w:val="both"/>
      </w:pPr>
    </w:p>
    <w:p w14:paraId="5E67C223" w14:textId="77777777" w:rsidR="006942B6" w:rsidRDefault="006942B6" w:rsidP="00A32A5C">
      <w:pPr>
        <w:pStyle w:val="Sinespaciado"/>
        <w:spacing w:line="360" w:lineRule="auto"/>
        <w:jc w:val="both"/>
      </w:pPr>
    </w:p>
    <w:p w14:paraId="06577FA9" w14:textId="77777777" w:rsidR="006942B6" w:rsidRDefault="006942B6" w:rsidP="00A32A5C">
      <w:pPr>
        <w:pStyle w:val="Sinespaciado"/>
        <w:spacing w:line="360" w:lineRule="auto"/>
        <w:jc w:val="both"/>
      </w:pPr>
    </w:p>
    <w:p w14:paraId="48ED4089" w14:textId="77777777" w:rsidR="006942B6" w:rsidRDefault="006942B6" w:rsidP="00A32A5C">
      <w:pPr>
        <w:pStyle w:val="Sinespaciado"/>
        <w:spacing w:line="360" w:lineRule="auto"/>
        <w:jc w:val="both"/>
      </w:pPr>
    </w:p>
    <w:p w14:paraId="31CA3EB2" w14:textId="77777777" w:rsidR="006942B6" w:rsidRDefault="006942B6" w:rsidP="00A32A5C">
      <w:pPr>
        <w:pStyle w:val="Sinespaciado"/>
        <w:spacing w:line="360" w:lineRule="auto"/>
        <w:jc w:val="both"/>
      </w:pPr>
    </w:p>
    <w:p w14:paraId="6BBF6490" w14:textId="208F5B0A" w:rsidR="00A32A5C" w:rsidRDefault="006942B6" w:rsidP="0051365E">
      <w:pPr>
        <w:pStyle w:val="Sinespaciado"/>
        <w:spacing w:line="360" w:lineRule="auto"/>
        <w:jc w:val="center"/>
      </w:pPr>
      <w:r>
        <w:t>-----------------------------------------------</w:t>
      </w:r>
    </w:p>
    <w:p w14:paraId="6353FB25" w14:textId="579CF16D" w:rsidR="00A32A5C" w:rsidRPr="006942B6" w:rsidRDefault="00A32A5C" w:rsidP="0051365E">
      <w:pPr>
        <w:pStyle w:val="Sinespaciado"/>
        <w:spacing w:line="360" w:lineRule="auto"/>
        <w:jc w:val="center"/>
        <w:rPr>
          <w:rFonts w:ascii="Abadi" w:hAnsi="Abadi"/>
        </w:rPr>
      </w:pPr>
      <w:r w:rsidRPr="006942B6">
        <w:rPr>
          <w:rFonts w:ascii="Abadi" w:hAnsi="Abadi"/>
        </w:rPr>
        <w:t>Rubén Eusebio Acosta Jacinto</w:t>
      </w:r>
    </w:p>
    <w:p w14:paraId="6D9F6782" w14:textId="44BA799D" w:rsidR="00A32A5C" w:rsidRPr="006942B6" w:rsidRDefault="00A32A5C" w:rsidP="0051365E">
      <w:pPr>
        <w:pStyle w:val="Sinespaciado"/>
        <w:spacing w:line="360" w:lineRule="auto"/>
        <w:jc w:val="center"/>
        <w:rPr>
          <w:rFonts w:ascii="Abadi" w:hAnsi="Abadi"/>
        </w:rPr>
      </w:pPr>
      <w:r w:rsidRPr="006942B6">
        <w:rPr>
          <w:rFonts w:ascii="Abadi" w:hAnsi="Abadi"/>
        </w:rPr>
        <w:t>Investigador Principal</w:t>
      </w:r>
    </w:p>
    <w:p w14:paraId="4B08D1BC" w14:textId="40D84EFB" w:rsidR="00A32A5C" w:rsidRPr="006942B6" w:rsidRDefault="00A32A5C" w:rsidP="0051365E">
      <w:pPr>
        <w:pStyle w:val="Sinespaciado"/>
        <w:spacing w:line="360" w:lineRule="auto"/>
        <w:jc w:val="center"/>
        <w:rPr>
          <w:rFonts w:ascii="Abadi" w:hAnsi="Abadi"/>
        </w:rPr>
      </w:pPr>
      <w:r w:rsidRPr="006942B6">
        <w:rPr>
          <w:rFonts w:ascii="Abadi" w:hAnsi="Abadi"/>
        </w:rPr>
        <w:t>N°PE501091609-2024-PROCIENCIA</w:t>
      </w:r>
    </w:p>
    <w:p w14:paraId="672FCF32" w14:textId="199A8C13" w:rsidR="00D05109" w:rsidRDefault="00A32A5C" w:rsidP="00FC303C">
      <w:pPr>
        <w:pStyle w:val="Sinespaciado"/>
        <w:spacing w:line="360" w:lineRule="auto"/>
        <w:jc w:val="both"/>
      </w:pPr>
      <w:r>
        <w:t xml:space="preserve">           </w:t>
      </w:r>
    </w:p>
    <w:p w14:paraId="1C34DDC3" w14:textId="77777777" w:rsidR="00C86FB5" w:rsidRDefault="00C86FB5" w:rsidP="00FC303C">
      <w:pPr>
        <w:pStyle w:val="Sinespaciado"/>
        <w:spacing w:line="360" w:lineRule="auto"/>
        <w:jc w:val="both"/>
      </w:pPr>
    </w:p>
    <w:p w14:paraId="434267DF" w14:textId="77777777" w:rsidR="00C86FB5" w:rsidRDefault="00C86FB5" w:rsidP="00FC303C">
      <w:pPr>
        <w:pStyle w:val="Sinespaciado"/>
        <w:spacing w:line="360" w:lineRule="auto"/>
        <w:jc w:val="both"/>
      </w:pPr>
    </w:p>
    <w:p w14:paraId="083F047D" w14:textId="77777777" w:rsidR="00C86FB5" w:rsidRPr="00FC303C" w:rsidRDefault="00C86FB5" w:rsidP="00FC303C">
      <w:pPr>
        <w:pStyle w:val="Sinespaciado"/>
        <w:spacing w:line="360" w:lineRule="auto"/>
        <w:jc w:val="both"/>
      </w:pPr>
    </w:p>
    <w:p w14:paraId="64E1C193" w14:textId="77777777" w:rsidR="00E255E7" w:rsidRDefault="00E255E7" w:rsidP="00C86FB5">
      <w:pPr>
        <w:pStyle w:val="Sinespaciado"/>
        <w:spacing w:line="360" w:lineRule="auto"/>
        <w:jc w:val="both"/>
        <w:rPr>
          <w:rFonts w:ascii="Abadi" w:hAnsi="Abadi"/>
          <w:b/>
          <w:bCs/>
          <w:lang w:val="es-ES"/>
        </w:rPr>
      </w:pPr>
    </w:p>
    <w:p w14:paraId="0BE7CAAA" w14:textId="77777777" w:rsidR="00507399" w:rsidRDefault="00507399" w:rsidP="00C86FB5">
      <w:pPr>
        <w:pStyle w:val="Sinespaciado"/>
        <w:spacing w:line="360" w:lineRule="auto"/>
        <w:jc w:val="both"/>
        <w:rPr>
          <w:rFonts w:ascii="Abadi" w:hAnsi="Abadi"/>
          <w:b/>
          <w:bCs/>
          <w:lang w:val="es-ES"/>
        </w:rPr>
      </w:pPr>
    </w:p>
    <w:p w14:paraId="53A21DA4" w14:textId="60A8DC54" w:rsidR="00FC303C" w:rsidRDefault="00C86FB5" w:rsidP="00507399">
      <w:pPr>
        <w:pStyle w:val="Sinespaciado"/>
        <w:numPr>
          <w:ilvl w:val="0"/>
          <w:numId w:val="5"/>
        </w:numPr>
        <w:spacing w:line="360" w:lineRule="auto"/>
        <w:jc w:val="both"/>
        <w:rPr>
          <w:rFonts w:ascii="Abadi" w:hAnsi="Abadi"/>
          <w:b/>
          <w:bCs/>
          <w:lang w:val="es-ES"/>
        </w:rPr>
      </w:pPr>
      <w:r>
        <w:rPr>
          <w:rFonts w:ascii="Abadi" w:hAnsi="Abadi"/>
          <w:b/>
          <w:bCs/>
          <w:lang w:val="es-ES"/>
        </w:rPr>
        <w:lastRenderedPageBreak/>
        <w:t>Avances</w:t>
      </w:r>
      <w:r w:rsidR="00FC303C">
        <w:rPr>
          <w:rFonts w:ascii="Abadi" w:hAnsi="Abadi"/>
          <w:b/>
          <w:bCs/>
          <w:lang w:val="es-ES"/>
        </w:rPr>
        <w:tab/>
      </w:r>
    </w:p>
    <w:p w14:paraId="015EC416" w14:textId="715109B4" w:rsidR="00A81D53" w:rsidRPr="00C61775" w:rsidRDefault="008953BD" w:rsidP="002142A8">
      <w:pPr>
        <w:shd w:val="clear" w:color="auto" w:fill="FFFFFF"/>
        <w:spacing w:after="0" w:line="285" w:lineRule="atLeast"/>
        <w:jc w:val="both"/>
        <w:rPr>
          <w:rFonts w:ascii="Abadi" w:hAnsi="Abadi"/>
          <w:b/>
          <w:bCs/>
          <w:lang w:val="es-ES"/>
        </w:rPr>
      </w:pPr>
      <w:r w:rsidRPr="00C61775">
        <w:rPr>
          <w:rFonts w:ascii="Abadi" w:hAnsi="Abadi"/>
          <w:b/>
          <w:bCs/>
          <w:lang w:val="es-ES"/>
        </w:rPr>
        <w:t xml:space="preserve">Revisión </w:t>
      </w:r>
      <w:r w:rsidR="00C61775" w:rsidRPr="00C61775">
        <w:rPr>
          <w:rFonts w:ascii="Abadi" w:hAnsi="Abadi"/>
          <w:b/>
          <w:bCs/>
          <w:lang w:val="es-ES"/>
        </w:rPr>
        <w:t>de mecanismos del crecimiento de peces</w:t>
      </w:r>
    </w:p>
    <w:p w14:paraId="700E25D1" w14:textId="77777777" w:rsidR="00853621" w:rsidRDefault="00853621" w:rsidP="00853621">
      <w:pPr>
        <w:shd w:val="clear" w:color="auto" w:fill="FFFFFF"/>
        <w:spacing w:after="0" w:line="360" w:lineRule="auto"/>
        <w:jc w:val="both"/>
        <w:rPr>
          <w:rFonts w:ascii="Abadi" w:hAnsi="Abadi"/>
          <w:sz w:val="20"/>
          <w:szCs w:val="20"/>
          <w:lang w:val="es-ES"/>
        </w:rPr>
      </w:pPr>
    </w:p>
    <w:p w14:paraId="7C4F8EAF" w14:textId="77777777" w:rsidR="00026FA0" w:rsidRDefault="00C61775" w:rsidP="00026FA0">
      <w:pPr>
        <w:shd w:val="clear" w:color="auto" w:fill="FFFFFF"/>
        <w:spacing w:after="0" w:line="360" w:lineRule="auto"/>
        <w:jc w:val="both"/>
        <w:rPr>
          <w:rFonts w:ascii="Abadi" w:hAnsi="Abadi"/>
          <w:sz w:val="20"/>
          <w:szCs w:val="20"/>
          <w:lang w:val="es-ES"/>
        </w:rPr>
      </w:pPr>
      <w:r>
        <w:rPr>
          <w:rFonts w:ascii="Abadi" w:hAnsi="Abadi"/>
          <w:sz w:val="20"/>
          <w:szCs w:val="20"/>
          <w:lang w:val="es-ES"/>
        </w:rPr>
        <w:t xml:space="preserve">Los investigadores </w:t>
      </w:r>
      <w:r>
        <w:rPr>
          <w:rFonts w:ascii="Abadi" w:hAnsi="Abadi"/>
          <w:sz w:val="20"/>
          <w:szCs w:val="20"/>
          <w:lang w:val="es-ES"/>
        </w:rPr>
        <w:fldChar w:fldCharType="begin" w:fldLock="1"/>
      </w:r>
      <w:r w:rsidR="00087BBA">
        <w:rPr>
          <w:rFonts w:ascii="Abadi" w:hAnsi="Abadi"/>
          <w:sz w:val="20"/>
          <w:szCs w:val="20"/>
          <w:lang w:val="es-ES"/>
        </w:rPr>
        <w:instrText>ADDIN CSL_CITATION {"citationItems":[{"id":"ITEM-1","itemData":{"DOI":"10.1016/j.inpa.2019.09.001","ISSN":"22143173","abstract":"In aquaculture, the accurate prediction of feed intake for group fish is considered to be crucial to any feeding system. Previous studies mainly used mathematical statistics to establish the mapping relationship between feed intake and influencing factors. The result was easily influenced by subjective experience. To solve the above issues, this paper proposed a feed intake prediction model for group fish using the back-propagation neural network (BPNN) and mind evolutionary algorithm (MEA). Firstly, four factors, including water temperature, dissolved oxygen, the average fish weight and the number of fish were selected as the input of the BPNN model. Secondly, the initial weight and threshold of the BPNN were optimized by the MEA to improve the matching precision. Finally, the prediction model was achieved after training. Experimental results showed that the correlation coefficient between the predicted and measured values reached 0.96. And the root mean squared error, mean square error, mean absolute error, mean absolute percent error of the model was 6.89, 47.53, 6.17 and 0.04, respectively. In addition, the proposed method also had the better nonlinear fitting ability than BPNN and GA-BP. By using an intelligent optimization algorithm, the mapping relationship between fish intake and environmental factors was automatically established, thus avoiding the subjectivity of traditional methods. Therefore, it can lay a theoretical foundation for the development of intelligent feeding equipment and meet the needs of the smart fishery.","author":[{"dropping-particle":"","family":"Chen","given":"Lan","non-dropping-particle":"","parse-names":false,"suffix":""},{"dropping-particle":"","family":"Yang","given":"Xinting","non-dropping-particle":"","parse-names":false,"suffix":""},{"dropping-particle":"","family":"Sun","given":"Chuanheng","non-dropping-particle":"","parse-names":false,"suffix":""},{"dropping-particle":"","family":"Wang","given":"Yizhong","non-dropping-particle":"","parse-names":false,"suffix":""},{"dropping-particle":"","family":"Xu","given":"Daming","non-dropping-particle":"","parse-names":false,"suffix":""},{"dropping-particle":"","family":"Zhou","given":"Chao","non-dropping-particle":"","parse-names":false,"suffix":""}],"container-title":"Information Processing in Agriculture","id":"ITEM-1","issue":"2","issued":{"date-parts":[["2020"]]},"page":"261-271","publisher":"China Agricultural University","title":"Feed intake prediction model for group fish using the MEA-BP neural network in intensive aquaculture","type":"article-journal","volume":"7"},"uris":["http://www.mendeley.com/documents/?uuid=87ad7994-c26f-432b-9229-a3c31b38877e"]}],"mendeley":{"formattedCitation":"(Chen et al., 2020)","plainTextFormattedCitation":"(Chen et al., 2020)","previouslyFormattedCitation":"(Chen et al., 2020)"},"properties":{"noteIndex":0},"schema":"https://github.com/citation-style-language/schema/raw/master/csl-citation.json"}</w:instrText>
      </w:r>
      <w:r>
        <w:rPr>
          <w:rFonts w:ascii="Abadi" w:hAnsi="Abadi"/>
          <w:sz w:val="20"/>
          <w:szCs w:val="20"/>
          <w:lang w:val="es-ES"/>
        </w:rPr>
        <w:fldChar w:fldCharType="separate"/>
      </w:r>
      <w:r w:rsidRPr="00C61775">
        <w:rPr>
          <w:rFonts w:ascii="Abadi" w:hAnsi="Abadi"/>
          <w:noProof/>
          <w:sz w:val="20"/>
          <w:szCs w:val="20"/>
          <w:lang w:val="es-ES"/>
        </w:rPr>
        <w:t>(</w:t>
      </w:r>
      <w:r w:rsidRPr="00C61775">
        <w:rPr>
          <w:rFonts w:ascii="Abadi" w:hAnsi="Abadi"/>
          <w:noProof/>
          <w:color w:val="0070C0"/>
          <w:sz w:val="20"/>
          <w:szCs w:val="20"/>
          <w:lang w:val="es-ES"/>
        </w:rPr>
        <w:t>Chen et al., 2020</w:t>
      </w:r>
      <w:r w:rsidRPr="00C61775">
        <w:rPr>
          <w:rFonts w:ascii="Abadi" w:hAnsi="Abadi"/>
          <w:noProof/>
          <w:sz w:val="20"/>
          <w:szCs w:val="20"/>
          <w:lang w:val="es-ES"/>
        </w:rPr>
        <w:t>)</w:t>
      </w:r>
      <w:r>
        <w:rPr>
          <w:rFonts w:ascii="Abadi" w:hAnsi="Abadi"/>
          <w:sz w:val="20"/>
          <w:szCs w:val="20"/>
          <w:lang w:val="es-ES"/>
        </w:rPr>
        <w:fldChar w:fldCharType="end"/>
      </w:r>
      <w:r>
        <w:rPr>
          <w:rFonts w:ascii="Abadi" w:hAnsi="Abadi"/>
          <w:sz w:val="20"/>
          <w:szCs w:val="20"/>
          <w:lang w:val="es-ES"/>
        </w:rPr>
        <w:t xml:space="preserve">  e</w:t>
      </w:r>
      <w:r w:rsidRPr="00C61775">
        <w:rPr>
          <w:rFonts w:ascii="Abadi" w:hAnsi="Abadi"/>
          <w:sz w:val="20"/>
          <w:szCs w:val="20"/>
          <w:lang w:val="es-ES"/>
        </w:rPr>
        <w:t xml:space="preserve">n acuicultura, la predicción precisa del consumo de alimento en grupos de peces se considera crucial para cualquier sistema de alimentación. Estudios previos utilizaron principalmente estadística matemática para establecer la relación entre el consumo de alimento y los factores que lo influyen. El resultado se veía fácilmente afectado por la experiencia subjetiva. Para solucionar estos problemas, este artículo propone un </w:t>
      </w:r>
      <w:r w:rsidRPr="002C15E4">
        <w:rPr>
          <w:rFonts w:ascii="Abadi" w:hAnsi="Abadi"/>
          <w:color w:val="0070C0"/>
          <w:sz w:val="20"/>
          <w:szCs w:val="20"/>
          <w:lang w:val="es-ES"/>
        </w:rPr>
        <w:t xml:space="preserve">modelo de predicción del consumo de alimento para grupos de peces mediante una red neuronal de retropropagación </w:t>
      </w:r>
      <w:r w:rsidRPr="00C61775">
        <w:rPr>
          <w:rFonts w:ascii="Abadi" w:hAnsi="Abadi"/>
          <w:sz w:val="20"/>
          <w:szCs w:val="20"/>
          <w:lang w:val="es-ES"/>
        </w:rPr>
        <w:t xml:space="preserve">(BPNN) y un algoritmo evolutivo mental (MEA). </w:t>
      </w:r>
      <w:r w:rsidRPr="00E976CC">
        <w:rPr>
          <w:rFonts w:ascii="Abadi" w:hAnsi="Abadi"/>
          <w:color w:val="C00000"/>
          <w:sz w:val="20"/>
          <w:szCs w:val="20"/>
          <w:lang w:val="es-ES"/>
        </w:rPr>
        <w:t xml:space="preserve">En primer lugar, </w:t>
      </w:r>
      <w:r w:rsidRPr="00C61775">
        <w:rPr>
          <w:rFonts w:ascii="Abadi" w:hAnsi="Abadi"/>
          <w:sz w:val="20"/>
          <w:szCs w:val="20"/>
          <w:lang w:val="es-ES"/>
        </w:rPr>
        <w:t xml:space="preserve">se seleccionaron </w:t>
      </w:r>
      <w:r w:rsidRPr="002C15E4">
        <w:rPr>
          <w:rFonts w:ascii="Abadi" w:hAnsi="Abadi"/>
          <w:color w:val="0070C0"/>
          <w:sz w:val="20"/>
          <w:szCs w:val="20"/>
          <w:lang w:val="es-ES"/>
        </w:rPr>
        <w:t>cuatro factores, como la temperatura del agua, el oxígeno disuelto, el peso promedio de los peces y el número de peces, como entrada para el modelo BPNN</w:t>
      </w:r>
      <w:r w:rsidRPr="00C61775">
        <w:rPr>
          <w:rFonts w:ascii="Abadi" w:hAnsi="Abadi"/>
          <w:sz w:val="20"/>
          <w:szCs w:val="20"/>
          <w:lang w:val="es-ES"/>
        </w:rPr>
        <w:t xml:space="preserve">. </w:t>
      </w:r>
      <w:r w:rsidRPr="00E976CC">
        <w:rPr>
          <w:rFonts w:ascii="Abadi" w:hAnsi="Abadi"/>
          <w:color w:val="C00000"/>
          <w:sz w:val="20"/>
          <w:szCs w:val="20"/>
          <w:lang w:val="es-ES"/>
        </w:rPr>
        <w:t>En segundo lugar</w:t>
      </w:r>
      <w:r w:rsidRPr="00C61775">
        <w:rPr>
          <w:rFonts w:ascii="Abadi" w:hAnsi="Abadi"/>
          <w:sz w:val="20"/>
          <w:szCs w:val="20"/>
          <w:lang w:val="es-ES"/>
        </w:rPr>
        <w:t xml:space="preserve">, el peso inicial y el umbral de la BPNN se optimizaron mediante el MEA para mejorar la precisión de la coincidencia. </w:t>
      </w:r>
      <w:r w:rsidR="00E976CC" w:rsidRPr="00E976CC">
        <w:rPr>
          <w:rFonts w:ascii="Abadi" w:hAnsi="Abadi"/>
          <w:sz w:val="20"/>
          <w:szCs w:val="20"/>
          <w:lang w:val="es-ES"/>
        </w:rPr>
        <w:t>Todas </w:t>
      </w:r>
      <w:hyperlink r:id="rId8" w:history="1">
        <w:r w:rsidR="00E976CC" w:rsidRPr="00E976CC">
          <w:rPr>
            <w:sz w:val="20"/>
            <w:szCs w:val="20"/>
            <w:lang w:val="es-ES"/>
          </w:rPr>
          <w:t>las truchas arcoíris</w:t>
        </w:r>
      </w:hyperlink>
      <w:r w:rsidR="00E976CC" w:rsidRPr="00E976CC">
        <w:rPr>
          <w:rFonts w:ascii="Abadi" w:hAnsi="Abadi"/>
          <w:sz w:val="20"/>
          <w:szCs w:val="20"/>
          <w:lang w:val="es-ES"/>
        </w:rPr>
        <w:t> ( Oncorhynchus mykiss ) fueron proporcionadas</w:t>
      </w:r>
      <w:r w:rsidR="00026FA0">
        <w:rPr>
          <w:rFonts w:ascii="Abadi" w:hAnsi="Abadi"/>
          <w:sz w:val="20"/>
          <w:szCs w:val="20"/>
          <w:lang w:val="es-ES"/>
        </w:rPr>
        <w:t>:</w:t>
      </w:r>
    </w:p>
    <w:p w14:paraId="62EDEDA4" w14:textId="7B4E0CD7" w:rsidR="00E976CC" w:rsidRPr="00026FA0" w:rsidRDefault="00E976CC" w:rsidP="00026FA0">
      <w:pPr>
        <w:pStyle w:val="Prrafodelista"/>
        <w:numPr>
          <w:ilvl w:val="0"/>
          <w:numId w:val="166"/>
        </w:numPr>
        <w:shd w:val="clear" w:color="auto" w:fill="FFFFFF"/>
        <w:spacing w:after="0" w:line="360" w:lineRule="auto"/>
        <w:jc w:val="both"/>
        <w:rPr>
          <w:rFonts w:ascii="Abadi" w:hAnsi="Abadi"/>
          <w:sz w:val="20"/>
          <w:szCs w:val="20"/>
          <w:lang w:val="es-ES"/>
        </w:rPr>
      </w:pPr>
      <w:r w:rsidRPr="00026FA0">
        <w:rPr>
          <w:rFonts w:ascii="Abadi" w:hAnsi="Abadi"/>
          <w:sz w:val="20"/>
          <w:szCs w:val="20"/>
          <w:lang w:val="es-ES"/>
        </w:rPr>
        <w:t>La trucha arcoíris prefiere vivir en aguas cristalinas, bajas temperaturas, alto contenido de oxígeno disuelto y abundante caudal.</w:t>
      </w:r>
    </w:p>
    <w:p w14:paraId="3ECA4953" w14:textId="77777777" w:rsidR="00E976CC" w:rsidRDefault="00E976CC" w:rsidP="00E976CC">
      <w:pPr>
        <w:pStyle w:val="Sinespaciado"/>
        <w:numPr>
          <w:ilvl w:val="0"/>
          <w:numId w:val="166"/>
        </w:numPr>
        <w:spacing w:line="360" w:lineRule="auto"/>
        <w:jc w:val="both"/>
        <w:rPr>
          <w:rFonts w:ascii="Abadi" w:hAnsi="Abadi"/>
          <w:sz w:val="20"/>
          <w:szCs w:val="20"/>
          <w:lang w:val="es-ES"/>
        </w:rPr>
      </w:pPr>
      <w:r w:rsidRPr="00E976CC">
        <w:rPr>
          <w:rFonts w:ascii="Abadi" w:hAnsi="Abadi"/>
          <w:sz w:val="20"/>
          <w:szCs w:val="20"/>
          <w:lang w:val="es-ES"/>
        </w:rPr>
        <w:t xml:space="preserve">La temperatura y el oxígeno disuelto son los principales factores ambientales que afectan su alimentación. </w:t>
      </w:r>
    </w:p>
    <w:p w14:paraId="6CA6E1FC" w14:textId="68787292" w:rsidR="00E976CC" w:rsidRPr="00E976CC" w:rsidRDefault="00E976CC" w:rsidP="00E976CC">
      <w:pPr>
        <w:pStyle w:val="Sinespaciado"/>
        <w:numPr>
          <w:ilvl w:val="0"/>
          <w:numId w:val="166"/>
        </w:numPr>
        <w:spacing w:line="360" w:lineRule="auto"/>
        <w:jc w:val="both"/>
        <w:rPr>
          <w:rFonts w:ascii="Abadi" w:hAnsi="Abadi"/>
          <w:sz w:val="20"/>
          <w:szCs w:val="20"/>
          <w:lang w:val="es-ES"/>
        </w:rPr>
      </w:pPr>
      <w:r w:rsidRPr="00E976CC">
        <w:rPr>
          <w:rFonts w:ascii="Abadi" w:hAnsi="Abadi"/>
          <w:sz w:val="20"/>
          <w:szCs w:val="20"/>
          <w:lang w:val="es-ES"/>
        </w:rPr>
        <w:t xml:space="preserve">Cuando la temperatura es inferior a 7 °C o superior a 20 °C, su apetito disminuye y su crecimiento es lento. </w:t>
      </w:r>
    </w:p>
    <w:p w14:paraId="66F877EF" w14:textId="221CE6B0" w:rsidR="00E976CC" w:rsidRPr="00E976CC" w:rsidRDefault="00E976CC" w:rsidP="00E976CC">
      <w:pPr>
        <w:pStyle w:val="Sinespaciado"/>
        <w:spacing w:line="360" w:lineRule="auto"/>
        <w:jc w:val="both"/>
        <w:rPr>
          <w:rFonts w:ascii="Abadi" w:hAnsi="Abadi"/>
          <w:sz w:val="20"/>
          <w:szCs w:val="20"/>
          <w:lang w:val="es-ES"/>
        </w:rPr>
      </w:pPr>
      <w:r w:rsidRPr="00E976CC">
        <w:rPr>
          <w:rFonts w:ascii="Abadi" w:hAnsi="Abadi"/>
          <w:sz w:val="20"/>
          <w:szCs w:val="20"/>
          <w:lang w:val="es-ES"/>
        </w:rPr>
        <w:t>Por otro lado, cuando la concentración de oxígeno disuelto es inferior a 5 mg/L, la frecuencia respiratoria aumenta. Cuando es inferior a 4,3 mg/L, las enfermedades son propensas a brotes.</w:t>
      </w:r>
      <w:r>
        <w:rPr>
          <w:rFonts w:ascii="Abadi" w:hAnsi="Abadi"/>
          <w:sz w:val="20"/>
          <w:szCs w:val="20"/>
          <w:lang w:val="es-ES"/>
        </w:rPr>
        <w:t xml:space="preserve"> </w:t>
      </w:r>
      <w:r w:rsidRPr="00E976CC">
        <w:rPr>
          <w:rFonts w:ascii="Abadi" w:hAnsi="Abadi"/>
          <w:sz w:val="20"/>
          <w:szCs w:val="20"/>
          <w:lang w:val="es-ES"/>
        </w:rPr>
        <w:t>El experimento se realizó en el laboratorio RAS de la Estación Experimental Nacional Xiaotangshan para Agricultura de Precisión.</w:t>
      </w:r>
      <w:r>
        <w:rPr>
          <w:rFonts w:ascii="Abadi" w:hAnsi="Abadi"/>
          <w:sz w:val="20"/>
          <w:szCs w:val="20"/>
          <w:lang w:val="es-ES"/>
        </w:rPr>
        <w:t xml:space="preserve"> </w:t>
      </w:r>
      <w:r w:rsidRPr="00E976CC">
        <w:rPr>
          <w:rFonts w:ascii="Abadi" w:hAnsi="Abadi"/>
          <w:sz w:val="20"/>
          <w:szCs w:val="20"/>
          <w:lang w:val="es-ES"/>
        </w:rPr>
        <w:t>El sistema experimental comprendió 3 tanques (diámetro de 1,5 m y una profundidad de agua de 1 m).</w:t>
      </w:r>
      <w:r>
        <w:rPr>
          <w:rFonts w:ascii="Abadi" w:hAnsi="Abadi"/>
          <w:sz w:val="20"/>
          <w:szCs w:val="20"/>
          <w:lang w:val="es-ES"/>
        </w:rPr>
        <w:t xml:space="preserve"> </w:t>
      </w:r>
      <w:r w:rsidRPr="00E976CC">
        <w:rPr>
          <w:rFonts w:ascii="Abadi" w:hAnsi="Abadi"/>
          <w:sz w:val="20"/>
          <w:szCs w:val="20"/>
          <w:lang w:val="es-ES"/>
        </w:rPr>
        <w:t>Había 30 peces en cada tanque, y el peso inicial fue de 200 ± 21 g, 400 ± 26 g y 600 ± 39 g, respectivamente. Antes del experimento, los peces se criaron durante 3 semanas para adaptarse al entorno. Los peces fueron alimentados dos veces al día (08:00, 17:00).</w:t>
      </w:r>
      <w:r>
        <w:rPr>
          <w:rFonts w:ascii="Abadi" w:hAnsi="Abadi"/>
          <w:sz w:val="20"/>
          <w:szCs w:val="20"/>
          <w:lang w:val="es-ES"/>
        </w:rPr>
        <w:t xml:space="preserve"> </w:t>
      </w:r>
      <w:r w:rsidRPr="00E976CC">
        <w:rPr>
          <w:rFonts w:ascii="Abadi" w:hAnsi="Abadi"/>
          <w:sz w:val="20"/>
          <w:szCs w:val="20"/>
          <w:lang w:val="es-ES"/>
        </w:rPr>
        <w:t>Durante cada alimentación, se utilizó la alimentación de punto fijo para entregar el alimento granulado, y cada ronda se dividió en múltiples tiempos, cada intervalo de alimentación: (60 ± 3) s, cada cantidad de alimentación: (20 ± 3) g. Además, se adoptó el pellet que se hunde en este estudio.</w:t>
      </w:r>
      <w:r>
        <w:rPr>
          <w:rFonts w:ascii="Abadi" w:hAnsi="Abadi"/>
          <w:sz w:val="20"/>
          <w:szCs w:val="20"/>
          <w:lang w:val="es-ES"/>
        </w:rPr>
        <w:t xml:space="preserve"> </w:t>
      </w:r>
      <w:r w:rsidRPr="00E976CC">
        <w:rPr>
          <w:rFonts w:ascii="Abadi" w:hAnsi="Abadi"/>
          <w:sz w:val="20"/>
          <w:szCs w:val="20"/>
          <w:lang w:val="es-ES"/>
        </w:rPr>
        <w:t>En este trabajo, los parámetros ambientales se obtuvieron mediante un monitor multiparamétrico de calidad del agua</w:t>
      </w:r>
      <w:r w:rsidR="007212AA">
        <w:rPr>
          <w:rFonts w:ascii="Abadi" w:hAnsi="Abadi"/>
          <w:sz w:val="20"/>
          <w:szCs w:val="20"/>
          <w:lang w:val="es-ES"/>
        </w:rPr>
        <w:t>.</w:t>
      </w:r>
      <w:r w:rsidRPr="00E976CC">
        <w:rPr>
          <w:rFonts w:ascii="Abadi" w:hAnsi="Abadi"/>
          <w:sz w:val="20"/>
          <w:szCs w:val="20"/>
          <w:lang w:val="es-ES"/>
        </w:rPr>
        <w:t xml:space="preserve"> </w:t>
      </w:r>
    </w:p>
    <w:p w14:paraId="15E2EA4D" w14:textId="77777777" w:rsidR="00E976CC" w:rsidRDefault="00E976CC" w:rsidP="00E976CC">
      <w:pPr>
        <w:rPr>
          <w:rFonts w:ascii="Abadi" w:hAnsi="Abadi"/>
          <w:sz w:val="20"/>
          <w:szCs w:val="20"/>
          <w:lang w:val="es-ES"/>
        </w:rPr>
      </w:pPr>
      <w:r w:rsidRPr="00E976CC">
        <w:rPr>
          <w:rFonts w:ascii="Abadi" w:hAnsi="Abadi"/>
          <w:sz w:val="20"/>
          <w:szCs w:val="20"/>
          <w:lang w:val="es-ES"/>
        </w:rPr>
        <w:t xml:space="preserve">Los rangos efectivos fueron: </w:t>
      </w:r>
    </w:p>
    <w:p w14:paraId="4C477FA5" w14:textId="2F8FC632" w:rsidR="00E976CC" w:rsidRPr="00E976CC" w:rsidRDefault="00E976CC" w:rsidP="00E976CC">
      <w:pPr>
        <w:pStyle w:val="Prrafodelista"/>
        <w:numPr>
          <w:ilvl w:val="0"/>
          <w:numId w:val="168"/>
        </w:numPr>
        <w:spacing w:line="360" w:lineRule="auto"/>
        <w:jc w:val="both"/>
        <w:rPr>
          <w:rFonts w:ascii="Abadi" w:hAnsi="Abadi"/>
          <w:sz w:val="20"/>
          <w:szCs w:val="20"/>
          <w:lang w:val="es-ES"/>
        </w:rPr>
      </w:pPr>
      <w:r>
        <w:rPr>
          <w:rFonts w:ascii="Abadi" w:hAnsi="Abadi"/>
          <w:sz w:val="20"/>
          <w:szCs w:val="20"/>
          <w:lang w:val="es-ES"/>
        </w:rPr>
        <w:t>T</w:t>
      </w:r>
      <w:r w:rsidRPr="00E976CC">
        <w:rPr>
          <w:rFonts w:ascii="Abadi" w:hAnsi="Abadi"/>
          <w:sz w:val="20"/>
          <w:szCs w:val="20"/>
          <w:lang w:val="es-ES"/>
        </w:rPr>
        <w:t xml:space="preserve">emperatura del agua: 0–60 °C, </w:t>
      </w:r>
    </w:p>
    <w:p w14:paraId="6DF8C9F6" w14:textId="2D29EAB1" w:rsidR="00E976CC" w:rsidRPr="00E976CC" w:rsidRDefault="00E976CC" w:rsidP="00E976CC">
      <w:pPr>
        <w:pStyle w:val="Prrafodelista"/>
        <w:numPr>
          <w:ilvl w:val="0"/>
          <w:numId w:val="167"/>
        </w:numPr>
        <w:spacing w:line="360" w:lineRule="auto"/>
        <w:jc w:val="both"/>
        <w:rPr>
          <w:rFonts w:ascii="Abadi" w:hAnsi="Abadi"/>
          <w:sz w:val="20"/>
          <w:szCs w:val="20"/>
          <w:lang w:val="es-ES"/>
        </w:rPr>
      </w:pPr>
      <w:r>
        <w:rPr>
          <w:rFonts w:ascii="Abadi" w:hAnsi="Abadi"/>
          <w:sz w:val="20"/>
          <w:szCs w:val="20"/>
          <w:lang w:val="es-ES"/>
        </w:rPr>
        <w:t>C</w:t>
      </w:r>
      <w:r w:rsidRPr="00E976CC">
        <w:rPr>
          <w:rFonts w:ascii="Abadi" w:hAnsi="Abadi"/>
          <w:sz w:val="20"/>
          <w:szCs w:val="20"/>
          <w:lang w:val="es-ES"/>
        </w:rPr>
        <w:t xml:space="preserve">oncentración de oxígeno disuelto: 0–20,00 mg/L. </w:t>
      </w:r>
    </w:p>
    <w:p w14:paraId="30853F2F" w14:textId="77777777" w:rsidR="00E976CC" w:rsidRDefault="00E976CC" w:rsidP="00E976CC">
      <w:pPr>
        <w:pStyle w:val="Prrafodelista"/>
        <w:numPr>
          <w:ilvl w:val="0"/>
          <w:numId w:val="167"/>
        </w:numPr>
        <w:spacing w:line="360" w:lineRule="auto"/>
        <w:jc w:val="both"/>
        <w:rPr>
          <w:rFonts w:ascii="Abadi" w:hAnsi="Abadi"/>
          <w:sz w:val="20"/>
          <w:szCs w:val="20"/>
          <w:lang w:val="es-ES"/>
        </w:rPr>
      </w:pPr>
      <w:r w:rsidRPr="00E976CC">
        <w:rPr>
          <w:rFonts w:ascii="Abadi" w:hAnsi="Abadi"/>
          <w:sz w:val="20"/>
          <w:szCs w:val="20"/>
          <w:lang w:val="es-ES"/>
        </w:rPr>
        <w:t>El peso de los peces se obtuvo mediante una báscula electrónica (TCS 150, Yongkang Huaying Weighing Apparatus Co., Ltd.), con un rango de pesaje de 0–50 kg</w:t>
      </w:r>
      <w:r>
        <w:rPr>
          <w:rFonts w:ascii="Abadi" w:hAnsi="Abadi"/>
          <w:sz w:val="20"/>
          <w:szCs w:val="20"/>
          <w:lang w:val="es-ES"/>
        </w:rPr>
        <w:t>.</w:t>
      </w:r>
    </w:p>
    <w:p w14:paraId="21324C6C" w14:textId="77777777" w:rsidR="00E976CC" w:rsidRDefault="00E976CC" w:rsidP="00E976CC">
      <w:pPr>
        <w:pStyle w:val="Prrafodelista"/>
        <w:numPr>
          <w:ilvl w:val="0"/>
          <w:numId w:val="167"/>
        </w:numPr>
        <w:spacing w:line="360" w:lineRule="auto"/>
        <w:jc w:val="both"/>
        <w:rPr>
          <w:rFonts w:ascii="Abadi" w:hAnsi="Abadi"/>
          <w:sz w:val="20"/>
          <w:szCs w:val="20"/>
          <w:lang w:val="es-ES"/>
        </w:rPr>
      </w:pPr>
      <w:r w:rsidRPr="00E976CC">
        <w:rPr>
          <w:rFonts w:ascii="Abadi" w:hAnsi="Abadi"/>
          <w:sz w:val="20"/>
          <w:szCs w:val="20"/>
          <w:lang w:val="es-ES"/>
        </w:rPr>
        <w:t xml:space="preserve">Se registraron la temperatura del agua y el oxígeno disuelto en cada alimentación. </w:t>
      </w:r>
    </w:p>
    <w:p w14:paraId="5F94C97D" w14:textId="62EFB652" w:rsidR="00E976CC" w:rsidRPr="00E976CC" w:rsidRDefault="00E976CC" w:rsidP="00E976CC">
      <w:pPr>
        <w:pStyle w:val="Prrafodelista"/>
        <w:numPr>
          <w:ilvl w:val="0"/>
          <w:numId w:val="167"/>
        </w:numPr>
        <w:spacing w:line="360" w:lineRule="auto"/>
        <w:jc w:val="both"/>
        <w:rPr>
          <w:rFonts w:ascii="Abadi" w:hAnsi="Abadi"/>
          <w:sz w:val="20"/>
          <w:szCs w:val="20"/>
          <w:lang w:val="es-ES"/>
        </w:rPr>
      </w:pPr>
      <w:r w:rsidRPr="00E976CC">
        <w:rPr>
          <w:rFonts w:ascii="Abadi" w:hAnsi="Abadi"/>
          <w:sz w:val="20"/>
          <w:szCs w:val="20"/>
          <w:lang w:val="es-ES"/>
        </w:rPr>
        <w:t xml:space="preserve">Estos parámetros de calidad del agua se recopilaron en tiempo real y se exportaron mediante el módulo inalámbrico. </w:t>
      </w:r>
    </w:p>
    <w:p w14:paraId="6A02A809" w14:textId="77777777" w:rsidR="00E976CC" w:rsidRPr="00E976CC" w:rsidRDefault="00E976CC" w:rsidP="00E976CC">
      <w:pPr>
        <w:pStyle w:val="Sinespaciado"/>
        <w:numPr>
          <w:ilvl w:val="0"/>
          <w:numId w:val="167"/>
        </w:numPr>
        <w:jc w:val="both"/>
        <w:rPr>
          <w:rFonts w:ascii="Abadi" w:hAnsi="Abadi"/>
          <w:sz w:val="20"/>
          <w:szCs w:val="20"/>
          <w:lang w:val="es-ES"/>
        </w:rPr>
      </w:pPr>
      <w:r w:rsidRPr="00E976CC">
        <w:rPr>
          <w:rFonts w:ascii="Abadi" w:hAnsi="Abadi"/>
          <w:sz w:val="20"/>
          <w:szCs w:val="20"/>
          <w:lang w:val="es-ES"/>
        </w:rPr>
        <w:lastRenderedPageBreak/>
        <w:t>El intervalo de muestreo de datos fue de 2 s.</w:t>
      </w:r>
    </w:p>
    <w:p w14:paraId="27B90677" w14:textId="77777777" w:rsidR="00E976CC" w:rsidRDefault="00E976CC" w:rsidP="00E976CC">
      <w:pPr>
        <w:pStyle w:val="Sinespaciado"/>
        <w:jc w:val="both"/>
        <w:rPr>
          <w:rFonts w:ascii="Abadi" w:hAnsi="Abadi"/>
          <w:sz w:val="16"/>
          <w:szCs w:val="16"/>
          <w:lang w:val="es-PE"/>
        </w:rPr>
      </w:pPr>
    </w:p>
    <w:p w14:paraId="34B51C19" w14:textId="1E1BFBF7" w:rsidR="00861DEF" w:rsidRDefault="00E976CC" w:rsidP="00861DEF">
      <w:pPr>
        <w:pStyle w:val="Sinespaciado"/>
        <w:spacing w:line="360" w:lineRule="auto"/>
        <w:jc w:val="both"/>
        <w:rPr>
          <w:rFonts w:ascii="Abadi" w:hAnsi="Abadi"/>
          <w:sz w:val="20"/>
          <w:szCs w:val="20"/>
          <w:lang w:val="es-ES"/>
        </w:rPr>
      </w:pPr>
      <w:r w:rsidRPr="00E976CC">
        <w:rPr>
          <w:rFonts w:ascii="Abadi" w:hAnsi="Abadi"/>
          <w:sz w:val="20"/>
          <w:szCs w:val="20"/>
          <w:lang w:val="es-ES"/>
        </w:rPr>
        <w:t>Según la experiencia en piscicultura, el peso de los peces no cambiaba significativamente en una semana. Por lo tanto, el peso promedio de los peces se obtenía semanalmente mediante pesaje de muestras. Dado que el apetito de los peces podía verse afectado por el pesaje, se alimentaban al día siguiente. Debido a que los peces morían repentinamente por enfermedades u otras causas, se debía registrar el número de peces en cada alimentación</w:t>
      </w:r>
      <w:r w:rsidR="00861DEF">
        <w:rPr>
          <w:rFonts w:ascii="Abadi" w:hAnsi="Abadi"/>
          <w:sz w:val="20"/>
          <w:szCs w:val="20"/>
          <w:lang w:val="es-ES"/>
        </w:rPr>
        <w:t xml:space="preserve">. </w:t>
      </w:r>
      <w:r w:rsidR="00861DEF" w:rsidRPr="00861DEF">
        <w:rPr>
          <w:rFonts w:ascii="Abadi" w:hAnsi="Abadi"/>
          <w:sz w:val="20"/>
          <w:szCs w:val="20"/>
          <w:lang w:val="es-ES"/>
        </w:rPr>
        <w:t xml:space="preserve">Los peces fueron alimentados en múltiples rondas de saciedad. Las reacciones a la alimentación de los peces incluyen principalmente las siguientes cuatro situaciones: </w:t>
      </w:r>
    </w:p>
    <w:p w14:paraId="423063F0" w14:textId="77777777" w:rsidR="00861DEF" w:rsidRDefault="00861DEF" w:rsidP="00861DEF">
      <w:pPr>
        <w:pStyle w:val="Sinespaciado"/>
        <w:numPr>
          <w:ilvl w:val="0"/>
          <w:numId w:val="171"/>
        </w:numPr>
        <w:spacing w:line="360" w:lineRule="auto"/>
        <w:jc w:val="both"/>
        <w:rPr>
          <w:rFonts w:ascii="Abadi" w:hAnsi="Abadi"/>
          <w:sz w:val="20"/>
          <w:szCs w:val="20"/>
          <w:lang w:val="es-ES"/>
        </w:rPr>
      </w:pPr>
      <w:r w:rsidRPr="00861DEF">
        <w:rPr>
          <w:rFonts w:ascii="Abadi" w:hAnsi="Abadi"/>
          <w:sz w:val="20"/>
          <w:szCs w:val="20"/>
          <w:lang w:val="es-ES"/>
        </w:rPr>
        <w:t xml:space="preserve">Los peces nadan libremente para alimentarse continuamente hasta que el cebo es ingerido por completo. </w:t>
      </w:r>
    </w:p>
    <w:p w14:paraId="118ED829" w14:textId="77777777" w:rsidR="00861DEF" w:rsidRDefault="00861DEF" w:rsidP="00861DEF">
      <w:pPr>
        <w:pStyle w:val="Sinespaciado"/>
        <w:numPr>
          <w:ilvl w:val="0"/>
          <w:numId w:val="171"/>
        </w:numPr>
        <w:spacing w:line="360" w:lineRule="auto"/>
        <w:jc w:val="both"/>
        <w:rPr>
          <w:rFonts w:ascii="Abadi" w:hAnsi="Abadi"/>
          <w:sz w:val="20"/>
          <w:szCs w:val="20"/>
          <w:lang w:val="es-ES"/>
        </w:rPr>
      </w:pPr>
      <w:r w:rsidRPr="00861DEF">
        <w:rPr>
          <w:rFonts w:ascii="Abadi" w:hAnsi="Abadi"/>
          <w:sz w:val="20"/>
          <w:szCs w:val="20"/>
          <w:lang w:val="es-ES"/>
        </w:rPr>
        <w:t xml:space="preserve"> Los peces se alejan de la posición original y regresan a la suya después de terminar el alimento. </w:t>
      </w:r>
    </w:p>
    <w:p w14:paraId="7BE6A458" w14:textId="77777777" w:rsidR="00861DEF" w:rsidRDefault="00861DEF" w:rsidP="00861DEF">
      <w:pPr>
        <w:pStyle w:val="Sinespaciado"/>
        <w:numPr>
          <w:ilvl w:val="0"/>
          <w:numId w:val="171"/>
        </w:numPr>
        <w:spacing w:line="360" w:lineRule="auto"/>
        <w:jc w:val="both"/>
        <w:rPr>
          <w:rFonts w:ascii="Abadi" w:hAnsi="Abadi"/>
          <w:sz w:val="20"/>
          <w:szCs w:val="20"/>
          <w:lang w:val="es-ES"/>
        </w:rPr>
      </w:pPr>
      <w:r w:rsidRPr="00861DEF">
        <w:rPr>
          <w:rFonts w:ascii="Abadi" w:hAnsi="Abadi"/>
          <w:sz w:val="20"/>
          <w:szCs w:val="20"/>
          <w:lang w:val="es-ES"/>
        </w:rPr>
        <w:t xml:space="preserve">Los peces solo comen el alimento que cae frente a ellos. </w:t>
      </w:r>
    </w:p>
    <w:p w14:paraId="122E96BC" w14:textId="77777777" w:rsidR="00861DEF" w:rsidRDefault="00861DEF" w:rsidP="00861DEF">
      <w:pPr>
        <w:pStyle w:val="Sinespaciado"/>
        <w:numPr>
          <w:ilvl w:val="0"/>
          <w:numId w:val="171"/>
        </w:numPr>
        <w:spacing w:line="360" w:lineRule="auto"/>
        <w:jc w:val="both"/>
        <w:rPr>
          <w:rFonts w:ascii="Abadi" w:hAnsi="Abadi"/>
          <w:sz w:val="20"/>
          <w:szCs w:val="20"/>
          <w:lang w:val="es-ES"/>
        </w:rPr>
      </w:pPr>
      <w:r w:rsidRPr="00861DEF">
        <w:rPr>
          <w:rFonts w:ascii="Abadi" w:hAnsi="Abadi"/>
          <w:sz w:val="20"/>
          <w:szCs w:val="20"/>
          <w:lang w:val="es-ES"/>
        </w:rPr>
        <w:t xml:space="preserve">Los peces no reaccionan a la caída del cebo. </w:t>
      </w:r>
    </w:p>
    <w:p w14:paraId="417C4682" w14:textId="3ACAD3DD" w:rsidR="00861DEF" w:rsidRPr="00861DEF" w:rsidRDefault="00861DEF" w:rsidP="00861DEF">
      <w:pPr>
        <w:pStyle w:val="Sinespaciado"/>
        <w:numPr>
          <w:ilvl w:val="0"/>
          <w:numId w:val="171"/>
        </w:numPr>
        <w:spacing w:line="360" w:lineRule="auto"/>
        <w:jc w:val="both"/>
        <w:rPr>
          <w:rFonts w:ascii="Abadi" w:hAnsi="Abadi"/>
          <w:sz w:val="20"/>
          <w:szCs w:val="20"/>
          <w:lang w:val="es-ES"/>
        </w:rPr>
      </w:pPr>
      <w:r w:rsidRPr="00861DEF">
        <w:rPr>
          <w:rFonts w:ascii="Abadi" w:hAnsi="Abadi"/>
          <w:sz w:val="20"/>
          <w:szCs w:val="20"/>
          <w:lang w:val="es-ES"/>
        </w:rPr>
        <w:t xml:space="preserve">Cuando el comportamiento de alimentación se ajusta a la cuarta condición, detenga la alimentación. </w:t>
      </w:r>
    </w:p>
    <w:p w14:paraId="57A9C7A3" w14:textId="77777777" w:rsidR="00861DEF" w:rsidRPr="00861DEF" w:rsidRDefault="00861DEF" w:rsidP="00861DEF">
      <w:pPr>
        <w:pStyle w:val="Sinespaciado"/>
        <w:jc w:val="both"/>
        <w:rPr>
          <w:rFonts w:ascii="Abadi" w:hAnsi="Abadi"/>
          <w:sz w:val="20"/>
          <w:szCs w:val="20"/>
          <w:lang w:val="es-ES"/>
        </w:rPr>
      </w:pPr>
    </w:p>
    <w:p w14:paraId="5B82C198" w14:textId="11B339A3" w:rsidR="00861DEF" w:rsidRDefault="00861DEF" w:rsidP="00861DEF">
      <w:pPr>
        <w:pStyle w:val="Sinespaciado"/>
        <w:spacing w:line="360" w:lineRule="auto"/>
        <w:jc w:val="both"/>
        <w:rPr>
          <w:rFonts w:ascii="Abadi" w:hAnsi="Abadi"/>
          <w:sz w:val="20"/>
          <w:szCs w:val="20"/>
          <w:lang w:val="es-ES"/>
        </w:rPr>
      </w:pPr>
      <w:r w:rsidRPr="00861DEF">
        <w:rPr>
          <w:rFonts w:ascii="Abadi" w:hAnsi="Abadi"/>
          <w:sz w:val="20"/>
          <w:szCs w:val="20"/>
          <w:lang w:val="es-ES"/>
        </w:rPr>
        <w:t>De lo contrario, podrían quedar residuos en el fondo del tanque, lo que no solo causaría un desperdicio de alimento, sino que también contaminaría el medio ambiente. Finalmente, se registró la cantidad total de alimento.</w:t>
      </w:r>
      <w:r>
        <w:rPr>
          <w:rFonts w:ascii="Abadi" w:hAnsi="Abadi"/>
          <w:sz w:val="20"/>
          <w:szCs w:val="20"/>
          <w:lang w:val="es-ES"/>
        </w:rPr>
        <w:t xml:space="preserve"> </w:t>
      </w:r>
      <w:r w:rsidRPr="00861DEF">
        <w:rPr>
          <w:rFonts w:ascii="Abadi" w:hAnsi="Abadi"/>
          <w:sz w:val="20"/>
          <w:szCs w:val="20"/>
          <w:lang w:val="es-ES"/>
        </w:rPr>
        <w:t xml:space="preserve">Los valores de los atributos de los registros de conexión de red tienen mediciones diferentes. Al calcular la brecha entre muestras, el atributo con un rango de valores amplio ocupa una posición dominante, lo que debilita considerablemente la contribución de los atributos con un rango de valores pequeño. </w:t>
      </w:r>
    </w:p>
    <w:p w14:paraId="142677DA" w14:textId="77777777" w:rsidR="00861DEF" w:rsidRDefault="00861DEF" w:rsidP="00861DEF">
      <w:pPr>
        <w:pStyle w:val="Sinespaciado"/>
        <w:jc w:val="center"/>
        <w:rPr>
          <w:rFonts w:ascii="Abadi" w:hAnsi="Abadi"/>
          <w:sz w:val="16"/>
          <w:szCs w:val="16"/>
          <w:lang w:val="es-PE"/>
        </w:rPr>
      </w:pPr>
    </w:p>
    <w:p w14:paraId="24B3789A" w14:textId="6D0F5F3D" w:rsidR="00861DEF" w:rsidRPr="00861DEF" w:rsidRDefault="00000000" w:rsidP="00861DEF">
      <w:pPr>
        <w:pStyle w:val="Sinespaciado"/>
        <w:jc w:val="center"/>
        <w:rPr>
          <w:rFonts w:ascii="Abadi" w:eastAsiaTheme="minorEastAsia" w:hAnsi="Abadi"/>
          <w:sz w:val="20"/>
          <w:szCs w:val="20"/>
          <w:lang w:val="es-PE"/>
        </w:rPr>
      </w:pPr>
      <m:oMath>
        <m:sSub>
          <m:sSubPr>
            <m:ctrlPr>
              <w:rPr>
                <w:rFonts w:ascii="Cambria Math" w:hAnsi="Cambria Math"/>
                <w:i/>
                <w:sz w:val="24"/>
                <w:szCs w:val="24"/>
                <w:lang w:val="es-PE"/>
              </w:rPr>
            </m:ctrlPr>
          </m:sSubPr>
          <m:e>
            <m:r>
              <w:rPr>
                <w:rFonts w:ascii="Cambria Math" w:hAnsi="Cambria Math"/>
                <w:sz w:val="24"/>
                <w:szCs w:val="24"/>
                <w:lang w:val="es-PE"/>
              </w:rPr>
              <m:t>X</m:t>
            </m:r>
          </m:e>
          <m:sub>
            <m:r>
              <w:rPr>
                <w:rFonts w:ascii="Cambria Math" w:hAnsi="Cambria Math"/>
                <w:sz w:val="24"/>
                <w:szCs w:val="24"/>
                <w:lang w:val="es-PE"/>
              </w:rPr>
              <m:t>norm</m:t>
            </m:r>
          </m:sub>
        </m:sSub>
        <m:r>
          <w:rPr>
            <w:rFonts w:ascii="Cambria Math" w:hAnsi="Cambria Math"/>
            <w:sz w:val="24"/>
            <w:szCs w:val="24"/>
            <w:lang w:val="es-PE"/>
          </w:rPr>
          <m:t>=</m:t>
        </m:r>
        <m:f>
          <m:fPr>
            <m:ctrlPr>
              <w:rPr>
                <w:rFonts w:ascii="Cambria Math" w:hAnsi="Cambria Math"/>
                <w:i/>
                <w:sz w:val="24"/>
                <w:szCs w:val="24"/>
                <w:lang w:val="es-PE"/>
              </w:rPr>
            </m:ctrlPr>
          </m:fPr>
          <m:num>
            <m:sSub>
              <m:sSubPr>
                <m:ctrlPr>
                  <w:rPr>
                    <w:rFonts w:ascii="Cambria Math" w:hAnsi="Cambria Math"/>
                    <w:i/>
                    <w:sz w:val="24"/>
                    <w:szCs w:val="24"/>
                    <w:lang w:val="es-PE"/>
                  </w:rPr>
                </m:ctrlPr>
              </m:sSubPr>
              <m:e>
                <m:r>
                  <w:rPr>
                    <w:rFonts w:ascii="Cambria Math" w:hAnsi="Cambria Math"/>
                    <w:sz w:val="24"/>
                    <w:szCs w:val="24"/>
                    <w:lang w:val="es-PE"/>
                  </w:rPr>
                  <m:t>X</m:t>
                </m:r>
              </m:e>
              <m:sub>
                <m:r>
                  <w:rPr>
                    <w:rFonts w:ascii="Cambria Math" w:hAnsi="Cambria Math"/>
                    <w:sz w:val="24"/>
                    <w:szCs w:val="24"/>
                    <w:lang w:val="es-PE"/>
                  </w:rPr>
                  <m:t>t</m:t>
                </m:r>
              </m:sub>
            </m:sSub>
            <m:r>
              <w:rPr>
                <w:rFonts w:ascii="Cambria Math" w:hAnsi="Cambria Math"/>
                <w:sz w:val="24"/>
                <w:szCs w:val="24"/>
                <w:lang w:val="es-PE"/>
              </w:rPr>
              <m:t>-</m:t>
            </m:r>
            <m:sSub>
              <m:sSubPr>
                <m:ctrlPr>
                  <w:rPr>
                    <w:rFonts w:ascii="Cambria Math" w:hAnsi="Cambria Math"/>
                    <w:i/>
                    <w:sz w:val="24"/>
                    <w:szCs w:val="24"/>
                    <w:lang w:val="es-PE"/>
                  </w:rPr>
                </m:ctrlPr>
              </m:sSubPr>
              <m:e>
                <m:r>
                  <w:rPr>
                    <w:rFonts w:ascii="Cambria Math" w:hAnsi="Cambria Math"/>
                    <w:sz w:val="24"/>
                    <w:szCs w:val="24"/>
                    <w:lang w:val="es-PE"/>
                  </w:rPr>
                  <m:t>X</m:t>
                </m:r>
              </m:e>
              <m:sub>
                <m:r>
                  <w:rPr>
                    <w:rFonts w:ascii="Cambria Math" w:hAnsi="Cambria Math"/>
                    <w:sz w:val="24"/>
                    <w:szCs w:val="24"/>
                    <w:lang w:val="es-PE"/>
                  </w:rPr>
                  <m:t>min</m:t>
                </m:r>
              </m:sub>
            </m:sSub>
          </m:num>
          <m:den>
            <m:sSub>
              <m:sSubPr>
                <m:ctrlPr>
                  <w:rPr>
                    <w:rFonts w:ascii="Cambria Math" w:hAnsi="Cambria Math"/>
                    <w:i/>
                    <w:sz w:val="24"/>
                    <w:szCs w:val="24"/>
                    <w:lang w:val="es-PE"/>
                  </w:rPr>
                </m:ctrlPr>
              </m:sSubPr>
              <m:e>
                <m:r>
                  <w:rPr>
                    <w:rFonts w:ascii="Cambria Math" w:hAnsi="Cambria Math"/>
                    <w:sz w:val="24"/>
                    <w:szCs w:val="24"/>
                    <w:lang w:val="es-PE"/>
                  </w:rPr>
                  <m:t>X</m:t>
                </m:r>
              </m:e>
              <m:sub>
                <m:r>
                  <w:rPr>
                    <w:rFonts w:ascii="Cambria Math" w:hAnsi="Cambria Math"/>
                    <w:sz w:val="24"/>
                    <w:szCs w:val="24"/>
                    <w:lang w:val="es-PE"/>
                  </w:rPr>
                  <m:t>max</m:t>
                </m:r>
              </m:sub>
            </m:sSub>
            <m:r>
              <w:rPr>
                <w:rFonts w:ascii="Cambria Math" w:hAnsi="Cambria Math"/>
                <w:sz w:val="24"/>
                <w:szCs w:val="24"/>
                <w:lang w:val="es-PE"/>
              </w:rPr>
              <m:t>-</m:t>
            </m:r>
            <m:sSub>
              <m:sSubPr>
                <m:ctrlPr>
                  <w:rPr>
                    <w:rFonts w:ascii="Cambria Math" w:hAnsi="Cambria Math"/>
                    <w:i/>
                    <w:sz w:val="24"/>
                    <w:szCs w:val="24"/>
                    <w:lang w:val="es-PE"/>
                  </w:rPr>
                </m:ctrlPr>
              </m:sSubPr>
              <m:e>
                <m:r>
                  <w:rPr>
                    <w:rFonts w:ascii="Cambria Math" w:hAnsi="Cambria Math"/>
                    <w:sz w:val="24"/>
                    <w:szCs w:val="24"/>
                    <w:lang w:val="es-PE"/>
                  </w:rPr>
                  <m:t>X</m:t>
                </m:r>
              </m:e>
              <m:sub>
                <m:r>
                  <w:rPr>
                    <w:rFonts w:ascii="Cambria Math" w:hAnsi="Cambria Math"/>
                    <w:sz w:val="24"/>
                    <w:szCs w:val="24"/>
                    <w:lang w:val="es-PE"/>
                  </w:rPr>
                  <m:t>min</m:t>
                </m:r>
              </m:sub>
            </m:sSub>
          </m:den>
        </m:f>
      </m:oMath>
      <w:r w:rsidR="00861DEF">
        <w:rPr>
          <w:rFonts w:ascii="Abadi" w:eastAsiaTheme="minorEastAsia" w:hAnsi="Abadi"/>
          <w:sz w:val="20"/>
          <w:szCs w:val="20"/>
          <w:lang w:val="es-PE"/>
        </w:rPr>
        <w:t>…………………(1)</w:t>
      </w:r>
    </w:p>
    <w:p w14:paraId="3D696BF1" w14:textId="77777777" w:rsidR="00861DEF" w:rsidRDefault="00861DEF" w:rsidP="00861DEF">
      <w:pPr>
        <w:pStyle w:val="Sinespaciado"/>
        <w:rPr>
          <w:rFonts w:ascii="Abadi" w:hAnsi="Abadi"/>
          <w:sz w:val="20"/>
          <w:szCs w:val="20"/>
          <w:lang w:val="es-ES"/>
        </w:rPr>
      </w:pPr>
      <w:r w:rsidRPr="00861DEF">
        <w:rPr>
          <w:rFonts w:ascii="Abadi" w:hAnsi="Abadi"/>
          <w:sz w:val="20"/>
          <w:szCs w:val="20"/>
          <w:lang w:val="es-ES"/>
        </w:rPr>
        <w:t>Donde:</w:t>
      </w:r>
    </w:p>
    <w:p w14:paraId="394EF58C" w14:textId="77777777" w:rsidR="00861DEF" w:rsidRPr="00861DEF" w:rsidRDefault="00861DEF" w:rsidP="00861DEF">
      <w:pPr>
        <w:pStyle w:val="Sinespaciado"/>
        <w:rPr>
          <w:rFonts w:ascii="Abadi" w:hAnsi="Abadi"/>
          <w:sz w:val="20"/>
          <w:szCs w:val="20"/>
          <w:lang w:val="es-ES"/>
        </w:rPr>
      </w:pPr>
    </w:p>
    <w:p w14:paraId="105ED592" w14:textId="77777777" w:rsidR="00861DEF" w:rsidRPr="00861DEF" w:rsidRDefault="00861DEF" w:rsidP="00861DEF">
      <w:pPr>
        <w:pStyle w:val="Sinespaciado"/>
        <w:spacing w:line="360" w:lineRule="auto"/>
        <w:jc w:val="both"/>
        <w:rPr>
          <w:rFonts w:ascii="Abadi" w:hAnsi="Abadi"/>
          <w:sz w:val="20"/>
          <w:szCs w:val="20"/>
          <w:lang w:val="es-ES"/>
        </w:rPr>
      </w:pPr>
      <w:r w:rsidRPr="00861DEF">
        <w:rPr>
          <w:rFonts w:ascii="Abadi" w:hAnsi="Abadi"/>
          <w:sz w:val="20"/>
          <w:szCs w:val="20"/>
          <w:lang w:val="es-ES"/>
        </w:rPr>
        <w:t>Xt: Valor medido</w:t>
      </w:r>
    </w:p>
    <w:p w14:paraId="2133ED6D" w14:textId="77777777" w:rsidR="00861DEF" w:rsidRPr="00861DEF" w:rsidRDefault="00861DEF" w:rsidP="00861DEF">
      <w:pPr>
        <w:pStyle w:val="Sinespaciado"/>
        <w:spacing w:line="360" w:lineRule="auto"/>
        <w:jc w:val="both"/>
        <w:rPr>
          <w:rFonts w:ascii="Abadi" w:hAnsi="Abadi"/>
          <w:sz w:val="20"/>
          <w:szCs w:val="20"/>
          <w:lang w:val="es-ES"/>
        </w:rPr>
      </w:pPr>
      <w:r w:rsidRPr="00861DEF">
        <w:rPr>
          <w:rFonts w:ascii="Abadi" w:hAnsi="Abadi"/>
          <w:sz w:val="20"/>
          <w:szCs w:val="20"/>
          <w:lang w:val="es-ES"/>
        </w:rPr>
        <w:t>Xnorm: Valor normalizado</w:t>
      </w:r>
    </w:p>
    <w:p w14:paraId="60282897" w14:textId="77777777" w:rsidR="00861DEF" w:rsidRPr="00861DEF" w:rsidRDefault="00861DEF" w:rsidP="00861DEF">
      <w:pPr>
        <w:pStyle w:val="Sinespaciado"/>
        <w:spacing w:line="360" w:lineRule="auto"/>
        <w:jc w:val="both"/>
        <w:rPr>
          <w:rFonts w:ascii="Abadi" w:hAnsi="Abadi"/>
          <w:sz w:val="20"/>
          <w:szCs w:val="20"/>
          <w:lang w:val="es-ES"/>
        </w:rPr>
      </w:pPr>
      <w:r w:rsidRPr="00861DEF">
        <w:rPr>
          <w:rFonts w:ascii="Abadi" w:hAnsi="Abadi"/>
          <w:sz w:val="20"/>
          <w:szCs w:val="20"/>
          <w:lang w:val="es-ES"/>
        </w:rPr>
        <w:t>Xmin: Valor mínimo del parámetro medido</w:t>
      </w:r>
    </w:p>
    <w:p w14:paraId="7FAA1952" w14:textId="77777777" w:rsidR="00861DEF" w:rsidRPr="00861DEF" w:rsidRDefault="00861DEF" w:rsidP="00861DEF">
      <w:pPr>
        <w:pStyle w:val="Sinespaciado"/>
        <w:spacing w:line="360" w:lineRule="auto"/>
        <w:jc w:val="both"/>
        <w:rPr>
          <w:rFonts w:ascii="Abadi" w:hAnsi="Abadi"/>
          <w:sz w:val="20"/>
          <w:szCs w:val="20"/>
          <w:lang w:val="es-ES"/>
        </w:rPr>
      </w:pPr>
      <w:r w:rsidRPr="00861DEF">
        <w:rPr>
          <w:rFonts w:ascii="Abadi" w:hAnsi="Abadi"/>
          <w:sz w:val="20"/>
          <w:szCs w:val="20"/>
          <w:lang w:val="es-ES"/>
        </w:rPr>
        <w:t>Xmax: Valor máximo del parámetro medido.</w:t>
      </w:r>
    </w:p>
    <w:p w14:paraId="3796C9CB" w14:textId="77777777" w:rsidR="00861DEF" w:rsidRDefault="00861DEF" w:rsidP="00861DEF">
      <w:pPr>
        <w:pStyle w:val="Sinespaciado"/>
        <w:rPr>
          <w:rFonts w:ascii="Abadi" w:hAnsi="Abadi"/>
          <w:sz w:val="20"/>
          <w:szCs w:val="20"/>
          <w:lang w:val="es-PE"/>
        </w:rPr>
      </w:pPr>
    </w:p>
    <w:p w14:paraId="667FD389" w14:textId="329DEC34" w:rsidR="00861DEF" w:rsidRPr="0084166F" w:rsidRDefault="00861DEF" w:rsidP="0084166F">
      <w:pPr>
        <w:pStyle w:val="Sinespaciado"/>
        <w:spacing w:line="360" w:lineRule="auto"/>
        <w:jc w:val="both"/>
        <w:rPr>
          <w:rFonts w:ascii="Abadi" w:hAnsi="Abadi"/>
          <w:sz w:val="20"/>
          <w:szCs w:val="20"/>
          <w:lang w:val="es-PE"/>
        </w:rPr>
      </w:pPr>
      <w:r w:rsidRPr="00861DEF">
        <w:rPr>
          <w:rFonts w:ascii="Abadi" w:hAnsi="Abadi"/>
          <w:sz w:val="20"/>
          <w:szCs w:val="20"/>
          <w:lang w:val="es-PE"/>
        </w:rPr>
        <w:t>BPNN (</w:t>
      </w:r>
      <w:r w:rsidRPr="00861DEF">
        <w:rPr>
          <w:rFonts w:ascii="Abadi" w:hAnsi="Abadi"/>
          <w:sz w:val="20"/>
          <w:szCs w:val="20"/>
        </w:rPr>
        <w:t>Back-Propagation Neural Networks</w:t>
      </w:r>
      <w:r w:rsidRPr="00861DEF">
        <w:rPr>
          <w:rFonts w:ascii="Abadi" w:hAnsi="Abadi"/>
          <w:sz w:val="20"/>
          <w:szCs w:val="20"/>
          <w:lang w:val="es-PE"/>
        </w:rPr>
        <w:t>) es uno de los modelos de redes neuronales más utilizados. Es una red de propagación hacia adelante multicapa, que se entrenó de acuerdo con el algoritmo de retropropagación de errores.</w:t>
      </w:r>
      <w:r>
        <w:rPr>
          <w:rFonts w:ascii="Abadi" w:hAnsi="Abadi"/>
          <w:sz w:val="20"/>
          <w:szCs w:val="20"/>
          <w:lang w:val="es-PE"/>
        </w:rPr>
        <w:t xml:space="preserve"> </w:t>
      </w:r>
      <w:r w:rsidRPr="00861DEF">
        <w:rPr>
          <w:rFonts w:ascii="Abadi" w:hAnsi="Abadi"/>
          <w:sz w:val="20"/>
          <w:szCs w:val="20"/>
          <w:lang w:val="es-PE"/>
        </w:rPr>
        <w:t>El modelo de predicción consta de tres capas, que incluyen</w:t>
      </w:r>
      <w:r>
        <w:rPr>
          <w:rFonts w:ascii="Abadi" w:hAnsi="Abadi"/>
          <w:sz w:val="20"/>
          <w:szCs w:val="20"/>
          <w:lang w:val="es-PE"/>
        </w:rPr>
        <w:t xml:space="preserve">: </w:t>
      </w:r>
      <w:r w:rsidRPr="00861DEF">
        <w:rPr>
          <w:rFonts w:ascii="Abadi" w:hAnsi="Abadi"/>
          <w:sz w:val="20"/>
          <w:szCs w:val="20"/>
          <w:lang w:val="es-PE"/>
        </w:rPr>
        <w:t>una capa de entrada, una capa de salida y una o más capas ocultas. Generalmente, la ingesta de alimento para peces se vería afectada por muchos factores internos y externos.</w:t>
      </w:r>
      <w:r w:rsidR="0084166F">
        <w:rPr>
          <w:rFonts w:ascii="Abadi" w:hAnsi="Abadi"/>
          <w:sz w:val="20"/>
          <w:szCs w:val="20"/>
          <w:lang w:val="es-PE"/>
        </w:rPr>
        <w:t xml:space="preserve"> </w:t>
      </w:r>
      <w:r w:rsidRPr="00861DEF">
        <w:rPr>
          <w:rFonts w:ascii="Abadi" w:hAnsi="Abadi"/>
          <w:sz w:val="20"/>
          <w:szCs w:val="20"/>
          <w:lang w:val="es-PE"/>
        </w:rPr>
        <w:t>Los factores externos son principalmente factores ambientales como</w:t>
      </w:r>
      <w:r w:rsidR="0084166F">
        <w:rPr>
          <w:rFonts w:ascii="Abadi" w:hAnsi="Abadi"/>
          <w:sz w:val="20"/>
          <w:szCs w:val="20"/>
          <w:lang w:val="es-PE"/>
        </w:rPr>
        <w:t xml:space="preserve">: </w:t>
      </w:r>
      <w:r w:rsidRPr="00861DEF">
        <w:rPr>
          <w:rFonts w:ascii="Abadi" w:hAnsi="Abadi"/>
          <w:sz w:val="20"/>
          <w:szCs w:val="20"/>
          <w:lang w:val="es-PE"/>
        </w:rPr>
        <w:t xml:space="preserve">la temperatura del agua y el </w:t>
      </w:r>
      <w:r w:rsidRPr="0084166F">
        <w:rPr>
          <w:rFonts w:ascii="Abadi" w:hAnsi="Abadi"/>
          <w:sz w:val="20"/>
          <w:szCs w:val="20"/>
          <w:lang w:val="es-PE"/>
        </w:rPr>
        <w:t>oxígeno disuelto. Y el factor interno es principalmente la etapa de crecimiento. Estos factores deben considerarse. Por lo tanto, los factores anteriores se utilizaron como entrada. La estructura de la capa oculta se determinó principalmente por el número de variables de entrada. El nodo de entrada es </w:t>
      </w:r>
      <w:r w:rsidRPr="0084166F">
        <w:rPr>
          <w:rFonts w:ascii="Abadi" w:hAnsi="Abadi"/>
          <w:i/>
          <w:iCs/>
          <w:sz w:val="20"/>
          <w:szCs w:val="20"/>
          <w:lang w:val="es-PE"/>
        </w:rPr>
        <w:t>n</w:t>
      </w:r>
      <w:r w:rsidRPr="0084166F">
        <w:rPr>
          <w:rFonts w:ascii="Abadi" w:hAnsi="Abadi"/>
          <w:sz w:val="20"/>
          <w:szCs w:val="20"/>
          <w:lang w:val="es-PE"/>
        </w:rPr>
        <w:t> y el nodo de salida es </w:t>
      </w:r>
      <w:r w:rsidRPr="0084166F">
        <w:rPr>
          <w:rFonts w:ascii="Abadi" w:hAnsi="Abadi"/>
          <w:i/>
          <w:iCs/>
          <w:sz w:val="20"/>
          <w:szCs w:val="20"/>
          <w:lang w:val="es-PE"/>
        </w:rPr>
        <w:t>l</w:t>
      </w:r>
      <w:r w:rsidRPr="0084166F">
        <w:rPr>
          <w:rFonts w:ascii="Abadi" w:hAnsi="Abadi"/>
          <w:sz w:val="20"/>
          <w:szCs w:val="20"/>
          <w:lang w:val="es-PE"/>
        </w:rPr>
        <w:t> . El número de nodos de la capa oculta se determina de acuerdo con la ecuación </w:t>
      </w:r>
      <w:bookmarkStart w:id="1" w:name="be0010"/>
      <w:r w:rsidRPr="0084166F">
        <w:rPr>
          <w:rFonts w:ascii="Abadi" w:hAnsi="Abadi"/>
          <w:sz w:val="20"/>
          <w:szCs w:val="20"/>
          <w:lang w:val="es-PE"/>
        </w:rPr>
        <w:fldChar w:fldCharType="begin"/>
      </w:r>
      <w:r w:rsidRPr="0084166F">
        <w:rPr>
          <w:rFonts w:ascii="Abadi" w:hAnsi="Abadi"/>
          <w:sz w:val="20"/>
          <w:szCs w:val="20"/>
          <w:lang w:val="es-PE"/>
        </w:rPr>
        <w:instrText>HYPERLINK "https://www.sciencedirect.com/science/article/pii/S2214317319300964" \l "e0010"</w:instrText>
      </w:r>
      <w:r w:rsidRPr="0084166F">
        <w:rPr>
          <w:rFonts w:ascii="Abadi" w:hAnsi="Abadi"/>
          <w:sz w:val="20"/>
          <w:szCs w:val="20"/>
          <w:lang w:val="es-PE"/>
        </w:rPr>
      </w:r>
      <w:r w:rsidRPr="0084166F">
        <w:rPr>
          <w:rFonts w:ascii="Abadi" w:hAnsi="Abadi"/>
          <w:sz w:val="20"/>
          <w:szCs w:val="20"/>
          <w:lang w:val="es-PE"/>
        </w:rPr>
        <w:fldChar w:fldCharType="separate"/>
      </w:r>
      <w:r w:rsidRPr="0084166F">
        <w:rPr>
          <w:rStyle w:val="Hipervnculo"/>
          <w:rFonts w:ascii="Abadi" w:hAnsi="Abadi"/>
          <w:color w:val="auto"/>
          <w:sz w:val="20"/>
          <w:szCs w:val="20"/>
          <w:u w:val="none"/>
          <w:lang w:val="es-PE"/>
        </w:rPr>
        <w:t>(2)</w:t>
      </w:r>
      <w:r w:rsidRPr="0084166F">
        <w:rPr>
          <w:rFonts w:ascii="Abadi" w:hAnsi="Abadi"/>
          <w:sz w:val="20"/>
          <w:szCs w:val="20"/>
          <w:lang w:val="es-PE"/>
        </w:rPr>
        <w:fldChar w:fldCharType="end"/>
      </w:r>
      <w:bookmarkEnd w:id="1"/>
      <w:r w:rsidRPr="0084166F">
        <w:rPr>
          <w:rFonts w:ascii="Abadi" w:hAnsi="Abadi"/>
          <w:sz w:val="20"/>
          <w:szCs w:val="20"/>
          <w:lang w:val="es-PE"/>
        </w:rPr>
        <w:t> .</w:t>
      </w:r>
    </w:p>
    <w:p w14:paraId="50E309F5" w14:textId="77777777" w:rsidR="00861DEF" w:rsidRDefault="00861DEF" w:rsidP="00861DEF">
      <w:pPr>
        <w:pStyle w:val="Prrafodelista"/>
        <w:rPr>
          <w:rFonts w:ascii="Abadi" w:hAnsi="Abadi"/>
          <w:sz w:val="18"/>
          <w:szCs w:val="18"/>
          <w:lang w:val="es-PE"/>
        </w:rPr>
      </w:pPr>
    </w:p>
    <w:p w14:paraId="3101D804" w14:textId="77777777" w:rsidR="00861DEF" w:rsidRPr="00633A1A" w:rsidRDefault="00861DEF" w:rsidP="00861DEF">
      <w:pPr>
        <w:pStyle w:val="Sinespaciado"/>
        <w:jc w:val="center"/>
        <w:rPr>
          <w:rFonts w:ascii="Abadi" w:hAnsi="Abadi"/>
          <w:sz w:val="20"/>
          <w:szCs w:val="20"/>
          <w:lang w:val="es-PE"/>
        </w:rPr>
      </w:pPr>
      <m:oMathPara>
        <m:oMath>
          <m:r>
            <w:rPr>
              <w:rFonts w:ascii="Cambria Math" w:hAnsi="Cambria Math"/>
              <w:sz w:val="20"/>
              <w:szCs w:val="20"/>
              <w:lang w:val="es-PE"/>
            </w:rPr>
            <m:t>m=</m:t>
          </m:r>
          <m:rad>
            <m:radPr>
              <m:degHide m:val="1"/>
              <m:ctrlPr>
                <w:rPr>
                  <w:rFonts w:ascii="Cambria Math" w:hAnsi="Cambria Math"/>
                  <w:i/>
                  <w:sz w:val="20"/>
                  <w:szCs w:val="20"/>
                  <w:lang w:val="es-PE"/>
                </w:rPr>
              </m:ctrlPr>
            </m:radPr>
            <m:deg/>
            <m:e>
              <m:d>
                <m:dPr>
                  <m:ctrlPr>
                    <w:rPr>
                      <w:rFonts w:ascii="Cambria Math" w:hAnsi="Cambria Math"/>
                      <w:i/>
                      <w:sz w:val="20"/>
                      <w:szCs w:val="20"/>
                      <w:lang w:val="es-PE"/>
                    </w:rPr>
                  </m:ctrlPr>
                </m:dPr>
                <m:e>
                  <m:r>
                    <w:rPr>
                      <w:rFonts w:ascii="Cambria Math" w:hAnsi="Cambria Math"/>
                      <w:sz w:val="20"/>
                      <w:szCs w:val="20"/>
                      <w:lang w:val="es-PE"/>
                    </w:rPr>
                    <m:t>n+l</m:t>
                  </m:r>
                </m:e>
              </m:d>
            </m:e>
          </m:rad>
          <m:r>
            <w:rPr>
              <w:rFonts w:ascii="Cambria Math" w:hAnsi="Cambria Math"/>
              <w:sz w:val="20"/>
              <w:szCs w:val="20"/>
              <w:lang w:val="es-PE"/>
            </w:rPr>
            <m:t>+α………….(2)</m:t>
          </m:r>
        </m:oMath>
      </m:oMathPara>
    </w:p>
    <w:p w14:paraId="3ACFEE28" w14:textId="77777777" w:rsidR="00861DEF" w:rsidRDefault="00861DEF" w:rsidP="00853621">
      <w:pPr>
        <w:shd w:val="clear" w:color="auto" w:fill="FFFFFF"/>
        <w:spacing w:after="0" w:line="360" w:lineRule="auto"/>
        <w:jc w:val="both"/>
        <w:rPr>
          <w:rFonts w:ascii="Abadi" w:hAnsi="Abadi"/>
          <w:sz w:val="20"/>
          <w:szCs w:val="20"/>
          <w:lang w:val="es-ES"/>
        </w:rPr>
      </w:pPr>
    </w:p>
    <w:p w14:paraId="75191F7B" w14:textId="77777777" w:rsidR="0084166F" w:rsidRDefault="00861DEF" w:rsidP="0084166F">
      <w:pPr>
        <w:pStyle w:val="Sinespaciado"/>
        <w:spacing w:line="360" w:lineRule="auto"/>
        <w:jc w:val="both"/>
        <w:rPr>
          <w:rFonts w:ascii="Abadi" w:hAnsi="Abadi"/>
          <w:sz w:val="20"/>
          <w:szCs w:val="20"/>
        </w:rPr>
      </w:pPr>
      <w:r w:rsidRPr="0084166F">
        <w:rPr>
          <w:rFonts w:ascii="Abadi" w:hAnsi="Abadi"/>
          <w:sz w:val="20"/>
          <w:szCs w:val="20"/>
        </w:rPr>
        <w:t>Donde</w:t>
      </w:r>
      <w:r w:rsidR="0084166F">
        <w:rPr>
          <w:rFonts w:ascii="Abadi" w:hAnsi="Abadi"/>
          <w:sz w:val="20"/>
          <w:szCs w:val="20"/>
        </w:rPr>
        <w:t>:</w:t>
      </w:r>
      <w:r w:rsidRPr="0084166F">
        <w:rPr>
          <w:rFonts w:ascii="Abadi" w:hAnsi="Abadi"/>
          <w:sz w:val="20"/>
          <w:szCs w:val="20"/>
        </w:rPr>
        <w:t> </w:t>
      </w:r>
      <w:r w:rsidRPr="0084166F">
        <w:rPr>
          <w:rFonts w:ascii="Abadi" w:hAnsi="Abadi"/>
          <w:i/>
          <w:iCs/>
          <w:sz w:val="20"/>
          <w:szCs w:val="20"/>
        </w:rPr>
        <w:t>m</w:t>
      </w:r>
      <w:r w:rsidRPr="0084166F">
        <w:rPr>
          <w:rFonts w:ascii="Abadi" w:hAnsi="Abadi"/>
          <w:sz w:val="20"/>
          <w:szCs w:val="20"/>
        </w:rPr>
        <w:t> , </w:t>
      </w:r>
      <w:r w:rsidRPr="0084166F">
        <w:rPr>
          <w:rFonts w:ascii="Abadi" w:hAnsi="Abadi"/>
          <w:i/>
          <w:iCs/>
          <w:sz w:val="20"/>
          <w:szCs w:val="20"/>
        </w:rPr>
        <w:t>n</w:t>
      </w:r>
      <w:r w:rsidRPr="0084166F">
        <w:rPr>
          <w:rFonts w:ascii="Abadi" w:hAnsi="Abadi"/>
          <w:sz w:val="20"/>
          <w:szCs w:val="20"/>
        </w:rPr>
        <w:t> y </w:t>
      </w:r>
      <w:r w:rsidRPr="0084166F">
        <w:rPr>
          <w:rFonts w:ascii="Abadi" w:hAnsi="Abadi"/>
          <w:i/>
          <w:iCs/>
          <w:sz w:val="20"/>
          <w:szCs w:val="20"/>
        </w:rPr>
        <w:t>l</w:t>
      </w:r>
      <w:r w:rsidRPr="0084166F">
        <w:rPr>
          <w:rFonts w:ascii="Abadi" w:hAnsi="Abadi"/>
          <w:sz w:val="20"/>
          <w:szCs w:val="20"/>
        </w:rPr>
        <w:t xml:space="preserve"> son el número de nodos de las capas oculta, de entrada y de salida, respectivamente. </w:t>
      </w:r>
    </w:p>
    <w:p w14:paraId="1C43B7F8" w14:textId="2D6ACBCC" w:rsidR="00861DEF" w:rsidRPr="0084166F" w:rsidRDefault="00861DEF" w:rsidP="0084166F">
      <w:pPr>
        <w:pStyle w:val="Sinespaciado"/>
        <w:numPr>
          <w:ilvl w:val="0"/>
          <w:numId w:val="178"/>
        </w:numPr>
        <w:jc w:val="both"/>
        <w:rPr>
          <w:rFonts w:ascii="Abadi" w:hAnsi="Abadi"/>
          <w:sz w:val="20"/>
          <w:szCs w:val="20"/>
        </w:rPr>
      </w:pPr>
      <w:r w:rsidRPr="0084166F">
        <w:rPr>
          <w:rFonts w:ascii="Abadi" w:hAnsi="Abadi"/>
          <w:i/>
          <w:iCs/>
          <w:sz w:val="20"/>
          <w:szCs w:val="20"/>
        </w:rPr>
        <w:t>m</w:t>
      </w:r>
      <w:r w:rsidRPr="0084166F">
        <w:rPr>
          <w:rFonts w:ascii="Abadi" w:hAnsi="Abadi"/>
          <w:sz w:val="20"/>
          <w:szCs w:val="20"/>
        </w:rPr>
        <w:t> es una constante entre 1 y 10. (número de nodos de capa oculta)</w:t>
      </w:r>
    </w:p>
    <w:p w14:paraId="6CF578B6" w14:textId="77777777" w:rsidR="00861DEF" w:rsidRPr="0084166F" w:rsidRDefault="00861DEF" w:rsidP="00861DEF">
      <w:pPr>
        <w:pStyle w:val="Sinespaciado"/>
        <w:numPr>
          <w:ilvl w:val="0"/>
          <w:numId w:val="177"/>
        </w:numPr>
        <w:jc w:val="both"/>
        <w:rPr>
          <w:rFonts w:ascii="Abadi" w:hAnsi="Abadi"/>
          <w:sz w:val="20"/>
          <w:szCs w:val="20"/>
        </w:rPr>
      </w:pPr>
      <w:r w:rsidRPr="0084166F">
        <w:rPr>
          <w:rFonts w:ascii="Abadi" w:hAnsi="Abadi"/>
          <w:i/>
          <w:iCs/>
          <w:sz w:val="20"/>
          <w:szCs w:val="20"/>
        </w:rPr>
        <w:t>n es un número de nodos de entrada.</w:t>
      </w:r>
    </w:p>
    <w:p w14:paraId="2024D33B" w14:textId="77777777" w:rsidR="00861DEF" w:rsidRPr="0084166F" w:rsidRDefault="00861DEF" w:rsidP="00861DEF">
      <w:pPr>
        <w:pStyle w:val="Sinespaciado"/>
        <w:numPr>
          <w:ilvl w:val="0"/>
          <w:numId w:val="177"/>
        </w:numPr>
        <w:jc w:val="both"/>
        <w:rPr>
          <w:rFonts w:ascii="Abadi" w:hAnsi="Abadi"/>
          <w:sz w:val="20"/>
          <w:szCs w:val="20"/>
        </w:rPr>
      </w:pPr>
      <w:r w:rsidRPr="0084166F">
        <w:rPr>
          <w:rFonts w:ascii="Abadi" w:hAnsi="Abadi"/>
          <w:i/>
          <w:iCs/>
          <w:sz w:val="20"/>
          <w:szCs w:val="20"/>
        </w:rPr>
        <w:t>l es un número de nodos de salida. (Ingesta de alimento-Feed Intake)</w:t>
      </w:r>
    </w:p>
    <w:p w14:paraId="3FC854AD" w14:textId="77777777" w:rsidR="00861DEF" w:rsidRPr="0084166F" w:rsidRDefault="00861DEF" w:rsidP="00861DEF">
      <w:pPr>
        <w:pStyle w:val="Sinespaciado"/>
        <w:jc w:val="both"/>
        <w:rPr>
          <w:rFonts w:ascii="Abadi" w:hAnsi="Abadi"/>
          <w:sz w:val="20"/>
          <w:szCs w:val="20"/>
        </w:rPr>
      </w:pPr>
    </w:p>
    <w:p w14:paraId="4F3D10FF" w14:textId="36988E26" w:rsidR="00861DEF" w:rsidRPr="0084166F" w:rsidRDefault="00861DEF" w:rsidP="0084166F">
      <w:pPr>
        <w:pStyle w:val="Sinespaciado"/>
        <w:spacing w:line="360" w:lineRule="auto"/>
        <w:jc w:val="both"/>
        <w:rPr>
          <w:rFonts w:ascii="Abadi" w:hAnsi="Abadi"/>
          <w:sz w:val="20"/>
          <w:szCs w:val="20"/>
        </w:rPr>
      </w:pPr>
      <w:r w:rsidRPr="0084166F">
        <w:rPr>
          <w:rFonts w:ascii="Abadi" w:hAnsi="Abadi"/>
          <w:sz w:val="20"/>
          <w:szCs w:val="20"/>
        </w:rPr>
        <w:t>En est</w:t>
      </w:r>
      <w:r w:rsidR="0084166F">
        <w:rPr>
          <w:rFonts w:ascii="Abadi" w:hAnsi="Abadi"/>
          <w:sz w:val="20"/>
          <w:szCs w:val="20"/>
        </w:rPr>
        <w:t>a investigación</w:t>
      </w:r>
      <w:r w:rsidRPr="0084166F">
        <w:rPr>
          <w:rFonts w:ascii="Abadi" w:hAnsi="Abadi"/>
          <w:sz w:val="20"/>
          <w:szCs w:val="20"/>
        </w:rPr>
        <w:t>, se seleccionó el método experimental paso a paso para determinar la estructura de la capa oculta. Primero, se estableció un valor inicial y se incrementó gradualmente. Luego, comparando el rendimiento de la predicción, se seleccionó el número de nodos correspondientes con el mejor rendimiento. Por lo tanto, el número de nodos ocultos se determinó finalmente en 10. La estructura de</w:t>
      </w:r>
      <w:r w:rsidR="0084166F">
        <w:rPr>
          <w:rFonts w:ascii="Abadi" w:hAnsi="Abadi"/>
          <w:sz w:val="20"/>
          <w:szCs w:val="20"/>
        </w:rPr>
        <w:t xml:space="preserve"> </w:t>
      </w:r>
      <w:r w:rsidRPr="0084166F">
        <w:rPr>
          <w:rFonts w:ascii="Abadi" w:hAnsi="Abadi"/>
          <w:sz w:val="20"/>
          <w:szCs w:val="20"/>
        </w:rPr>
        <w:t>BPNN fue "4-10-1" y su estructura de red se muestra en </w:t>
      </w:r>
      <w:bookmarkStart w:id="2" w:name="bf0005"/>
      <w:r w:rsidRPr="0084166F">
        <w:rPr>
          <w:rFonts w:ascii="Abadi" w:hAnsi="Abadi"/>
          <w:sz w:val="20"/>
          <w:szCs w:val="20"/>
        </w:rPr>
        <w:fldChar w:fldCharType="begin"/>
      </w:r>
      <w:r w:rsidRPr="0084166F">
        <w:rPr>
          <w:rFonts w:ascii="Abadi" w:hAnsi="Abadi"/>
          <w:sz w:val="20"/>
          <w:szCs w:val="20"/>
        </w:rPr>
        <w:instrText>HYPERLINK "https://www.sciencedirect.com/science/article/pii/S2214317319300964" \l "f0005"</w:instrText>
      </w:r>
      <w:r w:rsidRPr="0084166F">
        <w:rPr>
          <w:rFonts w:ascii="Abadi" w:hAnsi="Abadi"/>
          <w:sz w:val="20"/>
          <w:szCs w:val="20"/>
        </w:rPr>
      </w:r>
      <w:r w:rsidRPr="0084166F">
        <w:rPr>
          <w:rFonts w:ascii="Abadi" w:hAnsi="Abadi"/>
          <w:sz w:val="20"/>
          <w:szCs w:val="20"/>
        </w:rPr>
        <w:fldChar w:fldCharType="separate"/>
      </w:r>
      <w:r w:rsidR="0084166F" w:rsidRPr="0084166F">
        <w:rPr>
          <w:rStyle w:val="Hipervnculo"/>
          <w:rFonts w:ascii="Abadi" w:hAnsi="Abadi"/>
          <w:color w:val="auto"/>
          <w:sz w:val="20"/>
          <w:szCs w:val="20"/>
          <w:u w:val="none"/>
        </w:rPr>
        <w:t>f</w:t>
      </w:r>
      <w:r w:rsidRPr="0084166F">
        <w:rPr>
          <w:rStyle w:val="Hipervnculo"/>
          <w:rFonts w:ascii="Abadi" w:hAnsi="Abadi"/>
          <w:color w:val="auto"/>
          <w:sz w:val="20"/>
          <w:szCs w:val="20"/>
          <w:u w:val="none"/>
        </w:rPr>
        <w:t>ig. 1</w:t>
      </w:r>
      <w:r w:rsidRPr="0084166F">
        <w:rPr>
          <w:rFonts w:ascii="Abadi" w:hAnsi="Abadi"/>
          <w:sz w:val="20"/>
          <w:szCs w:val="20"/>
          <w:lang w:val="es-PE"/>
        </w:rPr>
        <w:fldChar w:fldCharType="end"/>
      </w:r>
      <w:bookmarkEnd w:id="2"/>
      <w:r w:rsidRPr="0084166F">
        <w:rPr>
          <w:rFonts w:ascii="Abadi" w:hAnsi="Abadi"/>
          <w:sz w:val="20"/>
          <w:szCs w:val="20"/>
        </w:rPr>
        <w:t> .</w:t>
      </w:r>
    </w:p>
    <w:p w14:paraId="4EFE00C6" w14:textId="0170876C" w:rsidR="00861DEF" w:rsidRDefault="00861DEF" w:rsidP="00861DEF">
      <w:pPr>
        <w:shd w:val="clear" w:color="auto" w:fill="FFFFFF"/>
        <w:spacing w:after="0" w:line="360" w:lineRule="auto"/>
        <w:jc w:val="center"/>
        <w:rPr>
          <w:rFonts w:ascii="Abadi" w:hAnsi="Abadi"/>
          <w:sz w:val="20"/>
          <w:szCs w:val="20"/>
          <w:lang w:val="es-ES"/>
        </w:rPr>
      </w:pPr>
      <w:r>
        <w:rPr>
          <w:rFonts w:ascii="Abadi" w:hAnsi="Abadi"/>
          <w:noProof/>
          <w:sz w:val="18"/>
          <w:szCs w:val="18"/>
          <w:lang w:val="es-PE"/>
        </w:rPr>
        <w:drawing>
          <wp:inline distT="0" distB="0" distL="0" distR="0" wp14:anchorId="5507E564" wp14:editId="27F2034B">
            <wp:extent cx="2078805" cy="1880702"/>
            <wp:effectExtent l="0" t="0" r="0" b="5715"/>
            <wp:docPr id="1764147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9660" cy="1890522"/>
                    </a:xfrm>
                    <a:prstGeom prst="rect">
                      <a:avLst/>
                    </a:prstGeom>
                    <a:noFill/>
                    <a:ln>
                      <a:noFill/>
                    </a:ln>
                  </pic:spPr>
                </pic:pic>
              </a:graphicData>
            </a:graphic>
          </wp:inline>
        </w:drawing>
      </w:r>
    </w:p>
    <w:p w14:paraId="10922C19" w14:textId="1995EEAC" w:rsidR="0084166F" w:rsidRDefault="0084166F" w:rsidP="00861DEF">
      <w:pPr>
        <w:shd w:val="clear" w:color="auto" w:fill="FFFFFF"/>
        <w:spacing w:after="0" w:line="360" w:lineRule="auto"/>
        <w:jc w:val="center"/>
        <w:rPr>
          <w:rFonts w:ascii="Abadi" w:hAnsi="Abadi"/>
          <w:sz w:val="20"/>
          <w:szCs w:val="20"/>
          <w:lang w:val="es-ES"/>
        </w:rPr>
      </w:pPr>
      <w:r>
        <w:rPr>
          <w:rFonts w:ascii="Abadi" w:hAnsi="Abadi"/>
          <w:sz w:val="20"/>
          <w:szCs w:val="20"/>
          <w:lang w:val="es-ES"/>
        </w:rPr>
        <w:t xml:space="preserve">Figura 1. </w:t>
      </w:r>
      <w:r w:rsidRPr="0084166F">
        <w:rPr>
          <w:rFonts w:ascii="Abadi" w:hAnsi="Abadi"/>
          <w:sz w:val="20"/>
          <w:szCs w:val="20"/>
          <w:lang w:val="es-ES"/>
        </w:rPr>
        <w:t>Estructura de red de la BPNN de tres capas</w:t>
      </w:r>
    </w:p>
    <w:p w14:paraId="09675F11" w14:textId="77777777" w:rsidR="004130B1" w:rsidRDefault="004130B1" w:rsidP="004130B1">
      <w:pPr>
        <w:shd w:val="clear" w:color="auto" w:fill="FFFFFF"/>
        <w:spacing w:after="0" w:line="360" w:lineRule="auto"/>
        <w:rPr>
          <w:rFonts w:ascii="Abadi" w:hAnsi="Abadi"/>
          <w:sz w:val="20"/>
          <w:szCs w:val="20"/>
          <w:lang w:val="es-ES"/>
        </w:rPr>
      </w:pPr>
    </w:p>
    <w:p w14:paraId="61D59711" w14:textId="6D793A6C" w:rsidR="004130B1" w:rsidRPr="004130B1" w:rsidRDefault="004130B1" w:rsidP="004130B1">
      <w:pPr>
        <w:pStyle w:val="Sinespaciado"/>
        <w:spacing w:line="360" w:lineRule="auto"/>
        <w:jc w:val="both"/>
        <w:rPr>
          <w:rFonts w:ascii="Abadi" w:hAnsi="Abadi"/>
          <w:sz w:val="20"/>
          <w:szCs w:val="20"/>
        </w:rPr>
      </w:pPr>
      <w:r w:rsidRPr="004130B1">
        <w:rPr>
          <w:rFonts w:ascii="Abadi" w:hAnsi="Abadi"/>
          <w:sz w:val="20"/>
          <w:szCs w:val="20"/>
        </w:rPr>
        <w:t>Los pesos y umbrales de la red neuronal BP optimizados por algoritmos GA /MEA</w:t>
      </w:r>
      <w:r>
        <w:rPr>
          <w:rFonts w:ascii="Abadi" w:hAnsi="Abadi"/>
          <w:sz w:val="20"/>
          <w:szCs w:val="20"/>
        </w:rPr>
        <w:t xml:space="preserve">. </w:t>
      </w:r>
      <w:r w:rsidRPr="004130B1">
        <w:rPr>
          <w:rFonts w:ascii="Abadi" w:hAnsi="Abadi"/>
          <w:sz w:val="20"/>
          <w:szCs w:val="20"/>
        </w:rPr>
        <w:t>En la BPNN, se seleccionaron como entrada cuatro factores:</w:t>
      </w:r>
    </w:p>
    <w:p w14:paraId="5A116248"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temperatura del agua, </w:t>
      </w:r>
    </w:p>
    <w:p w14:paraId="67F44EB4"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oxígeno disuelto, </w:t>
      </w:r>
    </w:p>
    <w:p w14:paraId="227C3479"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peso promedio y </w:t>
      </w:r>
    </w:p>
    <w:p w14:paraId="11F5BAB6"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número. </w:t>
      </w:r>
    </w:p>
    <w:p w14:paraId="1B0886CD"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El consumo de alimento se consideró como salida, y </w:t>
      </w:r>
    </w:p>
    <w:p w14:paraId="3128202B"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se estableció un modelo de predicción de la BPNN. </w:t>
      </w:r>
    </w:p>
    <w:p w14:paraId="6B66E636" w14:textId="77777777" w:rsidR="004130B1" w:rsidRPr="004130B1" w:rsidRDefault="004130B1" w:rsidP="004130B1">
      <w:pPr>
        <w:pStyle w:val="Sinespaciado"/>
        <w:numPr>
          <w:ilvl w:val="0"/>
          <w:numId w:val="179"/>
        </w:numPr>
        <w:spacing w:line="360" w:lineRule="auto"/>
        <w:jc w:val="both"/>
        <w:rPr>
          <w:rFonts w:ascii="Abadi" w:hAnsi="Abadi"/>
          <w:sz w:val="20"/>
          <w:szCs w:val="20"/>
        </w:rPr>
      </w:pPr>
      <w:r w:rsidRPr="004130B1">
        <w:rPr>
          <w:rFonts w:ascii="Abadi" w:hAnsi="Abadi"/>
          <w:sz w:val="20"/>
          <w:szCs w:val="20"/>
        </w:rPr>
        <w:t xml:space="preserve">Antes de entrenar la BPNN, fue necesario normalizar la entrada y la salida. </w:t>
      </w:r>
    </w:p>
    <w:p w14:paraId="49AF2E4E" w14:textId="77777777" w:rsidR="004130B1" w:rsidRDefault="004130B1" w:rsidP="004130B1">
      <w:pPr>
        <w:shd w:val="clear" w:color="auto" w:fill="FFFFFF"/>
        <w:spacing w:after="0" w:line="360" w:lineRule="auto"/>
        <w:rPr>
          <w:rFonts w:ascii="Abadi" w:hAnsi="Abadi"/>
          <w:sz w:val="20"/>
          <w:szCs w:val="20"/>
          <w:lang w:val="es-ES"/>
        </w:rPr>
      </w:pPr>
    </w:p>
    <w:p w14:paraId="3EDDC313" w14:textId="77777777" w:rsidR="004130B1" w:rsidRPr="004130B1" w:rsidRDefault="004130B1" w:rsidP="004130B1">
      <w:pPr>
        <w:pStyle w:val="Sinespaciado"/>
        <w:spacing w:line="360" w:lineRule="auto"/>
        <w:jc w:val="both"/>
        <w:rPr>
          <w:rFonts w:ascii="Abadi" w:hAnsi="Abadi"/>
          <w:sz w:val="20"/>
          <w:szCs w:val="20"/>
          <w:lang w:val="es-PE"/>
        </w:rPr>
      </w:pPr>
      <w:r w:rsidRPr="004130B1">
        <w:rPr>
          <w:rFonts w:ascii="Abadi" w:hAnsi="Abadi"/>
          <w:sz w:val="20"/>
          <w:szCs w:val="20"/>
          <w:lang w:val="es-PE"/>
        </w:rPr>
        <w:t>Donde </w:t>
      </w:r>
    </w:p>
    <w:p w14:paraId="305960D2"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i/>
          <w:iCs/>
          <w:sz w:val="20"/>
          <w:szCs w:val="20"/>
          <w:lang w:val="es-PE"/>
        </w:rPr>
        <w:t>n</w:t>
      </w:r>
      <w:r w:rsidRPr="004130B1">
        <w:rPr>
          <w:rFonts w:ascii="Abadi" w:hAnsi="Abadi"/>
          <w:sz w:val="20"/>
          <w:szCs w:val="20"/>
          <w:lang w:val="es-PE"/>
        </w:rPr>
        <w:t> representa la inicialización de los nodos de la capa de entrada, </w:t>
      </w:r>
    </w:p>
    <w:p w14:paraId="1FFCB048"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i/>
          <w:iCs/>
          <w:sz w:val="20"/>
          <w:szCs w:val="20"/>
          <w:lang w:val="es-PE"/>
        </w:rPr>
        <w:t>m</w:t>
      </w:r>
      <w:r w:rsidRPr="004130B1">
        <w:rPr>
          <w:rFonts w:ascii="Abadi" w:hAnsi="Abadi"/>
          <w:sz w:val="20"/>
          <w:szCs w:val="20"/>
          <w:lang w:val="es-PE"/>
        </w:rPr>
        <w:t> y </w:t>
      </w:r>
      <w:r w:rsidRPr="004130B1">
        <w:rPr>
          <w:rFonts w:ascii="Abadi" w:hAnsi="Abadi"/>
          <w:i/>
          <w:iCs/>
          <w:sz w:val="20"/>
          <w:szCs w:val="20"/>
          <w:lang w:val="es-PE"/>
        </w:rPr>
        <w:t>l</w:t>
      </w:r>
      <w:r w:rsidRPr="004130B1">
        <w:rPr>
          <w:rFonts w:ascii="Abadi" w:hAnsi="Abadi"/>
          <w:sz w:val="20"/>
          <w:szCs w:val="20"/>
          <w:lang w:val="es-PE"/>
        </w:rPr>
        <w:t> son los nodos de la capa oculta y los nodos de la capa de salida, respectivamente. </w:t>
      </w:r>
    </w:p>
    <w:p w14:paraId="77826597"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i/>
          <w:iCs/>
          <w:sz w:val="20"/>
          <w:szCs w:val="20"/>
          <w:lang w:val="es-PE"/>
        </w:rPr>
        <w:t>W </w:t>
      </w:r>
      <w:r w:rsidRPr="004130B1">
        <w:rPr>
          <w:rFonts w:ascii="Abadi" w:hAnsi="Abadi"/>
          <w:i/>
          <w:iCs/>
          <w:sz w:val="20"/>
          <w:szCs w:val="20"/>
          <w:vertAlign w:val="subscript"/>
          <w:lang w:val="es-PE"/>
        </w:rPr>
        <w:t>ij</w:t>
      </w:r>
      <w:r w:rsidRPr="004130B1">
        <w:rPr>
          <w:rFonts w:ascii="Abadi" w:hAnsi="Abadi"/>
          <w:sz w:val="20"/>
          <w:szCs w:val="20"/>
          <w:lang w:val="es-PE"/>
        </w:rPr>
        <w:t> representa los pesos de conexión entre las neuronas de la capa de entrada y la de salida.</w:t>
      </w:r>
    </w:p>
    <w:p w14:paraId="764F3687"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i/>
          <w:iCs/>
          <w:sz w:val="20"/>
          <w:szCs w:val="20"/>
          <w:lang w:val="es-PE"/>
        </w:rPr>
        <w:t>W </w:t>
      </w:r>
      <w:r w:rsidRPr="004130B1">
        <w:rPr>
          <w:rFonts w:ascii="Abadi" w:hAnsi="Abadi"/>
          <w:i/>
          <w:iCs/>
          <w:sz w:val="20"/>
          <w:szCs w:val="20"/>
          <w:vertAlign w:val="subscript"/>
          <w:lang w:val="es-PE"/>
        </w:rPr>
        <w:t>jk</w:t>
      </w:r>
      <w:r w:rsidRPr="004130B1">
        <w:rPr>
          <w:rFonts w:ascii="Abadi" w:hAnsi="Abadi"/>
          <w:sz w:val="20"/>
          <w:szCs w:val="20"/>
          <w:lang w:val="es-PE"/>
        </w:rPr>
        <w:t> representa los pesos entre las neuronas de la capa oculta y la de salida, </w:t>
      </w:r>
      <w:r w:rsidRPr="004130B1">
        <w:rPr>
          <w:rFonts w:ascii="Abadi" w:hAnsi="Abadi"/>
          <w:i/>
          <w:iCs/>
          <w:sz w:val="20"/>
          <w:szCs w:val="20"/>
          <w:lang w:val="es-PE"/>
        </w:rPr>
        <w:t xml:space="preserve">y </w:t>
      </w:r>
    </w:p>
    <w:p w14:paraId="6B0A69E8" w14:textId="57D73669" w:rsidR="004130B1" w:rsidRP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i/>
          <w:iCs/>
          <w:sz w:val="20"/>
          <w:szCs w:val="20"/>
          <w:lang w:val="es-PE"/>
        </w:rPr>
        <w:t>a</w:t>
      </w:r>
      <w:r w:rsidRPr="004130B1">
        <w:rPr>
          <w:rFonts w:ascii="Abadi" w:hAnsi="Abadi"/>
          <w:sz w:val="20"/>
          <w:szCs w:val="20"/>
          <w:lang w:val="es-PE"/>
        </w:rPr>
        <w:t> y </w:t>
      </w:r>
      <w:r w:rsidRPr="004130B1">
        <w:rPr>
          <w:rFonts w:ascii="Abadi" w:hAnsi="Abadi"/>
          <w:i/>
          <w:iCs/>
          <w:sz w:val="20"/>
          <w:szCs w:val="20"/>
          <w:lang w:val="es-PE"/>
        </w:rPr>
        <w:t>b</w:t>
      </w:r>
      <w:r w:rsidRPr="004130B1">
        <w:rPr>
          <w:rFonts w:ascii="Abadi" w:hAnsi="Abadi"/>
          <w:sz w:val="20"/>
          <w:szCs w:val="20"/>
          <w:lang w:val="es-PE"/>
        </w:rPr>
        <w:t xml:space="preserve"> son los umbrales iniciales de las capas oculta y de salida. </w:t>
      </w:r>
    </w:p>
    <w:p w14:paraId="38F25E2E"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sz w:val="20"/>
          <w:szCs w:val="20"/>
          <w:lang w:val="es-PE"/>
        </w:rPr>
        <w:lastRenderedPageBreak/>
        <w:t>La tasa de aprendizaje </w:t>
      </w:r>
      <w:r w:rsidRPr="004130B1">
        <w:rPr>
          <w:rFonts w:ascii="Calibri" w:hAnsi="Calibri" w:cs="Calibri"/>
          <w:i/>
          <w:iCs/>
          <w:sz w:val="20"/>
          <w:szCs w:val="20"/>
          <w:lang w:val="es-PE"/>
        </w:rPr>
        <w:t>η</w:t>
      </w:r>
      <w:r w:rsidRPr="004130B1">
        <w:rPr>
          <w:rFonts w:ascii="Abadi" w:hAnsi="Abadi"/>
          <w:sz w:val="20"/>
          <w:szCs w:val="20"/>
          <w:lang w:val="es-PE"/>
        </w:rPr>
        <w:t xml:space="preserve"> y </w:t>
      </w:r>
    </w:p>
    <w:p w14:paraId="6D9C32D9" w14:textId="77777777" w:rsidR="004130B1" w:rsidRDefault="004130B1" w:rsidP="004130B1">
      <w:pPr>
        <w:pStyle w:val="Sinespaciado"/>
        <w:numPr>
          <w:ilvl w:val="0"/>
          <w:numId w:val="181"/>
        </w:numPr>
        <w:spacing w:line="360" w:lineRule="auto"/>
        <w:jc w:val="both"/>
        <w:rPr>
          <w:rFonts w:ascii="Abadi" w:hAnsi="Abadi"/>
          <w:sz w:val="20"/>
          <w:szCs w:val="20"/>
          <w:lang w:val="es-PE"/>
        </w:rPr>
      </w:pPr>
      <w:r w:rsidRPr="004130B1">
        <w:rPr>
          <w:rFonts w:ascii="Abadi" w:hAnsi="Abadi"/>
          <w:sz w:val="20"/>
          <w:szCs w:val="20"/>
          <w:lang w:val="es-PE"/>
        </w:rPr>
        <w:t>la función de excitación neuronal </w:t>
      </w:r>
      <w:r w:rsidRPr="004130B1">
        <w:rPr>
          <w:rFonts w:ascii="Abadi" w:hAnsi="Abadi"/>
          <w:i/>
          <w:iCs/>
          <w:sz w:val="20"/>
          <w:szCs w:val="20"/>
          <w:lang w:val="es-PE"/>
        </w:rPr>
        <w:t>f</w:t>
      </w:r>
      <w:r w:rsidRPr="004130B1">
        <w:rPr>
          <w:rFonts w:ascii="Abadi" w:hAnsi="Abadi"/>
          <w:sz w:val="20"/>
          <w:szCs w:val="20"/>
          <w:lang w:val="es-PE"/>
        </w:rPr>
        <w:t xml:space="preserve"> son fijas. </w:t>
      </w:r>
    </w:p>
    <w:p w14:paraId="186B167D" w14:textId="0AAAE92A" w:rsidR="004130B1" w:rsidRDefault="004130B1" w:rsidP="00BC5B8F">
      <w:pPr>
        <w:pStyle w:val="Sinespaciado"/>
        <w:numPr>
          <w:ilvl w:val="0"/>
          <w:numId w:val="181"/>
        </w:numPr>
        <w:spacing w:line="360" w:lineRule="auto"/>
        <w:jc w:val="both"/>
        <w:rPr>
          <w:rFonts w:ascii="Abadi" w:hAnsi="Abadi"/>
          <w:sz w:val="20"/>
          <w:szCs w:val="20"/>
          <w:lang w:val="es-PE"/>
        </w:rPr>
      </w:pPr>
      <w:r w:rsidRPr="004130B1">
        <w:rPr>
          <w:rFonts w:ascii="Abadi" w:hAnsi="Abadi"/>
          <w:sz w:val="20"/>
          <w:szCs w:val="20"/>
          <w:lang w:val="es-PE"/>
        </w:rPr>
        <w:t>Los pesos y los umbrales de la red neuronal se inicializan generalmente de forma aleatoria con números aleatorios en intervalos de [−0,5; 0,5].</w:t>
      </w:r>
    </w:p>
    <w:p w14:paraId="5DA5BFD3" w14:textId="77777777" w:rsidR="00BC5B8F" w:rsidRPr="00BC5B8F" w:rsidRDefault="00BC5B8F" w:rsidP="00BC5B8F">
      <w:pPr>
        <w:pStyle w:val="Sinespaciado"/>
        <w:spacing w:line="360" w:lineRule="auto"/>
        <w:ind w:left="720"/>
        <w:jc w:val="both"/>
        <w:rPr>
          <w:rFonts w:ascii="Abadi" w:hAnsi="Abadi"/>
          <w:sz w:val="20"/>
          <w:szCs w:val="20"/>
          <w:lang w:val="es-PE"/>
        </w:rPr>
      </w:pPr>
    </w:p>
    <w:p w14:paraId="4750FA57" w14:textId="2BF867D5" w:rsidR="004130B1" w:rsidRDefault="00BC5B8F" w:rsidP="004130B1">
      <w:pPr>
        <w:shd w:val="clear" w:color="auto" w:fill="FFFFFF"/>
        <w:spacing w:after="0" w:line="360" w:lineRule="auto"/>
        <w:rPr>
          <w:rFonts w:ascii="Abadi" w:hAnsi="Abadi"/>
          <w:sz w:val="20"/>
          <w:szCs w:val="20"/>
          <w:lang w:val="es-ES"/>
        </w:rPr>
      </w:pPr>
      <w:r>
        <w:rPr>
          <w:rFonts w:ascii="Abadi" w:hAnsi="Abadi"/>
          <w:sz w:val="20"/>
          <w:szCs w:val="20"/>
          <w:lang w:val="es-ES"/>
        </w:rPr>
        <w:t>El calculo de la salida de la capa oculta</w:t>
      </w:r>
    </w:p>
    <w:p w14:paraId="19A55958" w14:textId="59BF9F29" w:rsidR="004130B1" w:rsidRDefault="00BC5B8F" w:rsidP="00BC5B8F">
      <w:pPr>
        <w:shd w:val="clear" w:color="auto" w:fill="FFFFFF"/>
        <w:spacing w:after="0" w:line="360" w:lineRule="auto"/>
        <w:jc w:val="center"/>
        <w:rPr>
          <w:rFonts w:ascii="Abadi" w:hAnsi="Abadi"/>
          <w:sz w:val="20"/>
          <w:szCs w:val="20"/>
          <w:lang w:val="es-ES"/>
        </w:rPr>
      </w:pPr>
      <w:r>
        <w:rPr>
          <w:rFonts w:ascii="Abadi" w:hAnsi="Abadi"/>
          <w:noProof/>
          <w:sz w:val="18"/>
          <w:szCs w:val="18"/>
          <w:lang w:val="es-PE"/>
        </w:rPr>
        <w:drawing>
          <wp:inline distT="0" distB="0" distL="0" distR="0" wp14:anchorId="2749DCDC" wp14:editId="4D6F1AE4">
            <wp:extent cx="5172701" cy="214337"/>
            <wp:effectExtent l="0" t="0" r="0" b="0"/>
            <wp:docPr id="1467047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068" cy="216010"/>
                    </a:xfrm>
                    <a:prstGeom prst="rect">
                      <a:avLst/>
                    </a:prstGeom>
                    <a:noFill/>
                    <a:ln>
                      <a:noFill/>
                    </a:ln>
                  </pic:spPr>
                </pic:pic>
              </a:graphicData>
            </a:graphic>
          </wp:inline>
        </w:drawing>
      </w:r>
    </w:p>
    <w:p w14:paraId="2F76C1D4" w14:textId="77777777" w:rsidR="00BC5B8F" w:rsidRDefault="00BC5B8F" w:rsidP="00BC5B8F">
      <w:pPr>
        <w:shd w:val="clear" w:color="auto" w:fill="FFFFFF"/>
        <w:spacing w:after="0" w:line="360" w:lineRule="auto"/>
        <w:jc w:val="center"/>
        <w:rPr>
          <w:rFonts w:ascii="Abadi" w:hAnsi="Abadi"/>
          <w:sz w:val="20"/>
          <w:szCs w:val="20"/>
          <w:lang w:val="es-ES"/>
        </w:rPr>
      </w:pPr>
    </w:p>
    <w:p w14:paraId="06E241E6" w14:textId="060AFAD8" w:rsidR="00BC5B8F" w:rsidRDefault="00BC5B8F" w:rsidP="00BC5B8F">
      <w:pPr>
        <w:pStyle w:val="Sinespaciado"/>
        <w:jc w:val="both"/>
        <w:rPr>
          <w:rFonts w:ascii="Abadi" w:hAnsi="Abadi"/>
          <w:sz w:val="20"/>
          <w:szCs w:val="20"/>
        </w:rPr>
      </w:pPr>
      <w:r w:rsidRPr="00BC5B8F">
        <w:rPr>
          <w:rFonts w:ascii="Abadi" w:hAnsi="Abadi"/>
          <w:sz w:val="20"/>
          <w:szCs w:val="20"/>
        </w:rPr>
        <w:t>Donde </w:t>
      </w:r>
      <w:r w:rsidRPr="00BC5B8F">
        <w:rPr>
          <w:rFonts w:ascii="Abadi" w:hAnsi="Abadi"/>
          <w:i/>
          <w:iCs/>
          <w:sz w:val="20"/>
          <w:szCs w:val="20"/>
        </w:rPr>
        <w:t>X</w:t>
      </w:r>
      <w:r w:rsidRPr="00BC5B8F">
        <w:rPr>
          <w:rFonts w:ascii="Abadi" w:hAnsi="Abadi"/>
          <w:sz w:val="20"/>
          <w:szCs w:val="20"/>
        </w:rPr>
        <w:t> es la variable de entrada; </w:t>
      </w:r>
      <w:r w:rsidRPr="00BC5B8F">
        <w:rPr>
          <w:rFonts w:ascii="Abadi" w:hAnsi="Abadi"/>
          <w:i/>
          <w:iCs/>
          <w:sz w:val="20"/>
          <w:szCs w:val="20"/>
        </w:rPr>
        <w:t>H </w:t>
      </w:r>
      <w:r w:rsidRPr="00BC5B8F">
        <w:rPr>
          <w:rFonts w:ascii="Abadi" w:hAnsi="Abadi"/>
          <w:i/>
          <w:iCs/>
          <w:sz w:val="20"/>
          <w:szCs w:val="20"/>
          <w:vertAlign w:val="subscript"/>
        </w:rPr>
        <w:t>j</w:t>
      </w:r>
      <w:r w:rsidRPr="00BC5B8F">
        <w:rPr>
          <w:rFonts w:ascii="Abadi" w:hAnsi="Abadi"/>
          <w:sz w:val="20"/>
          <w:szCs w:val="20"/>
        </w:rPr>
        <w:t> es la salida de la capa oculta.</w:t>
      </w:r>
    </w:p>
    <w:p w14:paraId="7A48C1ED" w14:textId="77777777" w:rsidR="00BC5B8F" w:rsidRDefault="00BC5B8F" w:rsidP="00BC5B8F">
      <w:pPr>
        <w:pStyle w:val="Sinespaciado"/>
        <w:jc w:val="both"/>
        <w:rPr>
          <w:rFonts w:ascii="Abadi" w:hAnsi="Abadi"/>
          <w:sz w:val="20"/>
          <w:szCs w:val="20"/>
        </w:rPr>
      </w:pPr>
    </w:p>
    <w:p w14:paraId="656335F2" w14:textId="40EDC9A3" w:rsidR="00BC5B8F" w:rsidRDefault="00BC5B8F" w:rsidP="00BC5B8F">
      <w:pPr>
        <w:pStyle w:val="Sinespaciado"/>
        <w:jc w:val="both"/>
        <w:rPr>
          <w:rFonts w:ascii="Abadi" w:hAnsi="Abadi"/>
          <w:sz w:val="20"/>
          <w:szCs w:val="20"/>
        </w:rPr>
      </w:pPr>
      <w:r>
        <w:rPr>
          <w:rFonts w:ascii="Abadi" w:hAnsi="Abadi"/>
          <w:sz w:val="20"/>
          <w:szCs w:val="20"/>
        </w:rPr>
        <w:t>El calculo de la salida de la capa de salida</w:t>
      </w:r>
    </w:p>
    <w:p w14:paraId="01AB4AB3" w14:textId="77777777" w:rsidR="00BC5B8F" w:rsidRDefault="00BC5B8F" w:rsidP="00BC5B8F">
      <w:pPr>
        <w:pStyle w:val="Sinespaciado"/>
        <w:jc w:val="both"/>
        <w:rPr>
          <w:rFonts w:ascii="Abadi" w:hAnsi="Abadi"/>
          <w:sz w:val="20"/>
          <w:szCs w:val="20"/>
        </w:rPr>
      </w:pPr>
    </w:p>
    <w:p w14:paraId="4265F6F9" w14:textId="5CC0829A" w:rsidR="00BC5B8F" w:rsidRPr="00BC5B8F" w:rsidRDefault="00BC5B8F" w:rsidP="00BC5B8F">
      <w:pPr>
        <w:pStyle w:val="Sinespaciado"/>
        <w:jc w:val="center"/>
        <w:rPr>
          <w:rFonts w:ascii="Abadi" w:hAnsi="Abadi"/>
          <w:sz w:val="20"/>
          <w:szCs w:val="20"/>
        </w:rPr>
      </w:pPr>
      <w:r>
        <w:rPr>
          <w:rFonts w:ascii="Abadi" w:hAnsi="Abadi"/>
          <w:noProof/>
          <w:sz w:val="18"/>
          <w:szCs w:val="18"/>
          <w:lang w:val="es-PE"/>
        </w:rPr>
        <w:drawing>
          <wp:inline distT="0" distB="0" distL="0" distR="0" wp14:anchorId="605F271C" wp14:editId="2B3BEDE6">
            <wp:extent cx="5072584" cy="315283"/>
            <wp:effectExtent l="0" t="0" r="0" b="8890"/>
            <wp:docPr id="695194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5230" cy="317312"/>
                    </a:xfrm>
                    <a:prstGeom prst="rect">
                      <a:avLst/>
                    </a:prstGeom>
                    <a:noFill/>
                    <a:ln>
                      <a:noFill/>
                    </a:ln>
                  </pic:spPr>
                </pic:pic>
              </a:graphicData>
            </a:graphic>
          </wp:inline>
        </w:drawing>
      </w:r>
    </w:p>
    <w:p w14:paraId="6C038DF1" w14:textId="77777777" w:rsidR="004130B1" w:rsidRDefault="004130B1" w:rsidP="004130B1">
      <w:pPr>
        <w:shd w:val="clear" w:color="auto" w:fill="FFFFFF"/>
        <w:spacing w:after="0" w:line="360" w:lineRule="auto"/>
        <w:rPr>
          <w:rFonts w:ascii="Abadi" w:hAnsi="Abadi"/>
          <w:sz w:val="20"/>
          <w:szCs w:val="20"/>
          <w:lang w:val="es-ES"/>
        </w:rPr>
      </w:pPr>
    </w:p>
    <w:p w14:paraId="448CE1CA" w14:textId="6A0ABE55" w:rsidR="00BC5B8F" w:rsidRDefault="00BC5B8F" w:rsidP="00BC5B8F">
      <w:pPr>
        <w:pStyle w:val="Sinespaciado"/>
        <w:jc w:val="both"/>
        <w:rPr>
          <w:rFonts w:ascii="Abadi" w:hAnsi="Abadi"/>
          <w:sz w:val="18"/>
          <w:szCs w:val="18"/>
        </w:rPr>
      </w:pPr>
      <w:r w:rsidRPr="00BC5B8F">
        <w:rPr>
          <w:rFonts w:ascii="Abadi" w:hAnsi="Abadi"/>
          <w:sz w:val="20"/>
          <w:szCs w:val="20"/>
        </w:rPr>
        <w:t>Donde </w:t>
      </w:r>
      <w:r w:rsidRPr="00BC5B8F">
        <w:rPr>
          <w:rFonts w:ascii="Abadi" w:hAnsi="Abadi"/>
          <w:i/>
          <w:iCs/>
          <w:sz w:val="20"/>
          <w:szCs w:val="20"/>
        </w:rPr>
        <w:t>Y</w:t>
      </w:r>
      <w:r w:rsidRPr="00BC5B8F">
        <w:rPr>
          <w:rFonts w:ascii="Abadi" w:hAnsi="Abadi"/>
          <w:i/>
          <w:iCs/>
          <w:sz w:val="20"/>
          <w:szCs w:val="20"/>
          <w:vertAlign w:val="subscript"/>
        </w:rPr>
        <w:t>k</w:t>
      </w:r>
      <w:r w:rsidRPr="00BC5B8F">
        <w:rPr>
          <w:rFonts w:ascii="Abadi" w:hAnsi="Abadi"/>
          <w:sz w:val="20"/>
          <w:szCs w:val="20"/>
        </w:rPr>
        <w:t> es la capa de salida.</w:t>
      </w:r>
    </w:p>
    <w:p w14:paraId="626F32B1" w14:textId="77777777" w:rsidR="004130B1" w:rsidRDefault="004130B1" w:rsidP="004130B1">
      <w:pPr>
        <w:shd w:val="clear" w:color="auto" w:fill="FFFFFF"/>
        <w:spacing w:after="0" w:line="360" w:lineRule="auto"/>
        <w:rPr>
          <w:rFonts w:ascii="Abadi" w:hAnsi="Abadi"/>
          <w:sz w:val="20"/>
          <w:szCs w:val="20"/>
          <w:lang w:val="es-ES"/>
        </w:rPr>
      </w:pPr>
    </w:p>
    <w:p w14:paraId="364C78E1" w14:textId="3BF3BC97" w:rsidR="00C61775" w:rsidRDefault="00C61775" w:rsidP="00853621">
      <w:pPr>
        <w:shd w:val="clear" w:color="auto" w:fill="FFFFFF"/>
        <w:spacing w:after="0" w:line="360" w:lineRule="auto"/>
        <w:jc w:val="both"/>
        <w:rPr>
          <w:rFonts w:ascii="Abadi" w:hAnsi="Abadi"/>
          <w:sz w:val="20"/>
          <w:szCs w:val="20"/>
          <w:lang w:val="es-ES"/>
        </w:rPr>
      </w:pPr>
      <w:r w:rsidRPr="00C61775">
        <w:rPr>
          <w:rFonts w:ascii="Abadi" w:hAnsi="Abadi"/>
          <w:sz w:val="20"/>
          <w:szCs w:val="20"/>
          <w:lang w:val="es-ES"/>
        </w:rPr>
        <w:t>Finalmente, se obtuvo el modelo de predicción tras el entrenamiento. Los resultados experimentales mostraron que el coeficiente de correlación entre los valores predichos y medidos alcanzó 0,96. El error cuadrático medio, el error cuadrático medio, el error absoluto medio y el error porcentual absoluto medio del modelo fueron de 6,89, 47,53, 6,17 y 0,04, respectivamente. Además, el método propuesto presentó una mejor capacidad de ajuste no lineal que BPNN y GA-BP. Mediante un algoritmo de optimización inteligente, se estableció automáticamente la relación entre la ingesta de peces y los factores ambientales, evitando así la subjetividad de los métodos tradicionales. Por lo tanto, sienta las bases teóricas para el desarrollo de equipos de alimentación inteligentes y satisface las necesidades de la pesca inteligente.</w:t>
      </w:r>
    </w:p>
    <w:p w14:paraId="0AC54036" w14:textId="404D6E64" w:rsidR="00087BBA" w:rsidRDefault="00BC5B8F" w:rsidP="00853621">
      <w:pPr>
        <w:shd w:val="clear" w:color="auto" w:fill="FFFFFF"/>
        <w:spacing w:after="0" w:line="360" w:lineRule="auto"/>
        <w:jc w:val="both"/>
        <w:rPr>
          <w:rFonts w:ascii="Abadi" w:hAnsi="Abadi"/>
          <w:sz w:val="20"/>
          <w:szCs w:val="20"/>
        </w:rPr>
      </w:pPr>
      <w:r>
        <w:rPr>
          <w:rFonts w:ascii="Abadi" w:hAnsi="Abadi"/>
          <w:sz w:val="20"/>
          <w:szCs w:val="20"/>
          <w:lang w:val="es-ES"/>
        </w:rPr>
        <w:t xml:space="preserve">Los investigadores </w:t>
      </w:r>
      <w:r w:rsidR="00087BBA" w:rsidRPr="00087BBA">
        <w:rPr>
          <w:rFonts w:ascii="Abadi" w:hAnsi="Abadi"/>
          <w:color w:val="0070C0"/>
          <w:sz w:val="20"/>
          <w:szCs w:val="20"/>
          <w:lang w:val="es-ES"/>
        </w:rPr>
        <w:fldChar w:fldCharType="begin" w:fldLock="1"/>
      </w:r>
      <w:r w:rsidR="005343CB">
        <w:rPr>
          <w:rFonts w:ascii="Abadi" w:hAnsi="Abadi"/>
          <w:color w:val="0070C0"/>
          <w:sz w:val="20"/>
          <w:szCs w:val="20"/>
          <w:lang w:val="es-ES"/>
        </w:rPr>
        <w:instrText>ADDIN CSL_CITATION {"citationItems":[{"id":"ITEM-1","itemData":{"DOI":"10.1111/jwas.70041","ISSN":"17497345","abstract":"In the field of freshwater aquaculture, water quality significantly impacts the aquaculture products. Fluctuations in water quality can hinder the growth of cultured organisms, lead to frequent diseases, and even cause mass mortality. Therefore, accurately predicting water quality is crucial. To reduce the error rate that may occur when using traditional long short-term memory networks (LSTM) models for water quality prediction, this article proposes a Pearson-LSTM-AM water quality prediction model. Initially, the Pearson correlation test algorithm is used for the input feature selection, and then an attention mechanism is integrated to enhance the LSTM neural network's ability to learn the key features, specifically for predicting the dissolved oxygen (DO) indicator of water quality. Experimental results demonstrate that the proposed method significantly improves upon the Pearson-LSTM model and the LSTM model in terms of root mean square error (RMSE), mean absolute percentage error (MAPE), mean absolute error (MAE), and the coefficient of determination (R2) metrics.","author":[{"dropping-particle":"","family":"Yu","given":"Wujia","non-dropping-particle":"","parse-names":false,"suffix":""},{"dropping-particle":"","family":"Wu","given":"Minghao","non-dropping-particle":"","parse-names":false,"suffix":""},{"dropping-particle":"","family":"Ha","given":"Zhenzhou","non-dropping-particle":"","parse-names":false,"suffix":""}],"container-title":"Journal of the World Aquaculture Society","id":"ITEM-1","issue":"4","issued":{"date-parts":[["2025"]]},"page":"1-16","title":"Research on a Pearson-LSTM-AM-based water quality prediction model for freshwater aquaculture","type":"article-journal","volume":"56"},"uris":["http://www.mendeley.com/documents/?uuid=073f7815-d939-49be-a5f0-a4aabb05926c"]}],"mendeley":{"formattedCitation":"(Yu et al., 2025)","plainTextFormattedCitation":"(Yu et al., 2025)","previouslyFormattedCitation":"(Yu et al., 2025)"},"properties":{"noteIndex":0},"schema":"https://github.com/citation-style-language/schema/raw/master/csl-citation.json"}</w:instrText>
      </w:r>
      <w:r w:rsidR="00087BBA" w:rsidRPr="00087BBA">
        <w:rPr>
          <w:rFonts w:ascii="Abadi" w:hAnsi="Abadi"/>
          <w:color w:val="0070C0"/>
          <w:sz w:val="20"/>
          <w:szCs w:val="20"/>
          <w:lang w:val="es-ES"/>
        </w:rPr>
        <w:fldChar w:fldCharType="separate"/>
      </w:r>
      <w:r w:rsidR="00087BBA" w:rsidRPr="00087BBA">
        <w:rPr>
          <w:rFonts w:ascii="Abadi" w:hAnsi="Abadi"/>
          <w:noProof/>
          <w:color w:val="0070C0"/>
          <w:sz w:val="20"/>
          <w:szCs w:val="20"/>
          <w:lang w:val="es-ES"/>
        </w:rPr>
        <w:t>(Yu et al., 2025)</w:t>
      </w:r>
      <w:r w:rsidR="00087BBA" w:rsidRPr="00087BBA">
        <w:rPr>
          <w:rFonts w:ascii="Abadi" w:hAnsi="Abadi"/>
          <w:color w:val="0070C0"/>
          <w:sz w:val="20"/>
          <w:szCs w:val="20"/>
          <w:lang w:val="es-ES"/>
        </w:rPr>
        <w:fldChar w:fldCharType="end"/>
      </w:r>
      <w:r w:rsidR="00087BBA">
        <w:rPr>
          <w:rFonts w:ascii="Abadi" w:hAnsi="Abadi"/>
          <w:color w:val="0070C0"/>
          <w:sz w:val="20"/>
          <w:szCs w:val="20"/>
          <w:lang w:val="es-ES"/>
        </w:rPr>
        <w:t>,</w:t>
      </w:r>
      <w:r w:rsidR="00087BBA">
        <w:rPr>
          <w:rFonts w:ascii="Abadi" w:hAnsi="Abadi"/>
          <w:sz w:val="20"/>
          <w:szCs w:val="20"/>
          <w:lang w:val="es-ES"/>
        </w:rPr>
        <w:t xml:space="preserve"> indicaron que </w:t>
      </w:r>
      <w:r w:rsidR="00087BBA">
        <w:rPr>
          <w:rFonts w:ascii="Abadi" w:hAnsi="Abadi"/>
          <w:sz w:val="20"/>
          <w:szCs w:val="20"/>
        </w:rPr>
        <w:t>e</w:t>
      </w:r>
      <w:r w:rsidR="00087BBA" w:rsidRPr="00087BBA">
        <w:rPr>
          <w:rFonts w:ascii="Abadi" w:hAnsi="Abadi"/>
          <w:sz w:val="20"/>
          <w:szCs w:val="20"/>
        </w:rPr>
        <w:t xml:space="preserve">n el campo de la acuicultura de agua dulce, la calidad del agua impacta significativamente en los productos acuícolas. Las fluctuaciones en la calidad del agua pueden obstaculizar el crecimiento de los organismos cultivados, provocar enfermedades frecuentes e incluso causar mortalidad masiva. Por lo tanto, predecir con precisión la calidad del agua es crucial. Para reducir la tasa de error que puede ocurrir al usar modelos tradicionales de redes de </w:t>
      </w:r>
      <w:r w:rsidR="00087BBA" w:rsidRPr="001652F5">
        <w:rPr>
          <w:rFonts w:ascii="Abadi" w:hAnsi="Abadi"/>
          <w:sz w:val="20"/>
          <w:szCs w:val="20"/>
        </w:rPr>
        <w:t xml:space="preserve">memoria a corto y largo plazo (LSTM) para la predicción de la calidad del agua, este artículo propone un modelo de predicción de la calidad del agua Pearson-LSTM-AM. </w:t>
      </w:r>
      <w:r w:rsidR="00087BBA" w:rsidRPr="00087BBA">
        <w:rPr>
          <w:rFonts w:ascii="Abadi" w:hAnsi="Abadi"/>
          <w:sz w:val="20"/>
          <w:szCs w:val="20"/>
        </w:rPr>
        <w:t>Inicialmente, se utiliza el algoritmo de prueba de correlación de Pearson para la selección de características de entrada, y luego se integra un mecanismo de atención para mejorar la capacidad de la red neuronal LSTM para aprender las características clave, específicamente para predecir el indicador de oxígeno disuelto (OD) de la calidad del agua.</w:t>
      </w:r>
    </w:p>
    <w:p w14:paraId="20663314" w14:textId="7298A80F" w:rsidR="00087BBA" w:rsidRPr="00087BBA" w:rsidRDefault="00087BBA" w:rsidP="00087BBA">
      <w:pPr>
        <w:shd w:val="clear" w:color="auto" w:fill="FFFFFF"/>
        <w:spacing w:after="0" w:line="360" w:lineRule="auto"/>
        <w:jc w:val="both"/>
        <w:rPr>
          <w:rFonts w:ascii="Abadi" w:hAnsi="Abadi"/>
          <w:sz w:val="20"/>
          <w:szCs w:val="20"/>
          <w:lang w:val="es-PE"/>
        </w:rPr>
      </w:pPr>
      <w:r w:rsidRPr="00087BBA">
        <w:rPr>
          <w:rFonts w:ascii="Abadi" w:hAnsi="Abadi"/>
          <w:sz w:val="20"/>
          <w:szCs w:val="20"/>
          <w:lang w:val="es-PE"/>
        </w:rPr>
        <w:t>El experimento se llevó a cabo en los estanques de acuicultura de una empresa ubicada en la ciudad de Hangzhou, provincia de Zhejiang, China, con una superficie total de 120 acres y una profundidad de agua de 3 a 4 metros. Como se muestra en la Figura  </w:t>
      </w:r>
      <w:hyperlink r:id="rId12" w:anchor="jwas70041-fig-0001" w:history="1">
        <w:r>
          <w:rPr>
            <w:rStyle w:val="Hipervnculo"/>
            <w:rFonts w:ascii="Abadi" w:hAnsi="Abadi"/>
            <w:b/>
            <w:bCs/>
            <w:color w:val="auto"/>
            <w:sz w:val="20"/>
            <w:szCs w:val="20"/>
            <w:u w:val="none"/>
            <w:lang w:val="es-PE"/>
          </w:rPr>
          <w:t>2</w:t>
        </w:r>
      </w:hyperlink>
      <w:r w:rsidRPr="00087BBA">
        <w:rPr>
          <w:rFonts w:ascii="Abadi" w:hAnsi="Abadi"/>
          <w:sz w:val="20"/>
          <w:szCs w:val="20"/>
          <w:lang w:val="es-PE"/>
        </w:rPr>
        <w:t> , el diagrama del modelo del estanque de acuicultura ilustra la distribución y las características principales del montaje experimental. Los estanques se diseñaron para simular condiciones reales, permitiendo al mismo tiempo una experimentación controlada.</w:t>
      </w:r>
    </w:p>
    <w:p w14:paraId="0E875BC0" w14:textId="77777777" w:rsidR="00087BBA" w:rsidRDefault="00087BBA" w:rsidP="00853621">
      <w:pPr>
        <w:shd w:val="clear" w:color="auto" w:fill="FFFFFF"/>
        <w:spacing w:after="0" w:line="360" w:lineRule="auto"/>
        <w:jc w:val="both"/>
        <w:rPr>
          <w:rFonts w:ascii="Abadi" w:hAnsi="Abadi"/>
          <w:sz w:val="20"/>
          <w:szCs w:val="20"/>
        </w:rPr>
      </w:pPr>
    </w:p>
    <w:p w14:paraId="3D837A23" w14:textId="77777777" w:rsidR="00087BBA" w:rsidRDefault="00087BBA" w:rsidP="00853621">
      <w:pPr>
        <w:shd w:val="clear" w:color="auto" w:fill="FFFFFF"/>
        <w:spacing w:after="0" w:line="360" w:lineRule="auto"/>
        <w:jc w:val="both"/>
        <w:rPr>
          <w:rFonts w:ascii="Abadi" w:hAnsi="Abadi"/>
          <w:sz w:val="20"/>
          <w:szCs w:val="20"/>
        </w:rPr>
      </w:pPr>
    </w:p>
    <w:p w14:paraId="0266A8B6" w14:textId="255E0E7C" w:rsidR="00087BBA" w:rsidRDefault="00087BBA" w:rsidP="00087BBA">
      <w:pPr>
        <w:shd w:val="clear" w:color="auto" w:fill="FFFFFF"/>
        <w:spacing w:after="0" w:line="360" w:lineRule="auto"/>
        <w:jc w:val="center"/>
        <w:rPr>
          <w:rFonts w:ascii="Abadi" w:hAnsi="Abadi"/>
          <w:sz w:val="20"/>
          <w:szCs w:val="20"/>
        </w:rPr>
      </w:pPr>
      <w:r>
        <w:rPr>
          <w:rFonts w:ascii="Abadi" w:hAnsi="Abadi"/>
          <w:noProof/>
          <w:sz w:val="20"/>
          <w:szCs w:val="20"/>
        </w:rPr>
        <w:drawing>
          <wp:inline distT="0" distB="0" distL="0" distR="0" wp14:anchorId="39341B21" wp14:editId="3E431722">
            <wp:extent cx="3671148" cy="1997514"/>
            <wp:effectExtent l="0" t="0" r="5715" b="3175"/>
            <wp:docPr id="171766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532" cy="2003164"/>
                    </a:xfrm>
                    <a:prstGeom prst="rect">
                      <a:avLst/>
                    </a:prstGeom>
                    <a:noFill/>
                    <a:ln>
                      <a:noFill/>
                    </a:ln>
                  </pic:spPr>
                </pic:pic>
              </a:graphicData>
            </a:graphic>
          </wp:inline>
        </w:drawing>
      </w:r>
    </w:p>
    <w:p w14:paraId="55FBB2CA" w14:textId="4E481B50" w:rsidR="00DD66D2" w:rsidRDefault="00DD66D2" w:rsidP="00087BBA">
      <w:pPr>
        <w:shd w:val="clear" w:color="auto" w:fill="FFFFFF"/>
        <w:spacing w:after="0" w:line="360" w:lineRule="auto"/>
        <w:jc w:val="center"/>
        <w:rPr>
          <w:rFonts w:ascii="Abadi" w:hAnsi="Abadi"/>
          <w:sz w:val="20"/>
          <w:szCs w:val="20"/>
        </w:rPr>
      </w:pPr>
      <w:r>
        <w:rPr>
          <w:rFonts w:ascii="Abadi" w:hAnsi="Abadi"/>
          <w:sz w:val="20"/>
          <w:szCs w:val="20"/>
        </w:rPr>
        <w:t xml:space="preserve">Figura 2. </w:t>
      </w:r>
      <w:r w:rsidRPr="00DD66D2">
        <w:rPr>
          <w:rFonts w:ascii="Abadi" w:hAnsi="Abadi"/>
          <w:sz w:val="20"/>
          <w:szCs w:val="20"/>
        </w:rPr>
        <w:t>Diagrama modelo del estanque de acuicultura.</w:t>
      </w:r>
    </w:p>
    <w:p w14:paraId="6D326B07" w14:textId="77777777" w:rsidR="00087BBA" w:rsidRDefault="00087BBA" w:rsidP="00853621">
      <w:pPr>
        <w:shd w:val="clear" w:color="auto" w:fill="FFFFFF"/>
        <w:spacing w:after="0" w:line="360" w:lineRule="auto"/>
        <w:jc w:val="both"/>
        <w:rPr>
          <w:rFonts w:ascii="Abadi" w:hAnsi="Abadi"/>
          <w:sz w:val="20"/>
          <w:szCs w:val="20"/>
        </w:rPr>
      </w:pPr>
    </w:p>
    <w:p w14:paraId="4D1FCCE6" w14:textId="23466E43" w:rsidR="00087BBA" w:rsidRDefault="00DD66D2" w:rsidP="00853621">
      <w:pPr>
        <w:shd w:val="clear" w:color="auto" w:fill="FFFFFF"/>
        <w:spacing w:after="0" w:line="360" w:lineRule="auto"/>
        <w:jc w:val="both"/>
        <w:rPr>
          <w:rFonts w:ascii="Abadi" w:hAnsi="Abadi"/>
          <w:sz w:val="20"/>
          <w:szCs w:val="20"/>
        </w:rPr>
      </w:pPr>
      <w:r w:rsidRPr="00DD66D2">
        <w:rPr>
          <w:rFonts w:ascii="Abadi" w:hAnsi="Abadi"/>
          <w:sz w:val="20"/>
          <w:szCs w:val="20"/>
        </w:rPr>
        <w:t xml:space="preserve">A finales de abril de </w:t>
      </w:r>
      <w:r w:rsidRPr="001652F5">
        <w:rPr>
          <w:rFonts w:ascii="Abadi" w:hAnsi="Abadi"/>
          <w:sz w:val="20"/>
          <w:szCs w:val="20"/>
        </w:rPr>
        <w:t xml:space="preserve">2023, se introdujeron 6000 alevines de lubina negra en los </w:t>
      </w:r>
      <w:r w:rsidRPr="00DD66D2">
        <w:rPr>
          <w:rFonts w:ascii="Abadi" w:hAnsi="Abadi"/>
          <w:sz w:val="20"/>
          <w:szCs w:val="20"/>
        </w:rPr>
        <w:t>estanques 1 a 3 y 5000 alevines en los estanques 4 a 6, con un peso aproximado de 10 g por aleta. Tras la introducción de los peces, se llevó a cabo un experimento de acuicultura, alimentándolos dos veces al día (a las 7:00 y a las 18:00) con una ración del 2 % al 3 % de su peso corporal. El ciclo completo de acuicultura se extendió hasta finales de octubre, con una duración total del experimento de 7 meses. La Tabla  </w:t>
      </w:r>
      <w:hyperlink r:id="rId14" w:anchor="jwas70041-tbl-0001" w:tooltip="Enlace a la tabla" w:history="1">
        <w:r w:rsidRPr="00DD66D2">
          <w:rPr>
            <w:rStyle w:val="Hipervnculo"/>
            <w:rFonts w:ascii="Abadi" w:hAnsi="Abadi"/>
            <w:b/>
            <w:bCs/>
            <w:sz w:val="20"/>
            <w:szCs w:val="20"/>
            <w:u w:val="none"/>
          </w:rPr>
          <w:t>1</w:t>
        </w:r>
      </w:hyperlink>
      <w:r w:rsidRPr="00DD66D2">
        <w:rPr>
          <w:rFonts w:ascii="Abadi" w:hAnsi="Abadi"/>
          <w:sz w:val="20"/>
          <w:szCs w:val="20"/>
        </w:rPr>
        <w:t> presenta los detalles de la implementación de la acuicultura desde abril de 2023 hasta octubre de 2023, incluyendo el número de alevines de lubina negra en los estanques, su crecimiento y el consumo de alimento.</w:t>
      </w:r>
    </w:p>
    <w:p w14:paraId="2023B0B8" w14:textId="77777777" w:rsidR="00DD66D2" w:rsidRDefault="00DD66D2" w:rsidP="00853621">
      <w:pPr>
        <w:shd w:val="clear" w:color="auto" w:fill="FFFFFF"/>
        <w:spacing w:after="0" w:line="360" w:lineRule="auto"/>
        <w:jc w:val="both"/>
        <w:rPr>
          <w:rFonts w:ascii="Abadi" w:hAnsi="Abadi"/>
          <w:sz w:val="20"/>
          <w:szCs w:val="20"/>
        </w:rPr>
      </w:pPr>
    </w:p>
    <w:p w14:paraId="5B71FFB5" w14:textId="3C4B595D" w:rsidR="00DD66D2" w:rsidRDefault="00DD66D2" w:rsidP="00853621">
      <w:pPr>
        <w:shd w:val="clear" w:color="auto" w:fill="FFFFFF"/>
        <w:spacing w:after="0" w:line="360" w:lineRule="auto"/>
        <w:jc w:val="both"/>
        <w:rPr>
          <w:rFonts w:ascii="Abadi" w:hAnsi="Abadi"/>
          <w:sz w:val="20"/>
          <w:szCs w:val="20"/>
        </w:rPr>
      </w:pPr>
      <w:r w:rsidRPr="00DD66D2">
        <w:rPr>
          <w:rFonts w:ascii="Abadi" w:hAnsi="Abadi"/>
          <w:b/>
          <w:bCs/>
          <w:sz w:val="20"/>
          <w:szCs w:val="20"/>
        </w:rPr>
        <w:t>TABLA 1. </w:t>
      </w:r>
      <w:r w:rsidRPr="00DD66D2">
        <w:rPr>
          <w:rFonts w:ascii="Abadi" w:hAnsi="Abadi"/>
          <w:sz w:val="20"/>
          <w:szCs w:val="20"/>
        </w:rPr>
        <w:t>Implementación de la acuicultura de abril a octubre de 2023: Número de alevines de lubina negra en estanques, crecimiento en tamaño, uso de alimento.</w:t>
      </w:r>
    </w:p>
    <w:p w14:paraId="0A5430B2" w14:textId="6C61E40B" w:rsidR="00087BBA" w:rsidRDefault="00DD66D2" w:rsidP="00DD66D2">
      <w:pPr>
        <w:shd w:val="clear" w:color="auto" w:fill="FFFFFF"/>
        <w:spacing w:after="0" w:line="360" w:lineRule="auto"/>
        <w:jc w:val="center"/>
        <w:rPr>
          <w:rFonts w:ascii="Abadi" w:hAnsi="Abadi"/>
          <w:sz w:val="20"/>
          <w:szCs w:val="20"/>
        </w:rPr>
      </w:pPr>
      <w:r>
        <w:rPr>
          <w:rFonts w:ascii="Abadi" w:hAnsi="Abadi"/>
          <w:noProof/>
          <w:sz w:val="20"/>
          <w:szCs w:val="20"/>
        </w:rPr>
        <w:drawing>
          <wp:inline distT="0" distB="0" distL="0" distR="0" wp14:anchorId="5942A9F1" wp14:editId="6E17FF14">
            <wp:extent cx="2829968" cy="1740699"/>
            <wp:effectExtent l="0" t="0" r="8890" b="0"/>
            <wp:docPr id="14081193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4868" cy="1749864"/>
                    </a:xfrm>
                    <a:prstGeom prst="rect">
                      <a:avLst/>
                    </a:prstGeom>
                    <a:noFill/>
                    <a:ln>
                      <a:noFill/>
                    </a:ln>
                  </pic:spPr>
                </pic:pic>
              </a:graphicData>
            </a:graphic>
          </wp:inline>
        </w:drawing>
      </w:r>
    </w:p>
    <w:p w14:paraId="59F38160" w14:textId="77777777" w:rsidR="00DD66D2" w:rsidRDefault="00DD66D2" w:rsidP="00853621">
      <w:pPr>
        <w:shd w:val="clear" w:color="auto" w:fill="FFFFFF"/>
        <w:spacing w:after="0" w:line="360" w:lineRule="auto"/>
        <w:jc w:val="both"/>
        <w:rPr>
          <w:rFonts w:ascii="Abadi" w:hAnsi="Abadi"/>
          <w:sz w:val="20"/>
          <w:szCs w:val="20"/>
        </w:rPr>
      </w:pPr>
      <w:r w:rsidRPr="00DD66D2">
        <w:rPr>
          <w:rFonts w:ascii="Abadi" w:hAnsi="Abadi"/>
          <w:sz w:val="20"/>
          <w:szCs w:val="20"/>
        </w:rPr>
        <w:t>Los datos para este proyecto provienen de los datos de calidad del agua de los estanques proporcionados por la empresa de acuicultura, incluyendo el valor de pH, la temperatura del agua, el oxígeno disuelto (OD), el nitrógeno amoniacal, el nitrito, el potencial redox (ORP) y la turbidez. Se tomaron muestras de agua de cada estanque antes de que comenzara la alimentación todos los días, y el nitrógeno amoniacal y otros datos del cuerpo de agua se midieron en el laboratorio utilizando un analizador de tres nitrógenos. La temperatura del agua, el pH y otros datos del cuerpo de agua de acuicultura se midieron mediante sensores y se guardaron en la nube, con un total de 1903 puntos de datos recopilados.</w:t>
      </w:r>
      <w:r>
        <w:rPr>
          <w:rFonts w:ascii="Abadi" w:hAnsi="Abadi"/>
          <w:sz w:val="20"/>
          <w:szCs w:val="20"/>
        </w:rPr>
        <w:t xml:space="preserve"> </w:t>
      </w:r>
    </w:p>
    <w:p w14:paraId="23EB087C" w14:textId="77777777" w:rsidR="00DD66D2" w:rsidRDefault="00DD66D2" w:rsidP="00DD66D2">
      <w:pPr>
        <w:shd w:val="clear" w:color="auto" w:fill="FFFFFF"/>
        <w:spacing w:after="0" w:line="360" w:lineRule="auto"/>
        <w:ind w:firstLine="708"/>
        <w:jc w:val="both"/>
        <w:rPr>
          <w:rFonts w:ascii="Abadi" w:hAnsi="Abadi"/>
          <w:sz w:val="20"/>
          <w:szCs w:val="20"/>
        </w:rPr>
      </w:pPr>
      <w:r w:rsidRPr="00DD66D2">
        <w:rPr>
          <w:rFonts w:ascii="Abadi" w:hAnsi="Abadi"/>
          <w:sz w:val="20"/>
          <w:szCs w:val="20"/>
        </w:rPr>
        <w:lastRenderedPageBreak/>
        <w:t xml:space="preserve">En el aprendizaje automático, los datos se dividen generalmente en dos partes: el conjunto de entrenamiento y el conjunto de prueba. Al dividir el conjunto de datos en conjuntos de entrenamiento y prueba, se puede evitar el sobreajuste al construir modelos predictivos, y el modelo final se puede evaluar y verificar de forma independiente a través del conjunto de prueba, lo que garantiza su capacidad de generalización y rendimiento. </w:t>
      </w:r>
    </w:p>
    <w:p w14:paraId="1E924604" w14:textId="2A073A3C" w:rsidR="00DD66D2" w:rsidRDefault="00DD66D2" w:rsidP="00014B4A">
      <w:pPr>
        <w:shd w:val="clear" w:color="auto" w:fill="FFFFFF"/>
        <w:spacing w:after="0" w:line="360" w:lineRule="auto"/>
        <w:ind w:firstLine="708"/>
        <w:jc w:val="both"/>
        <w:rPr>
          <w:rFonts w:ascii="Abadi" w:hAnsi="Abadi"/>
          <w:sz w:val="20"/>
          <w:szCs w:val="20"/>
        </w:rPr>
      </w:pPr>
      <w:r w:rsidRPr="00DD66D2">
        <w:rPr>
          <w:rFonts w:ascii="Abadi" w:hAnsi="Abadi"/>
          <w:sz w:val="20"/>
          <w:szCs w:val="20"/>
        </w:rPr>
        <w:t>En est</w:t>
      </w:r>
      <w:r>
        <w:rPr>
          <w:rFonts w:ascii="Abadi" w:hAnsi="Abadi"/>
          <w:sz w:val="20"/>
          <w:szCs w:val="20"/>
        </w:rPr>
        <w:t>a investigación</w:t>
      </w:r>
      <w:r w:rsidRPr="00DD66D2">
        <w:rPr>
          <w:rFonts w:ascii="Abadi" w:hAnsi="Abadi"/>
          <w:sz w:val="20"/>
          <w:szCs w:val="20"/>
        </w:rPr>
        <w:t>, los datos de abril de 2023 a octubre de 2023 se dividieron en dos partes en una proporción de 8:2. Los datos del 1 de abril de 2023 al 20 de septiembre de 2023 se utilizaron como conjunto de entrenamiento para entrenar el modelo de predicción de la calidad del agua y obtener los mejores parámetros. Los datos del 21 de septiembre de 2023 al 30 de octubre de 2023 se utilizaron como conjunto de prueba para evaluar el efecto predictivo del modelo.</w:t>
      </w:r>
      <w:r>
        <w:rPr>
          <w:rFonts w:ascii="Abadi" w:hAnsi="Abadi"/>
          <w:sz w:val="20"/>
          <w:szCs w:val="20"/>
        </w:rPr>
        <w:t xml:space="preserve"> </w:t>
      </w:r>
      <w:r w:rsidRPr="00DD66D2">
        <w:rPr>
          <w:rFonts w:ascii="Abadi" w:hAnsi="Abadi"/>
          <w:sz w:val="20"/>
          <w:szCs w:val="20"/>
        </w:rPr>
        <w:t>Los datos de calidad del agua suelen presentar correlaciones temporales, ya sean mediciones horarias, diarias o mensuales. Las redes LSTM funcionan bien para capturar dependencias dentro de las series temporales. Por lo tanto, est</w:t>
      </w:r>
      <w:r>
        <w:rPr>
          <w:rFonts w:ascii="Abadi" w:hAnsi="Abadi"/>
          <w:sz w:val="20"/>
          <w:szCs w:val="20"/>
        </w:rPr>
        <w:t>a investigación</w:t>
      </w:r>
      <w:r w:rsidRPr="00DD66D2">
        <w:rPr>
          <w:rFonts w:ascii="Abadi" w:hAnsi="Abadi"/>
          <w:sz w:val="20"/>
          <w:szCs w:val="20"/>
        </w:rPr>
        <w:t xml:space="preserve"> propone un modelo de predicción de la calidad del agua basado en una red neuronal LSTM optimizada con pruebas de correlación de Pearson y un mecanismo de atención (en adelante, Pearson-LSTM-AM). La estructura específica del modelo se muestra en la Figura  </w:t>
      </w:r>
      <w:hyperlink r:id="rId16" w:anchor="jwas70041-fig-0003" w:history="1">
        <w:r w:rsidRPr="00DD66D2">
          <w:rPr>
            <w:rStyle w:val="Hipervnculo"/>
            <w:rFonts w:ascii="Abadi" w:hAnsi="Abadi"/>
            <w:color w:val="auto"/>
            <w:sz w:val="20"/>
            <w:szCs w:val="20"/>
            <w:u w:val="none"/>
          </w:rPr>
          <w:t>3.</w:t>
        </w:r>
      </w:hyperlink>
      <w:r w:rsidRPr="00DD66D2">
        <w:rPr>
          <w:rFonts w:ascii="Abadi" w:hAnsi="Abadi"/>
          <w:sz w:val="20"/>
          <w:szCs w:val="20"/>
        </w:rPr>
        <w:t> El modelo se divide en una capa de entrada, una capa LSTM, una capa de atención y una capa de salida. Tras el preprocesamiento del conjunto de datos, se seleccionan las características fuertemente correlacionadas con el oxígeno disuelto (OD) mediante pruebas de correlación de Pearson, mientras que se descartan las características menos correlacionadas. Mediante el aprendizaje combinado de las capas LSTM y de atención, el modelo puede explorar y capturar en profundidad los patrones intrínsecos de las características, logrando así predicciones precisas, que finalmente se presentan en la capa de salida.</w:t>
      </w:r>
    </w:p>
    <w:p w14:paraId="79E4AD35" w14:textId="76BF6A46" w:rsidR="00DD66D2" w:rsidRDefault="00DD66D2" w:rsidP="00DD66D2">
      <w:pPr>
        <w:shd w:val="clear" w:color="auto" w:fill="FFFFFF"/>
        <w:spacing w:after="0" w:line="360" w:lineRule="auto"/>
        <w:jc w:val="center"/>
        <w:rPr>
          <w:rFonts w:ascii="Abadi" w:hAnsi="Abadi"/>
          <w:sz w:val="20"/>
          <w:szCs w:val="20"/>
        </w:rPr>
      </w:pPr>
      <w:r>
        <w:rPr>
          <w:rFonts w:ascii="Abadi" w:hAnsi="Abadi"/>
          <w:noProof/>
          <w:sz w:val="20"/>
          <w:szCs w:val="20"/>
        </w:rPr>
        <w:drawing>
          <wp:inline distT="0" distB="0" distL="0" distR="0" wp14:anchorId="137185CD" wp14:editId="5288FD15">
            <wp:extent cx="3116970" cy="3726839"/>
            <wp:effectExtent l="0" t="0" r="7620" b="6985"/>
            <wp:docPr id="18940794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4023" cy="3747229"/>
                    </a:xfrm>
                    <a:prstGeom prst="rect">
                      <a:avLst/>
                    </a:prstGeom>
                    <a:noFill/>
                    <a:ln>
                      <a:noFill/>
                    </a:ln>
                  </pic:spPr>
                </pic:pic>
              </a:graphicData>
            </a:graphic>
          </wp:inline>
        </w:drawing>
      </w:r>
    </w:p>
    <w:p w14:paraId="0887F538" w14:textId="2F9281C2" w:rsidR="00DD66D2" w:rsidRDefault="00014B4A" w:rsidP="00DD66D2">
      <w:pPr>
        <w:shd w:val="clear" w:color="auto" w:fill="FFFFFF"/>
        <w:spacing w:after="0" w:line="360" w:lineRule="auto"/>
        <w:jc w:val="center"/>
        <w:rPr>
          <w:rFonts w:ascii="Abadi" w:hAnsi="Abadi"/>
          <w:sz w:val="20"/>
          <w:szCs w:val="20"/>
        </w:rPr>
      </w:pPr>
      <w:r>
        <w:rPr>
          <w:rFonts w:ascii="Abadi" w:hAnsi="Abadi"/>
          <w:sz w:val="20"/>
          <w:szCs w:val="20"/>
        </w:rPr>
        <w:t>Figura 3.</w:t>
      </w:r>
      <w:r w:rsidRPr="00014B4A">
        <w:rPr>
          <w:rFonts w:ascii="Abadi" w:hAnsi="Abadi"/>
          <w:sz w:val="20"/>
          <w:szCs w:val="20"/>
        </w:rPr>
        <w:t>Estructura del modelo de predicción Pearson-LSTM-AM. LSTM: redes de memoria a corto y largo plazo.</w:t>
      </w:r>
    </w:p>
    <w:p w14:paraId="65DBD338" w14:textId="77777777" w:rsidR="00087BBA" w:rsidRDefault="00087BBA" w:rsidP="00853621">
      <w:pPr>
        <w:shd w:val="clear" w:color="auto" w:fill="FFFFFF"/>
        <w:spacing w:after="0" w:line="360" w:lineRule="auto"/>
        <w:jc w:val="both"/>
        <w:rPr>
          <w:rFonts w:ascii="Abadi" w:hAnsi="Abadi"/>
          <w:sz w:val="20"/>
          <w:szCs w:val="20"/>
        </w:rPr>
      </w:pPr>
    </w:p>
    <w:p w14:paraId="411A0A43" w14:textId="77777777" w:rsidR="00014B4A" w:rsidRPr="00014B4A" w:rsidRDefault="00014B4A" w:rsidP="00014B4A">
      <w:pPr>
        <w:shd w:val="clear" w:color="auto" w:fill="FFFFFF"/>
        <w:spacing w:after="0" w:line="360" w:lineRule="auto"/>
        <w:jc w:val="both"/>
        <w:rPr>
          <w:rFonts w:ascii="Abadi" w:hAnsi="Abadi"/>
          <w:sz w:val="20"/>
          <w:szCs w:val="20"/>
          <w:lang w:val="es-PE"/>
        </w:rPr>
      </w:pPr>
      <w:r w:rsidRPr="00014B4A">
        <w:rPr>
          <w:rFonts w:ascii="Abadi" w:hAnsi="Abadi"/>
          <w:sz w:val="20"/>
          <w:szCs w:val="20"/>
          <w:lang w:val="es-PE"/>
        </w:rPr>
        <w:t>Las descripciones básicas de cada capa del modelo son las siguientes:</w:t>
      </w:r>
    </w:p>
    <w:p w14:paraId="1F087C5E" w14:textId="77777777" w:rsidR="00014B4A" w:rsidRPr="00014B4A" w:rsidRDefault="00014B4A" w:rsidP="00014B4A">
      <w:pPr>
        <w:numPr>
          <w:ilvl w:val="0"/>
          <w:numId w:val="182"/>
        </w:numPr>
        <w:shd w:val="clear" w:color="auto" w:fill="FFFFFF"/>
        <w:spacing w:after="0" w:line="360" w:lineRule="auto"/>
        <w:jc w:val="both"/>
        <w:rPr>
          <w:rFonts w:ascii="Abadi" w:hAnsi="Abadi"/>
          <w:sz w:val="20"/>
          <w:szCs w:val="20"/>
          <w:lang w:val="es-PE"/>
        </w:rPr>
      </w:pPr>
      <w:r w:rsidRPr="00014B4A">
        <w:rPr>
          <w:rFonts w:ascii="Abadi" w:hAnsi="Abadi"/>
          <w:i/>
          <w:iCs/>
          <w:sz w:val="20"/>
          <w:szCs w:val="20"/>
          <w:lang w:val="es-PE"/>
        </w:rPr>
        <w:t>Capa de entrada</w:t>
      </w:r>
      <w:r w:rsidRPr="00014B4A">
        <w:rPr>
          <w:rFonts w:ascii="Abadi" w:hAnsi="Abadi"/>
          <w:sz w:val="20"/>
          <w:szCs w:val="20"/>
          <w:lang w:val="es-PE"/>
        </w:rPr>
        <w:t> : Inicialmente, preprocesa los datos de muestra y utiliza el método de prueba de correlación de Pearson para seleccionar elementos con una alta correlación con el OD.</w:t>
      </w:r>
    </w:p>
    <w:p w14:paraId="0F2FFC10" w14:textId="4E93F3EE" w:rsidR="00014B4A" w:rsidRDefault="00014B4A" w:rsidP="00014B4A">
      <w:pPr>
        <w:numPr>
          <w:ilvl w:val="0"/>
          <w:numId w:val="182"/>
        </w:numPr>
        <w:shd w:val="clear" w:color="auto" w:fill="FFFFFF"/>
        <w:spacing w:after="0" w:line="360" w:lineRule="auto"/>
        <w:jc w:val="both"/>
        <w:rPr>
          <w:rFonts w:ascii="Abadi" w:hAnsi="Abadi"/>
          <w:sz w:val="20"/>
          <w:szCs w:val="20"/>
          <w:lang w:val="es-PE"/>
        </w:rPr>
      </w:pPr>
      <w:r w:rsidRPr="00014B4A">
        <w:rPr>
          <w:rFonts w:ascii="Abadi" w:hAnsi="Abadi"/>
          <w:i/>
          <w:iCs/>
          <w:sz w:val="20"/>
          <w:szCs w:val="20"/>
          <w:lang w:val="es-PE"/>
        </w:rPr>
        <w:t>Capa LSTM</w:t>
      </w:r>
      <w:r w:rsidRPr="00014B4A">
        <w:rPr>
          <w:rFonts w:ascii="Abadi" w:hAnsi="Abadi"/>
          <w:sz w:val="20"/>
          <w:szCs w:val="20"/>
          <w:lang w:val="es-PE"/>
        </w:rPr>
        <w:t> : Utiliza la red neuronal de memoria a corto y largo plazo (LSTM) para procesar datos de series temporales, recibiendo datos de la capa de entrada y aprendiendo sus relaciones temporales. La LSTM consta de una serie de unidades de memoria, cada una con tres unidades de activación y un estado de celda: la puerta de entrada, la puerta de olvido y la puerta de salid</w:t>
      </w:r>
      <w:r w:rsidR="006B4B62">
        <w:rPr>
          <w:rFonts w:ascii="Abadi" w:hAnsi="Abadi"/>
          <w:sz w:val="20"/>
          <w:szCs w:val="20"/>
          <w:lang w:val="es-PE"/>
        </w:rPr>
        <w:t>a</w:t>
      </w:r>
      <w:r w:rsidRPr="00014B4A">
        <w:rPr>
          <w:rFonts w:ascii="Abadi" w:hAnsi="Abadi"/>
          <w:sz w:val="20"/>
          <w:szCs w:val="20"/>
          <w:lang w:val="es-PE"/>
        </w:rPr>
        <w:t>. Estas unidades de activación controlan el flujo de información mediante funciones de activación (generalmente la función sigmoide), lo que permite a la LSTM recordar u olvidar selectivamente la información en la secuencia.</w:t>
      </w:r>
    </w:p>
    <w:p w14:paraId="4E736398" w14:textId="77777777" w:rsidR="00014B4A" w:rsidRPr="00014B4A" w:rsidRDefault="00014B4A" w:rsidP="00014B4A">
      <w:pPr>
        <w:shd w:val="clear" w:color="auto" w:fill="FFFFFF"/>
        <w:spacing w:after="0" w:line="360" w:lineRule="auto"/>
        <w:jc w:val="both"/>
        <w:rPr>
          <w:rFonts w:ascii="Abadi" w:hAnsi="Abadi"/>
          <w:sz w:val="20"/>
          <w:szCs w:val="20"/>
          <w:lang w:val="es-PE"/>
        </w:rPr>
      </w:pPr>
    </w:p>
    <w:p w14:paraId="12DFAD51" w14:textId="77777777" w:rsidR="00014B4A" w:rsidRDefault="00014B4A" w:rsidP="00014B4A">
      <w:pPr>
        <w:shd w:val="clear" w:color="auto" w:fill="FFFFFF"/>
        <w:spacing w:after="0" w:line="360" w:lineRule="auto"/>
        <w:jc w:val="both"/>
        <w:rPr>
          <w:rFonts w:ascii="Abadi" w:hAnsi="Abadi"/>
          <w:sz w:val="20"/>
          <w:szCs w:val="20"/>
          <w:lang w:val="es-PE"/>
        </w:rPr>
      </w:pPr>
      <w:r w:rsidRPr="00014B4A">
        <w:rPr>
          <w:rFonts w:ascii="Abadi" w:hAnsi="Abadi"/>
          <w:sz w:val="20"/>
          <w:szCs w:val="20"/>
          <w:lang w:val="es-PE"/>
        </w:rPr>
        <w:t>La red LSTM modela las dependencias a largo plazo en secuencias mediante la combinación de sus unidades de activación. En cada paso de tiempo, la red recibe la entrada actual y el estado oculto del paso anterior, y actualiza ambos estados basándose en los cálculos de las unidades de activación. Esto permite a la red predecir el siguiente estado o salida a partir de la información contextual de la secuencia. La figura  </w:t>
      </w:r>
      <w:hyperlink r:id="rId18" w:anchor="jwas70041-fig-0004" w:history="1">
        <w:r w:rsidRPr="00014B4A">
          <w:rPr>
            <w:rStyle w:val="Hipervnculo"/>
            <w:rFonts w:ascii="Abadi" w:hAnsi="Abadi"/>
            <w:b/>
            <w:bCs/>
            <w:color w:val="auto"/>
            <w:sz w:val="20"/>
            <w:szCs w:val="20"/>
            <w:u w:val="none"/>
            <w:lang w:val="es-PE"/>
          </w:rPr>
          <w:t>4</w:t>
        </w:r>
      </w:hyperlink>
      <w:r w:rsidRPr="00014B4A">
        <w:rPr>
          <w:rFonts w:ascii="Abadi" w:hAnsi="Abadi"/>
          <w:sz w:val="20"/>
          <w:szCs w:val="20"/>
          <w:lang w:val="es-PE"/>
        </w:rPr>
        <w:t> ilustra la estructura de la red neuronal LSTM.</w:t>
      </w:r>
    </w:p>
    <w:p w14:paraId="6545F840" w14:textId="26FD623A" w:rsidR="00014B4A" w:rsidRPr="00014B4A" w:rsidRDefault="00014B4A" w:rsidP="00014B4A">
      <w:pPr>
        <w:shd w:val="clear" w:color="auto" w:fill="FFFFFF"/>
        <w:spacing w:after="0" w:line="360" w:lineRule="auto"/>
        <w:jc w:val="center"/>
        <w:rPr>
          <w:rFonts w:ascii="Abadi" w:hAnsi="Abadi"/>
          <w:sz w:val="20"/>
          <w:szCs w:val="20"/>
          <w:lang w:val="es-PE"/>
        </w:rPr>
      </w:pPr>
      <w:r>
        <w:rPr>
          <w:rFonts w:ascii="Abadi" w:hAnsi="Abadi"/>
          <w:noProof/>
          <w:sz w:val="20"/>
          <w:szCs w:val="20"/>
          <w:lang w:val="es-PE"/>
        </w:rPr>
        <w:drawing>
          <wp:inline distT="0" distB="0" distL="0" distR="0" wp14:anchorId="7C26CADD" wp14:editId="06EB687F">
            <wp:extent cx="4545303" cy="2362564"/>
            <wp:effectExtent l="0" t="0" r="8255" b="0"/>
            <wp:docPr id="13056775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7460" cy="2363685"/>
                    </a:xfrm>
                    <a:prstGeom prst="rect">
                      <a:avLst/>
                    </a:prstGeom>
                    <a:noFill/>
                    <a:ln>
                      <a:noFill/>
                    </a:ln>
                  </pic:spPr>
                </pic:pic>
              </a:graphicData>
            </a:graphic>
          </wp:inline>
        </w:drawing>
      </w:r>
    </w:p>
    <w:p w14:paraId="55E8E0EE" w14:textId="38626EB3" w:rsidR="00DD66D2" w:rsidRDefault="00014B4A" w:rsidP="00853621">
      <w:pPr>
        <w:shd w:val="clear" w:color="auto" w:fill="FFFFFF"/>
        <w:spacing w:after="0" w:line="360" w:lineRule="auto"/>
        <w:jc w:val="both"/>
        <w:rPr>
          <w:rFonts w:ascii="Abadi" w:hAnsi="Abadi"/>
          <w:sz w:val="20"/>
          <w:szCs w:val="20"/>
        </w:rPr>
      </w:pPr>
      <w:r>
        <w:rPr>
          <w:rFonts w:ascii="Abadi" w:hAnsi="Abadi"/>
          <w:sz w:val="20"/>
          <w:szCs w:val="20"/>
        </w:rPr>
        <w:t xml:space="preserve">Figura 4. </w:t>
      </w:r>
      <w:r w:rsidRPr="00014B4A">
        <w:rPr>
          <w:rFonts w:ascii="Abadi" w:hAnsi="Abadi"/>
          <w:sz w:val="20"/>
          <w:szCs w:val="20"/>
        </w:rPr>
        <w:t>Diagrama estructural de una red neuronal de memoria a corto y largo plazo (LSTM).</w:t>
      </w:r>
    </w:p>
    <w:p w14:paraId="328D985E" w14:textId="77777777" w:rsidR="00DD66D2" w:rsidRDefault="00DD66D2" w:rsidP="00853621">
      <w:pPr>
        <w:shd w:val="clear" w:color="auto" w:fill="FFFFFF"/>
        <w:spacing w:after="0" w:line="360" w:lineRule="auto"/>
        <w:jc w:val="both"/>
        <w:rPr>
          <w:rFonts w:ascii="Abadi" w:hAnsi="Abadi"/>
          <w:sz w:val="20"/>
          <w:szCs w:val="20"/>
        </w:rPr>
      </w:pPr>
    </w:p>
    <w:p w14:paraId="16AB8A09" w14:textId="77777777" w:rsidR="006B4B62" w:rsidRDefault="006B4B62" w:rsidP="006B4B62">
      <w:pPr>
        <w:pStyle w:val="Prrafodelista"/>
        <w:numPr>
          <w:ilvl w:val="0"/>
          <w:numId w:val="182"/>
        </w:numPr>
        <w:shd w:val="clear" w:color="auto" w:fill="FFFFFF"/>
        <w:spacing w:after="0" w:line="360" w:lineRule="auto"/>
        <w:jc w:val="both"/>
        <w:rPr>
          <w:rFonts w:ascii="Abadi" w:hAnsi="Abadi"/>
          <w:sz w:val="20"/>
          <w:szCs w:val="20"/>
        </w:rPr>
      </w:pPr>
      <w:r w:rsidRPr="006B4B62">
        <w:rPr>
          <w:rFonts w:ascii="Abadi" w:hAnsi="Abadi"/>
          <w:sz w:val="20"/>
          <w:szCs w:val="20"/>
        </w:rPr>
        <w:t xml:space="preserve">Capa de atención: Los vectores de salida generados por la capa de red LSTM tras el procesamiento de activación se pasan a la capa de atención. </w:t>
      </w:r>
    </w:p>
    <w:p w14:paraId="700CBF7B" w14:textId="77777777" w:rsidR="006B4B62" w:rsidRDefault="006B4B62" w:rsidP="006B4B62">
      <w:pPr>
        <w:pStyle w:val="Prrafodelista"/>
        <w:shd w:val="clear" w:color="auto" w:fill="FFFFFF"/>
        <w:spacing w:after="0" w:line="360" w:lineRule="auto"/>
        <w:jc w:val="both"/>
        <w:rPr>
          <w:rFonts w:ascii="Abadi" w:hAnsi="Abadi"/>
          <w:sz w:val="20"/>
          <w:szCs w:val="20"/>
        </w:rPr>
      </w:pPr>
      <w:r w:rsidRPr="006B4B62">
        <w:rPr>
          <w:rFonts w:ascii="Abadi" w:hAnsi="Abadi"/>
          <w:sz w:val="20"/>
          <w:szCs w:val="20"/>
        </w:rPr>
        <w:t xml:space="preserve">Esta capa asigna los valores de probabilidad de peso correspondientes a los diferentes vectores de características según su mecanismo de asignación y se ajusta continuamente para optimizar la configuración de pesos de la matriz de parámetros. La estructura del mecanismo de atención se muestra en la Figura 5. </w:t>
      </w:r>
    </w:p>
    <w:p w14:paraId="049F3B75" w14:textId="77777777" w:rsidR="006B4B62" w:rsidRDefault="006B4B62" w:rsidP="006B4B62">
      <w:pPr>
        <w:pStyle w:val="Prrafodelista"/>
        <w:shd w:val="clear" w:color="auto" w:fill="FFFFFF"/>
        <w:spacing w:after="0" w:line="360" w:lineRule="auto"/>
        <w:jc w:val="both"/>
        <w:rPr>
          <w:rFonts w:ascii="Abadi" w:hAnsi="Abadi"/>
          <w:sz w:val="20"/>
          <w:szCs w:val="20"/>
        </w:rPr>
      </w:pPr>
    </w:p>
    <w:p w14:paraId="24EEE318" w14:textId="77777777" w:rsidR="006B4B62" w:rsidRDefault="006B4B62" w:rsidP="006B4B62">
      <w:pPr>
        <w:pStyle w:val="Prrafodelista"/>
        <w:shd w:val="clear" w:color="auto" w:fill="FFFFFF"/>
        <w:spacing w:after="0" w:line="360" w:lineRule="auto"/>
        <w:jc w:val="both"/>
        <w:rPr>
          <w:rFonts w:ascii="Abadi" w:hAnsi="Abadi"/>
          <w:sz w:val="20"/>
          <w:szCs w:val="20"/>
        </w:rPr>
      </w:pPr>
    </w:p>
    <w:p w14:paraId="16385DC9" w14:textId="77777777" w:rsidR="006B4B62" w:rsidRDefault="006B4B62" w:rsidP="006B4B62">
      <w:pPr>
        <w:pStyle w:val="Prrafodelista"/>
        <w:shd w:val="clear" w:color="auto" w:fill="FFFFFF"/>
        <w:spacing w:after="0" w:line="360" w:lineRule="auto"/>
        <w:jc w:val="both"/>
        <w:rPr>
          <w:rFonts w:ascii="Abadi" w:hAnsi="Abadi"/>
          <w:sz w:val="20"/>
          <w:szCs w:val="20"/>
        </w:rPr>
      </w:pPr>
    </w:p>
    <w:p w14:paraId="497609C5" w14:textId="77777777" w:rsidR="006B4B62" w:rsidRDefault="006B4B62" w:rsidP="006B4B62">
      <w:pPr>
        <w:pStyle w:val="Prrafodelista"/>
        <w:shd w:val="clear" w:color="auto" w:fill="FFFFFF"/>
        <w:spacing w:after="0" w:line="360" w:lineRule="auto"/>
        <w:jc w:val="both"/>
        <w:rPr>
          <w:rFonts w:ascii="Abadi" w:hAnsi="Abadi"/>
          <w:sz w:val="20"/>
          <w:szCs w:val="20"/>
        </w:rPr>
      </w:pPr>
    </w:p>
    <w:p w14:paraId="4E1DADBE" w14:textId="77777777" w:rsidR="006B4B62" w:rsidRDefault="006B4B62" w:rsidP="006B4B62">
      <w:pPr>
        <w:pStyle w:val="Prrafodelista"/>
        <w:shd w:val="clear" w:color="auto" w:fill="FFFFFF"/>
        <w:spacing w:after="0" w:line="360" w:lineRule="auto"/>
        <w:jc w:val="both"/>
        <w:rPr>
          <w:rFonts w:ascii="Abadi" w:hAnsi="Abadi"/>
          <w:sz w:val="20"/>
          <w:szCs w:val="20"/>
        </w:rPr>
      </w:pPr>
    </w:p>
    <w:p w14:paraId="6FD7E71F" w14:textId="2384C26B" w:rsidR="006B4B62" w:rsidRDefault="006B4B62" w:rsidP="006B4B62">
      <w:pPr>
        <w:pStyle w:val="Prrafodelista"/>
        <w:shd w:val="clear" w:color="auto" w:fill="FFFFFF"/>
        <w:spacing w:after="0" w:line="360" w:lineRule="auto"/>
        <w:jc w:val="center"/>
        <w:rPr>
          <w:rFonts w:ascii="Abadi" w:hAnsi="Abadi"/>
          <w:sz w:val="20"/>
          <w:szCs w:val="20"/>
        </w:rPr>
      </w:pPr>
      <w:r>
        <w:rPr>
          <w:rFonts w:ascii="Abadi" w:hAnsi="Abadi"/>
          <w:noProof/>
          <w:sz w:val="20"/>
          <w:szCs w:val="20"/>
        </w:rPr>
        <w:drawing>
          <wp:inline distT="0" distB="0" distL="0" distR="0" wp14:anchorId="31F3C0B1" wp14:editId="5885AB54">
            <wp:extent cx="3638550" cy="2850911"/>
            <wp:effectExtent l="0" t="0" r="0" b="6985"/>
            <wp:docPr id="130489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2053" cy="2853655"/>
                    </a:xfrm>
                    <a:prstGeom prst="rect">
                      <a:avLst/>
                    </a:prstGeom>
                    <a:noFill/>
                    <a:ln>
                      <a:noFill/>
                    </a:ln>
                  </pic:spPr>
                </pic:pic>
              </a:graphicData>
            </a:graphic>
          </wp:inline>
        </w:drawing>
      </w:r>
    </w:p>
    <w:p w14:paraId="0132B054" w14:textId="246BC107" w:rsidR="006B4B62" w:rsidRDefault="006B4B62" w:rsidP="006B4B62">
      <w:pPr>
        <w:pStyle w:val="Prrafodelista"/>
        <w:shd w:val="clear" w:color="auto" w:fill="FFFFFF"/>
        <w:spacing w:after="0" w:line="360" w:lineRule="auto"/>
        <w:jc w:val="center"/>
        <w:rPr>
          <w:rFonts w:ascii="Abadi" w:hAnsi="Abadi"/>
          <w:sz w:val="20"/>
          <w:szCs w:val="20"/>
        </w:rPr>
      </w:pPr>
      <w:r>
        <w:rPr>
          <w:rFonts w:ascii="Abadi" w:hAnsi="Abadi"/>
          <w:sz w:val="20"/>
          <w:szCs w:val="20"/>
        </w:rPr>
        <w:t xml:space="preserve">Figura 5. </w:t>
      </w:r>
      <w:r w:rsidRPr="006B4B62">
        <w:rPr>
          <w:rFonts w:ascii="Abadi" w:hAnsi="Abadi"/>
          <w:sz w:val="20"/>
          <w:szCs w:val="20"/>
        </w:rPr>
        <w:t>Diagrama estructural del mecanismo de atención.</w:t>
      </w:r>
    </w:p>
    <w:p w14:paraId="1D853D72" w14:textId="77777777" w:rsidR="006B4B62" w:rsidRDefault="006B4B62" w:rsidP="006B4B62">
      <w:pPr>
        <w:pStyle w:val="Prrafodelista"/>
        <w:shd w:val="clear" w:color="auto" w:fill="FFFFFF"/>
        <w:spacing w:after="0" w:line="360" w:lineRule="auto"/>
        <w:jc w:val="both"/>
        <w:rPr>
          <w:rFonts w:ascii="Abadi" w:hAnsi="Abadi"/>
          <w:sz w:val="20"/>
          <w:szCs w:val="20"/>
        </w:rPr>
      </w:pPr>
    </w:p>
    <w:p w14:paraId="6C03168F" w14:textId="55C8E289" w:rsidR="006B4B62" w:rsidRDefault="006B4B62" w:rsidP="006B4B62">
      <w:pPr>
        <w:shd w:val="clear" w:color="auto" w:fill="FFFFFF"/>
        <w:spacing w:after="0" w:line="360" w:lineRule="auto"/>
        <w:jc w:val="both"/>
        <w:rPr>
          <w:rFonts w:ascii="Abadi" w:hAnsi="Abadi"/>
          <w:sz w:val="20"/>
          <w:szCs w:val="20"/>
        </w:rPr>
      </w:pPr>
      <w:r w:rsidRPr="006B4B62">
        <w:rPr>
          <w:rFonts w:ascii="Abadi" w:hAnsi="Abadi"/>
          <w:sz w:val="20"/>
          <w:szCs w:val="20"/>
        </w:rPr>
        <w:t xml:space="preserve">Aquí, </w:t>
      </w:r>
      <w:r w:rsidRPr="006B4B62">
        <w:rPr>
          <w:rFonts w:ascii="Abadi" w:hAnsi="Abadi"/>
          <w:color w:val="EE0000"/>
          <w:sz w:val="24"/>
          <w:szCs w:val="24"/>
        </w:rPr>
        <w:t>h</w:t>
      </w:r>
      <w:r w:rsidRPr="006B4B62">
        <w:rPr>
          <w:rFonts w:ascii="Abadi" w:hAnsi="Abadi"/>
          <w:color w:val="EE0000"/>
          <w:sz w:val="24"/>
          <w:szCs w:val="24"/>
          <w:vertAlign w:val="subscript"/>
        </w:rPr>
        <w:t>t</w:t>
      </w:r>
      <w:r w:rsidRPr="006B4B62">
        <w:rPr>
          <w:rFonts w:ascii="Abadi" w:hAnsi="Abadi"/>
          <w:sz w:val="20"/>
          <w:szCs w:val="20"/>
        </w:rPr>
        <w:t xml:space="preserve"> (donde t </w:t>
      </w:r>
      <w:r w:rsidRPr="006B4B62">
        <w:rPr>
          <w:rFonts w:ascii="Cambria Math" w:hAnsi="Cambria Math" w:cs="Cambria Math"/>
          <w:sz w:val="20"/>
          <w:szCs w:val="20"/>
        </w:rPr>
        <w:t>∈</w:t>
      </w:r>
      <w:r w:rsidRPr="006B4B62">
        <w:rPr>
          <w:rFonts w:ascii="Abadi" w:hAnsi="Abadi"/>
          <w:sz w:val="20"/>
          <w:szCs w:val="20"/>
        </w:rPr>
        <w:t xml:space="preserve"> [1,n]) representa los valores de distribución de probabilidad asignados a la capa LSTM, </w:t>
      </w:r>
      <w:r w:rsidRPr="006B4B62">
        <w:rPr>
          <w:rFonts w:ascii="Abadi" w:hAnsi="Abadi"/>
          <w:color w:val="EE0000"/>
          <w:sz w:val="24"/>
          <w:szCs w:val="24"/>
        </w:rPr>
        <w:t>e</w:t>
      </w:r>
      <w:r w:rsidRPr="006B4B62">
        <w:rPr>
          <w:rFonts w:ascii="Abadi" w:hAnsi="Abadi"/>
          <w:color w:val="EE0000"/>
          <w:sz w:val="24"/>
          <w:szCs w:val="24"/>
          <w:vertAlign w:val="subscript"/>
        </w:rPr>
        <w:t>t</w:t>
      </w:r>
      <w:r w:rsidRPr="006B4B62">
        <w:rPr>
          <w:rFonts w:ascii="Abadi" w:hAnsi="Abadi"/>
          <w:sz w:val="20"/>
          <w:szCs w:val="20"/>
        </w:rPr>
        <w:t xml:space="preserve"> denota los pesos, </w:t>
      </w:r>
      <w:r w:rsidRPr="006B4B62">
        <w:rPr>
          <w:rFonts w:ascii="Calibri" w:hAnsi="Calibri" w:cs="Calibri"/>
          <w:color w:val="EE0000"/>
          <w:sz w:val="24"/>
          <w:szCs w:val="24"/>
        </w:rPr>
        <w:t>α</w:t>
      </w:r>
      <w:r w:rsidRPr="006B4B62">
        <w:rPr>
          <w:rFonts w:ascii="Abadi" w:hAnsi="Abadi"/>
          <w:color w:val="EE0000"/>
          <w:sz w:val="24"/>
          <w:szCs w:val="24"/>
          <w:vertAlign w:val="subscript"/>
        </w:rPr>
        <w:t>t</w:t>
      </w:r>
      <w:r w:rsidRPr="006B4B62">
        <w:rPr>
          <w:rFonts w:ascii="Abadi" w:hAnsi="Abadi"/>
          <w:sz w:val="20"/>
          <w:szCs w:val="20"/>
        </w:rPr>
        <w:t xml:space="preserve"> representa los pesos finales, e </w:t>
      </w:r>
      <w:r w:rsidR="007A110A">
        <w:rPr>
          <w:rFonts w:ascii="Abadi" w:hAnsi="Abadi"/>
          <w:color w:val="EE0000"/>
          <w:sz w:val="20"/>
          <w:szCs w:val="20"/>
        </w:rPr>
        <w:t>Y</w:t>
      </w:r>
      <w:r w:rsidRPr="006B4B62">
        <w:rPr>
          <w:rFonts w:ascii="Abadi" w:hAnsi="Abadi"/>
          <w:sz w:val="20"/>
          <w:szCs w:val="20"/>
        </w:rPr>
        <w:t xml:space="preserve"> es el valor de salida. Las f</w:t>
      </w:r>
      <w:r w:rsidRPr="006B4B62">
        <w:rPr>
          <w:rFonts w:ascii="Abadi" w:hAnsi="Abadi" w:cs="Abadi"/>
          <w:sz w:val="20"/>
          <w:szCs w:val="20"/>
        </w:rPr>
        <w:t>ó</w:t>
      </w:r>
      <w:r w:rsidRPr="006B4B62">
        <w:rPr>
          <w:rFonts w:ascii="Abadi" w:hAnsi="Abadi"/>
          <w:sz w:val="20"/>
          <w:szCs w:val="20"/>
        </w:rPr>
        <w:t>rmulas de c</w:t>
      </w:r>
      <w:r w:rsidRPr="006B4B62">
        <w:rPr>
          <w:rFonts w:ascii="Abadi" w:hAnsi="Abadi" w:cs="Abadi"/>
          <w:sz w:val="20"/>
          <w:szCs w:val="20"/>
        </w:rPr>
        <w:t>á</w:t>
      </w:r>
      <w:r w:rsidRPr="006B4B62">
        <w:rPr>
          <w:rFonts w:ascii="Abadi" w:hAnsi="Abadi"/>
          <w:sz w:val="20"/>
          <w:szCs w:val="20"/>
        </w:rPr>
        <w:t>lculo espec</w:t>
      </w:r>
      <w:r w:rsidRPr="006B4B62">
        <w:rPr>
          <w:rFonts w:ascii="Abadi" w:hAnsi="Abadi" w:cs="Abadi"/>
          <w:sz w:val="20"/>
          <w:szCs w:val="20"/>
        </w:rPr>
        <w:t>í</w:t>
      </w:r>
      <w:r w:rsidRPr="006B4B62">
        <w:rPr>
          <w:rFonts w:ascii="Abadi" w:hAnsi="Abadi"/>
          <w:sz w:val="20"/>
          <w:szCs w:val="20"/>
        </w:rPr>
        <w:t>ficas son las siguientes:</w:t>
      </w:r>
    </w:p>
    <w:p w14:paraId="375B1B42" w14:textId="13E37BD4" w:rsidR="007A110A" w:rsidRPr="00F95F09" w:rsidRDefault="00000000" w:rsidP="007A110A">
      <w:pPr>
        <w:shd w:val="clear" w:color="auto" w:fill="FFFFFF"/>
        <w:spacing w:after="0" w:line="360" w:lineRule="auto"/>
        <w:jc w:val="center"/>
        <w:rPr>
          <w:rFonts w:ascii="Abadi" w:eastAsiaTheme="minorEastAsia" w:hAnsi="Abadi"/>
          <w:sz w:val="24"/>
          <w:szCs w:val="24"/>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=sigmoid</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Wh</m:t>
                </m:r>
              </m:e>
              <m:sub>
                <m:r>
                  <w:rPr>
                    <w:rFonts w:ascii="Cambria Math" w:hAnsi="Cambria Math"/>
                    <w:sz w:val="24"/>
                    <w:szCs w:val="24"/>
                  </w:rPr>
                  <m:t>t</m:t>
                </m:r>
              </m:sub>
            </m:sSub>
            <m:r>
              <w:rPr>
                <w:rFonts w:ascii="Cambria Math" w:hAnsi="Cambria Math"/>
                <w:sz w:val="24"/>
                <w:szCs w:val="24"/>
              </w:rPr>
              <m:t>+b</m:t>
            </m:r>
          </m:e>
        </m:d>
      </m:oMath>
      <w:r w:rsidR="007A110A" w:rsidRPr="00F95F09">
        <w:rPr>
          <w:rFonts w:ascii="Abadi" w:eastAsiaTheme="minorEastAsia" w:hAnsi="Abadi"/>
          <w:sz w:val="24"/>
          <w:szCs w:val="24"/>
        </w:rPr>
        <w:t>………..(1)</w:t>
      </w:r>
    </w:p>
    <w:p w14:paraId="12ACC4AE" w14:textId="2D521677" w:rsidR="006B4B62" w:rsidRPr="00F95F09" w:rsidRDefault="00000000" w:rsidP="00853621">
      <w:pPr>
        <w:shd w:val="clear" w:color="auto" w:fill="FFFFFF"/>
        <w:spacing w:after="0" w:line="360" w:lineRule="auto"/>
        <w:jc w:val="both"/>
        <w:rPr>
          <w:rFonts w:ascii="Abadi" w:hAnsi="Abadi"/>
          <w:sz w:val="24"/>
          <w:szCs w:val="24"/>
        </w:rPr>
      </w:pPr>
      <m:oMathPara>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t</m:t>
                  </m:r>
                </m:sup>
                <m:e>
                  <m:r>
                    <w:rPr>
                      <w:rFonts w:ascii="Cambria Math" w:hAnsi="Cambria Math"/>
                      <w:sz w:val="24"/>
                      <w:szCs w:val="24"/>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e>
                  </m:d>
                </m:e>
              </m:nary>
            </m:den>
          </m:f>
          <m:r>
            <w:rPr>
              <w:rFonts w:ascii="Cambria Math" w:hAnsi="Cambria Math"/>
              <w:sz w:val="24"/>
              <w:szCs w:val="24"/>
            </w:rPr>
            <m:t>…………….(2)</m:t>
          </m:r>
        </m:oMath>
      </m:oMathPara>
    </w:p>
    <w:p w14:paraId="56B74741" w14:textId="616A4B0B" w:rsidR="006B4B62" w:rsidRPr="007A110A" w:rsidRDefault="007A110A" w:rsidP="007A110A">
      <w:pPr>
        <w:shd w:val="clear" w:color="auto" w:fill="FFFFFF"/>
        <w:spacing w:after="0" w:line="360" w:lineRule="auto"/>
        <w:jc w:val="center"/>
        <w:rPr>
          <w:rFonts w:ascii="Abadi" w:hAnsi="Abadi"/>
          <w:sz w:val="24"/>
          <w:szCs w:val="24"/>
        </w:rPr>
      </w:pPr>
      <m:oMath>
        <m:r>
          <w:rPr>
            <w:rFonts w:ascii="Cambria Math" w:hAnsi="Cambria Math"/>
            <w:sz w:val="24"/>
            <w:szCs w:val="24"/>
          </w:rPr>
          <m:t>Y=</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t</m:t>
            </m:r>
          </m:sup>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e>
        </m:nary>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i</m:t>
            </m:r>
          </m:sub>
        </m:sSub>
      </m:oMath>
      <w:r>
        <w:rPr>
          <w:rFonts w:ascii="Abadi" w:eastAsiaTheme="minorEastAsia" w:hAnsi="Abadi"/>
          <w:sz w:val="24"/>
          <w:szCs w:val="24"/>
        </w:rPr>
        <w:t>……………….(3)</w:t>
      </w:r>
    </w:p>
    <w:p w14:paraId="2C1AA230" w14:textId="77777777" w:rsidR="006B4B62" w:rsidRDefault="006B4B62" w:rsidP="00853621">
      <w:pPr>
        <w:shd w:val="clear" w:color="auto" w:fill="FFFFFF"/>
        <w:spacing w:after="0" w:line="360" w:lineRule="auto"/>
        <w:jc w:val="both"/>
        <w:rPr>
          <w:rFonts w:ascii="Abadi" w:hAnsi="Abadi"/>
          <w:sz w:val="20"/>
          <w:szCs w:val="20"/>
        </w:rPr>
      </w:pPr>
    </w:p>
    <w:p w14:paraId="4EA7A72F" w14:textId="77777777" w:rsidR="007A110A" w:rsidRDefault="007A110A" w:rsidP="00853621">
      <w:pPr>
        <w:shd w:val="clear" w:color="auto" w:fill="FFFFFF"/>
        <w:spacing w:after="0" w:line="360" w:lineRule="auto"/>
        <w:jc w:val="both"/>
        <w:rPr>
          <w:rFonts w:ascii="Abadi" w:hAnsi="Abadi"/>
          <w:sz w:val="20"/>
          <w:szCs w:val="20"/>
        </w:rPr>
      </w:pPr>
      <w:r w:rsidRPr="007A110A">
        <w:rPr>
          <w:rFonts w:ascii="Abadi" w:hAnsi="Abadi"/>
          <w:sz w:val="20"/>
          <w:szCs w:val="20"/>
        </w:rPr>
        <w:t>4. Capa de salida: La salida de la capa del mecanismo de atención sirve como entrada para la capa de salida.</w:t>
      </w:r>
      <w:r>
        <w:rPr>
          <w:rFonts w:ascii="Abadi" w:hAnsi="Abadi"/>
          <w:sz w:val="20"/>
          <w:szCs w:val="20"/>
        </w:rPr>
        <w:t xml:space="preserve"> </w:t>
      </w:r>
    </w:p>
    <w:p w14:paraId="108A8156" w14:textId="5D02C760" w:rsidR="00BC5B8F" w:rsidRPr="007A110A" w:rsidRDefault="00087BBA" w:rsidP="00853621">
      <w:pPr>
        <w:shd w:val="clear" w:color="auto" w:fill="FFFFFF"/>
        <w:spacing w:after="0" w:line="360" w:lineRule="auto"/>
        <w:jc w:val="both"/>
        <w:rPr>
          <w:rFonts w:ascii="Abadi" w:hAnsi="Abadi"/>
          <w:sz w:val="20"/>
          <w:szCs w:val="20"/>
        </w:rPr>
      </w:pPr>
      <w:r w:rsidRPr="00087BBA">
        <w:rPr>
          <w:rFonts w:ascii="Abadi" w:hAnsi="Abadi"/>
          <w:sz w:val="20"/>
          <w:szCs w:val="20"/>
        </w:rPr>
        <w:t>Los resultados experimentales demuestran que el método propuesto mejora significativamente el modelo Pearson-LSTM y el modelo LSTM en términos de error cuadrático medio (RMSE), error porcentual absoluto medio (MAPE), error absoluto medio (MAE) y el coeficiente de determinación</w:t>
      </w:r>
      <w:r>
        <w:rPr>
          <w:rFonts w:ascii="Abadi" w:hAnsi="Abadi"/>
          <w:sz w:val="20"/>
          <w:szCs w:val="20"/>
        </w:rPr>
        <w:t xml:space="preserve"> R</w:t>
      </w:r>
      <w:r w:rsidRPr="00087BBA">
        <w:rPr>
          <w:rFonts w:ascii="Abadi" w:hAnsi="Abadi"/>
          <w:sz w:val="20"/>
          <w:szCs w:val="20"/>
          <w:vertAlign w:val="superscript"/>
        </w:rPr>
        <w:t>2</w:t>
      </w:r>
    </w:p>
    <w:p w14:paraId="45553E9E" w14:textId="77777777" w:rsidR="00F95F09" w:rsidRDefault="0023389D" w:rsidP="00F95F09">
      <w:pPr>
        <w:shd w:val="clear" w:color="auto" w:fill="FFFFFF"/>
        <w:spacing w:after="0" w:line="360" w:lineRule="auto"/>
        <w:jc w:val="both"/>
        <w:rPr>
          <w:rFonts w:ascii="Abadi" w:hAnsi="Abadi"/>
          <w:sz w:val="20"/>
          <w:szCs w:val="20"/>
          <w:lang w:val="es-ES"/>
        </w:rPr>
      </w:pPr>
      <w:r>
        <w:rPr>
          <w:rFonts w:ascii="Abadi" w:hAnsi="Abadi"/>
          <w:sz w:val="20"/>
          <w:szCs w:val="20"/>
          <w:lang w:val="es-ES"/>
        </w:rPr>
        <w:t xml:space="preserve">En la investigación, se usaron </w:t>
      </w:r>
      <w:r w:rsidRPr="0023389D">
        <w:rPr>
          <w:rFonts w:ascii="Abadi" w:hAnsi="Abadi"/>
          <w:sz w:val="20"/>
          <w:szCs w:val="20"/>
          <w:lang w:val="es-ES"/>
        </w:rPr>
        <w:t xml:space="preserve">cuatro métricas de evaluación, entre las que se incluyen el error cuadrático medio (RMSE), el error absoluto medio (MAE), el error porcentual absoluto medio (MAPE) y el </w:t>
      </w:r>
      <w:r w:rsidRPr="001652F5">
        <w:rPr>
          <w:rFonts w:ascii="Abadi" w:hAnsi="Abadi"/>
          <w:sz w:val="20"/>
          <w:szCs w:val="20"/>
          <w:lang w:val="es-ES"/>
        </w:rPr>
        <w:t>coeficiente de determinación (R²), ampliamente utilizadas en la investigación predictiva. El RMSE es uno de los indicadores más comunes para medir el grado de ajuste del modelo predictivo a los datos. Cuanto menor sea el valor del RMSE, mejor se ajustará el modelo a los datos.</w:t>
      </w:r>
      <w:r w:rsidR="00230223" w:rsidRPr="001652F5">
        <w:rPr>
          <w:rFonts w:ascii="Abadi" w:hAnsi="Abadi"/>
          <w:sz w:val="20"/>
          <w:szCs w:val="20"/>
          <w:lang w:val="es-ES"/>
        </w:rPr>
        <w:t xml:space="preserve"> El MAE es también uno de los indicadores para medir el rendimiento del modelo predictivo. Cuanto menor sea el valor del MAE, menor será el error de predicción del modelo. El MAPE es otro indicador utilizado para evaluar el modelo predictivo. Cuanto menor sea el valor del MAPE, menor será el error relativo del modelo. El coeficiente de determinación R² es uno de los indicadores que miden </w:t>
      </w:r>
      <w:r w:rsidR="00230223" w:rsidRPr="00230223">
        <w:rPr>
          <w:rFonts w:ascii="Abadi" w:hAnsi="Abadi"/>
          <w:sz w:val="20"/>
          <w:szCs w:val="20"/>
          <w:lang w:val="es-ES"/>
        </w:rPr>
        <w:t xml:space="preserve">el grado de ajuste del modelo predictivo a los datos. Representa la medida en que el modelo explica la varianza </w:t>
      </w:r>
      <w:r w:rsidR="00230223" w:rsidRPr="00230223">
        <w:rPr>
          <w:rFonts w:ascii="Abadi" w:hAnsi="Abadi"/>
          <w:sz w:val="20"/>
          <w:szCs w:val="20"/>
          <w:lang w:val="es-ES"/>
        </w:rPr>
        <w:lastRenderedPageBreak/>
        <w:t>de los datos observados, con un rango de 0 a 1. Cuanto más cerca de 1, mejor se ajusta el modelo a los datos; cuanto más cerca de 0, peor se ajusta.</w:t>
      </w:r>
      <w:r w:rsidR="00F95F09">
        <w:rPr>
          <w:rFonts w:ascii="Abadi" w:hAnsi="Abadi"/>
          <w:sz w:val="20"/>
          <w:szCs w:val="20"/>
          <w:lang w:val="es-ES"/>
        </w:rPr>
        <w:t xml:space="preserve"> </w:t>
      </w:r>
      <w:r w:rsidR="00F95F09" w:rsidRPr="00F95F09">
        <w:rPr>
          <w:rFonts w:ascii="Abadi" w:hAnsi="Abadi"/>
          <w:sz w:val="20"/>
          <w:szCs w:val="20"/>
          <w:lang w:val="es-ES"/>
        </w:rPr>
        <w:t>Los datos de calidad del agua, recopilados mediante diversos procesos, pueden verse afectados por numerosos factores que interfieren, lo que potencialmente</w:t>
      </w:r>
      <w:r w:rsidR="00F95F09">
        <w:rPr>
          <w:rFonts w:ascii="Abadi" w:hAnsi="Abadi"/>
          <w:sz w:val="20"/>
          <w:szCs w:val="20"/>
          <w:lang w:val="es-ES"/>
        </w:rPr>
        <w:t xml:space="preserve"> </w:t>
      </w:r>
      <w:r w:rsidR="00F95F09" w:rsidRPr="00F95F09">
        <w:rPr>
          <w:rFonts w:ascii="Abadi" w:hAnsi="Abadi"/>
          <w:sz w:val="20"/>
          <w:szCs w:val="20"/>
          <w:lang w:val="es-ES"/>
        </w:rPr>
        <w:t xml:space="preserve">genera ruido y datos faltantes. </w:t>
      </w:r>
    </w:p>
    <w:p w14:paraId="6B4C89E8" w14:textId="2E45C2F7" w:rsidR="00F95F09" w:rsidRDefault="00F95F09" w:rsidP="00F95F09">
      <w:pPr>
        <w:shd w:val="clear" w:color="auto" w:fill="FFFFFF"/>
        <w:spacing w:after="0" w:line="360" w:lineRule="auto"/>
        <w:ind w:firstLine="708"/>
        <w:jc w:val="both"/>
        <w:rPr>
          <w:rFonts w:ascii="Abadi" w:hAnsi="Abadi"/>
          <w:sz w:val="20"/>
          <w:szCs w:val="20"/>
          <w:lang w:val="es-ES"/>
        </w:rPr>
      </w:pPr>
      <w:r w:rsidRPr="00F95F09">
        <w:rPr>
          <w:rFonts w:ascii="Abadi" w:hAnsi="Abadi"/>
          <w:sz w:val="20"/>
          <w:szCs w:val="20"/>
          <w:lang w:val="es-ES"/>
        </w:rPr>
        <w:t>El uso directo de datos brutos de calidad del agua para análisis experimentales sin</w:t>
      </w:r>
      <w:r>
        <w:rPr>
          <w:rFonts w:ascii="Abadi" w:hAnsi="Abadi"/>
          <w:sz w:val="20"/>
          <w:szCs w:val="20"/>
          <w:lang w:val="es-ES"/>
        </w:rPr>
        <w:t xml:space="preserve"> </w:t>
      </w:r>
      <w:r w:rsidRPr="00F95F09">
        <w:rPr>
          <w:rFonts w:ascii="Abadi" w:hAnsi="Abadi"/>
          <w:sz w:val="20"/>
          <w:szCs w:val="20"/>
          <w:lang w:val="es-ES"/>
        </w:rPr>
        <w:t>preprocesamiento puede ocultar patrones en los cambios de datos y afectar gravemente la precisión del entrenamiento del modelo. Por lo tanto,</w:t>
      </w:r>
      <w:r>
        <w:rPr>
          <w:rFonts w:ascii="Abadi" w:hAnsi="Abadi"/>
          <w:sz w:val="20"/>
          <w:szCs w:val="20"/>
          <w:lang w:val="es-ES"/>
        </w:rPr>
        <w:t xml:space="preserve"> </w:t>
      </w:r>
      <w:r w:rsidRPr="00F95F09">
        <w:rPr>
          <w:rFonts w:ascii="Abadi" w:hAnsi="Abadi"/>
          <w:sz w:val="20"/>
          <w:szCs w:val="20"/>
          <w:lang w:val="es-ES"/>
        </w:rPr>
        <w:t>es esencial preprocesar los datos de calidad del agua para mejorar su calidad y la fiabilidad de los resultados analíticos.</w:t>
      </w:r>
      <w:r>
        <w:rPr>
          <w:rFonts w:ascii="Abadi" w:hAnsi="Abadi"/>
          <w:sz w:val="20"/>
          <w:szCs w:val="20"/>
          <w:lang w:val="es-ES"/>
        </w:rPr>
        <w:t xml:space="preserve"> </w:t>
      </w:r>
    </w:p>
    <w:p w14:paraId="052B4213" w14:textId="77777777" w:rsidR="00F95F09" w:rsidRDefault="00F95F09" w:rsidP="00F95F09">
      <w:pPr>
        <w:shd w:val="clear" w:color="auto" w:fill="FFFFFF"/>
        <w:spacing w:after="0" w:line="360" w:lineRule="auto"/>
        <w:ind w:firstLine="708"/>
        <w:jc w:val="both"/>
        <w:rPr>
          <w:rFonts w:ascii="Abadi" w:hAnsi="Abadi"/>
          <w:sz w:val="20"/>
          <w:szCs w:val="20"/>
          <w:lang w:val="es-ES"/>
        </w:rPr>
      </w:pPr>
      <w:r w:rsidRPr="00F95F09">
        <w:rPr>
          <w:rFonts w:ascii="Abadi" w:hAnsi="Abadi"/>
          <w:sz w:val="20"/>
          <w:szCs w:val="20"/>
          <w:lang w:val="es-ES"/>
        </w:rPr>
        <w:t>En el preprocesamiento de datos, los métodos comunes para manejar los valores faltantes incluyen ignorar, eliminar o imputar datos.</w:t>
      </w:r>
      <w:r>
        <w:rPr>
          <w:rFonts w:ascii="Abadi" w:hAnsi="Abadi"/>
          <w:sz w:val="20"/>
          <w:szCs w:val="20"/>
          <w:lang w:val="es-ES"/>
        </w:rPr>
        <w:t xml:space="preserve"> </w:t>
      </w:r>
      <w:r w:rsidRPr="00F95F09">
        <w:rPr>
          <w:rFonts w:ascii="Abadi" w:hAnsi="Abadi"/>
          <w:sz w:val="20"/>
          <w:szCs w:val="20"/>
          <w:lang w:val="es-ES"/>
        </w:rPr>
        <w:t>Ignorar implica no tener en cuenta el impacto de los datos faltantes, mientras que eliminarlos simplemente los borra. La eliminación</w:t>
      </w:r>
      <w:r>
        <w:rPr>
          <w:rFonts w:ascii="Abadi" w:hAnsi="Abadi"/>
          <w:sz w:val="20"/>
          <w:szCs w:val="20"/>
          <w:lang w:val="es-ES"/>
        </w:rPr>
        <w:t xml:space="preserve"> </w:t>
      </w:r>
      <w:r w:rsidRPr="00F95F09">
        <w:rPr>
          <w:rFonts w:ascii="Abadi" w:hAnsi="Abadi"/>
          <w:sz w:val="20"/>
          <w:szCs w:val="20"/>
          <w:lang w:val="es-ES"/>
        </w:rPr>
        <w:t>es adecuada cuando el conjunto de datos original está prácticamente completo, pero eliminar información válida sustancial puede sesgar el análisis.</w:t>
      </w:r>
      <w:r>
        <w:rPr>
          <w:rFonts w:ascii="Abadi" w:hAnsi="Abadi"/>
          <w:sz w:val="20"/>
          <w:szCs w:val="20"/>
          <w:lang w:val="es-ES"/>
        </w:rPr>
        <w:t xml:space="preserve"> </w:t>
      </w:r>
    </w:p>
    <w:p w14:paraId="0724EA86" w14:textId="23E43753" w:rsidR="00F95F09" w:rsidRDefault="00F95F09" w:rsidP="00F95F09">
      <w:pPr>
        <w:shd w:val="clear" w:color="auto" w:fill="FFFFFF"/>
        <w:spacing w:after="0" w:line="360" w:lineRule="auto"/>
        <w:ind w:firstLine="708"/>
        <w:jc w:val="both"/>
        <w:rPr>
          <w:rFonts w:ascii="Abadi" w:hAnsi="Abadi"/>
          <w:sz w:val="20"/>
          <w:szCs w:val="20"/>
          <w:lang w:val="es-ES"/>
        </w:rPr>
      </w:pPr>
      <w:r w:rsidRPr="00F95F09">
        <w:rPr>
          <w:rFonts w:ascii="Abadi" w:hAnsi="Abadi"/>
          <w:sz w:val="20"/>
          <w:szCs w:val="20"/>
          <w:lang w:val="es-ES"/>
        </w:rPr>
        <w:t>El método más eficaz es la imputación, que completa los valores faltantes con valores especiales, promedios o múltiples</w:t>
      </w:r>
      <w:r>
        <w:rPr>
          <w:rFonts w:ascii="Abadi" w:hAnsi="Abadi"/>
          <w:sz w:val="20"/>
          <w:szCs w:val="20"/>
          <w:lang w:val="es-ES"/>
        </w:rPr>
        <w:t xml:space="preserve"> </w:t>
      </w:r>
      <w:r w:rsidRPr="00F95F09">
        <w:rPr>
          <w:rFonts w:ascii="Abadi" w:hAnsi="Abadi"/>
          <w:sz w:val="20"/>
          <w:szCs w:val="20"/>
          <w:lang w:val="es-ES"/>
        </w:rPr>
        <w:t>imputaciones derivadas de distribuciones estadísticas. Este estudio emplea interpolación lineal para imputar valores faltantes,</w:t>
      </w:r>
      <w:r>
        <w:rPr>
          <w:rFonts w:ascii="Abadi" w:hAnsi="Abadi"/>
          <w:sz w:val="20"/>
          <w:szCs w:val="20"/>
          <w:lang w:val="es-ES"/>
        </w:rPr>
        <w:t xml:space="preserve"> </w:t>
      </w:r>
      <w:r w:rsidRPr="00F95F09">
        <w:rPr>
          <w:rFonts w:ascii="Abadi" w:hAnsi="Abadi"/>
          <w:sz w:val="20"/>
          <w:szCs w:val="20"/>
          <w:lang w:val="es-ES"/>
        </w:rPr>
        <w:t>lo que supera a la imputación de la media en la preservación de las características de tendencia de los datos de series temporales.</w:t>
      </w:r>
      <w:r>
        <w:rPr>
          <w:rFonts w:ascii="Abadi" w:hAnsi="Abadi"/>
          <w:sz w:val="20"/>
          <w:szCs w:val="20"/>
          <w:lang w:val="es-ES"/>
        </w:rPr>
        <w:t xml:space="preserve"> </w:t>
      </w:r>
      <w:r w:rsidRPr="00F95F09">
        <w:rPr>
          <w:rFonts w:ascii="Abadi" w:hAnsi="Abadi"/>
          <w:sz w:val="20"/>
          <w:szCs w:val="20"/>
          <w:lang w:val="es-ES"/>
        </w:rPr>
        <w:t>Para filtrar los valores atípicos, se aplica el criterio de Pauta (regla de 3</w:t>
      </w:r>
      <w:r w:rsidRPr="00F95F09">
        <w:rPr>
          <w:rFonts w:ascii="Calibri" w:hAnsi="Calibri" w:cs="Calibri"/>
          <w:sz w:val="20"/>
          <w:szCs w:val="20"/>
          <w:lang w:val="es-ES"/>
        </w:rPr>
        <w:t>σ</w:t>
      </w:r>
      <w:r w:rsidRPr="00F95F09">
        <w:rPr>
          <w:rFonts w:ascii="Abadi" w:hAnsi="Abadi"/>
          <w:sz w:val="20"/>
          <w:szCs w:val="20"/>
          <w:lang w:val="es-ES"/>
        </w:rPr>
        <w:t xml:space="preserve">). </w:t>
      </w:r>
    </w:p>
    <w:p w14:paraId="38218F0B" w14:textId="725377B9" w:rsidR="00F95F09" w:rsidRDefault="00F95F09" w:rsidP="00F95F09">
      <w:pPr>
        <w:shd w:val="clear" w:color="auto" w:fill="FFFFFF"/>
        <w:spacing w:after="0" w:line="360" w:lineRule="auto"/>
        <w:ind w:firstLine="708"/>
        <w:jc w:val="both"/>
        <w:rPr>
          <w:rFonts w:ascii="Abadi" w:hAnsi="Abadi"/>
          <w:sz w:val="20"/>
          <w:szCs w:val="20"/>
          <w:lang w:val="es-ES"/>
        </w:rPr>
      </w:pPr>
      <w:r w:rsidRPr="00F95F09">
        <w:rPr>
          <w:rFonts w:ascii="Abadi" w:hAnsi="Abadi"/>
          <w:sz w:val="20"/>
          <w:szCs w:val="20"/>
          <w:lang w:val="es-ES"/>
        </w:rPr>
        <w:t xml:space="preserve">Este criterio presupone que un conjunto de datos contiene </w:t>
      </w:r>
      <w:r w:rsidRPr="00F95F09">
        <w:rPr>
          <w:rFonts w:ascii="Abadi" w:hAnsi="Abadi" w:cs="Abadi"/>
          <w:sz w:val="20"/>
          <w:szCs w:val="20"/>
          <w:lang w:val="es-ES"/>
        </w:rPr>
        <w:t>ú</w:t>
      </w:r>
      <w:r w:rsidRPr="00F95F09">
        <w:rPr>
          <w:rFonts w:ascii="Abadi" w:hAnsi="Abadi"/>
          <w:sz w:val="20"/>
          <w:szCs w:val="20"/>
          <w:lang w:val="es-ES"/>
        </w:rPr>
        <w:t>nicamente errores aleatorios. Al calcular la desviaci</w:t>
      </w:r>
      <w:r w:rsidRPr="00F95F09">
        <w:rPr>
          <w:rFonts w:ascii="Abadi" w:hAnsi="Abadi" w:cs="Abadi"/>
          <w:sz w:val="20"/>
          <w:szCs w:val="20"/>
          <w:lang w:val="es-ES"/>
        </w:rPr>
        <w:t>ó</w:t>
      </w:r>
      <w:r w:rsidRPr="00F95F09">
        <w:rPr>
          <w:rFonts w:ascii="Abadi" w:hAnsi="Abadi"/>
          <w:sz w:val="20"/>
          <w:szCs w:val="20"/>
          <w:lang w:val="es-ES"/>
        </w:rPr>
        <w:t>n est</w:t>
      </w:r>
      <w:r w:rsidRPr="00F95F09">
        <w:rPr>
          <w:rFonts w:ascii="Abadi" w:hAnsi="Abadi" w:cs="Abadi"/>
          <w:sz w:val="20"/>
          <w:szCs w:val="20"/>
          <w:lang w:val="es-ES"/>
        </w:rPr>
        <w:t>á</w:t>
      </w:r>
      <w:r w:rsidRPr="00F95F09">
        <w:rPr>
          <w:rFonts w:ascii="Abadi" w:hAnsi="Abadi"/>
          <w:sz w:val="20"/>
          <w:szCs w:val="20"/>
          <w:lang w:val="es-ES"/>
        </w:rPr>
        <w:t>ndar (</w:t>
      </w:r>
      <w:r w:rsidRPr="00F95F09">
        <w:rPr>
          <w:rFonts w:ascii="Calibri" w:hAnsi="Calibri" w:cs="Calibri"/>
          <w:sz w:val="20"/>
          <w:szCs w:val="20"/>
          <w:lang w:val="es-ES"/>
        </w:rPr>
        <w:t>σ</w:t>
      </w:r>
      <w:r w:rsidRPr="00F95F09">
        <w:rPr>
          <w:rFonts w:ascii="Abadi" w:hAnsi="Abadi"/>
          <w:sz w:val="20"/>
          <w:szCs w:val="20"/>
          <w:lang w:val="es-ES"/>
        </w:rPr>
        <w:t>) de los datos, se puede cuantificar el grado de dispersi</w:t>
      </w:r>
      <w:r w:rsidRPr="00F95F09">
        <w:rPr>
          <w:rFonts w:ascii="Abadi" w:hAnsi="Abadi" w:cs="Abadi"/>
          <w:sz w:val="20"/>
          <w:szCs w:val="20"/>
          <w:lang w:val="es-ES"/>
        </w:rPr>
        <w:t>ó</w:t>
      </w:r>
      <w:r w:rsidRPr="00F95F09">
        <w:rPr>
          <w:rFonts w:ascii="Abadi" w:hAnsi="Abadi"/>
          <w:sz w:val="20"/>
          <w:szCs w:val="20"/>
          <w:lang w:val="es-ES"/>
        </w:rPr>
        <w:t>n de los puntos de datos alrededor de la media (</w:t>
      </w:r>
      <w:r w:rsidRPr="00F95F09">
        <w:rPr>
          <w:rFonts w:ascii="Abadi" w:hAnsi="Abadi" w:cs="Abadi"/>
          <w:sz w:val="20"/>
          <w:szCs w:val="20"/>
          <w:lang w:val="es-ES"/>
        </w:rPr>
        <w:t>μ</w:t>
      </w:r>
      <w:r w:rsidRPr="00F95F09">
        <w:rPr>
          <w:rFonts w:ascii="Abadi" w:hAnsi="Abadi"/>
          <w:sz w:val="20"/>
          <w:szCs w:val="20"/>
          <w:lang w:val="es-ES"/>
        </w:rPr>
        <w:t>) en una distribuci</w:t>
      </w:r>
      <w:r w:rsidRPr="00F95F09">
        <w:rPr>
          <w:rFonts w:ascii="Abadi" w:hAnsi="Abadi" w:cs="Abadi"/>
          <w:sz w:val="20"/>
          <w:szCs w:val="20"/>
          <w:lang w:val="es-ES"/>
        </w:rPr>
        <w:t>ó</w:t>
      </w:r>
      <w:r w:rsidRPr="00F95F09">
        <w:rPr>
          <w:rFonts w:ascii="Abadi" w:hAnsi="Abadi"/>
          <w:sz w:val="20"/>
          <w:szCs w:val="20"/>
          <w:lang w:val="es-ES"/>
        </w:rPr>
        <w:t>n normal. Las formulaciones matem</w:t>
      </w:r>
      <w:r w:rsidRPr="00F95F09">
        <w:rPr>
          <w:rFonts w:ascii="Abadi" w:hAnsi="Abadi" w:cs="Abadi"/>
          <w:sz w:val="20"/>
          <w:szCs w:val="20"/>
          <w:lang w:val="es-ES"/>
        </w:rPr>
        <w:t>á</w:t>
      </w:r>
      <w:r w:rsidRPr="00F95F09">
        <w:rPr>
          <w:rFonts w:ascii="Abadi" w:hAnsi="Abadi"/>
          <w:sz w:val="20"/>
          <w:szCs w:val="20"/>
          <w:lang w:val="es-ES"/>
        </w:rPr>
        <w:t>ticas son las siguientes:</w:t>
      </w:r>
    </w:p>
    <w:p w14:paraId="05D35AEB" w14:textId="548CBB79" w:rsidR="00F95F09" w:rsidRPr="006F3205" w:rsidRDefault="006F3205" w:rsidP="006F3205">
      <w:pPr>
        <w:shd w:val="clear" w:color="auto" w:fill="FFFFFF"/>
        <w:spacing w:after="0" w:line="360" w:lineRule="auto"/>
        <w:ind w:firstLine="708"/>
        <w:jc w:val="center"/>
        <w:rPr>
          <w:rFonts w:ascii="Abadi" w:hAnsi="Abadi"/>
          <w:lang w:val="es-ES"/>
        </w:rPr>
      </w:pPr>
      <m:oMath>
        <m:r>
          <w:rPr>
            <w:rFonts w:ascii="Cambria Math" w:hAnsi="Cambria Math"/>
            <w:sz w:val="24"/>
            <w:szCs w:val="24"/>
            <w:lang w:val="es-ES"/>
          </w:rPr>
          <m:t>μ=</m:t>
        </m:r>
        <m:f>
          <m:fPr>
            <m:ctrlPr>
              <w:rPr>
                <w:rFonts w:ascii="Cambria Math" w:hAnsi="Cambria Math"/>
                <w:i/>
                <w:sz w:val="24"/>
                <w:szCs w:val="24"/>
                <w:lang w:val="es-ES"/>
              </w:rPr>
            </m:ctrlPr>
          </m:fPr>
          <m:num>
            <m:r>
              <w:rPr>
                <w:rFonts w:ascii="Cambria Math" w:hAnsi="Cambria Math"/>
                <w:sz w:val="24"/>
                <w:szCs w:val="24"/>
                <w:lang w:val="es-ES"/>
              </w:rPr>
              <m:t>1</m:t>
            </m:r>
          </m:num>
          <m:den>
            <m:r>
              <w:rPr>
                <w:rFonts w:ascii="Cambria Math" w:hAnsi="Cambria Math"/>
                <w:sz w:val="24"/>
                <w:szCs w:val="24"/>
                <w:lang w:val="es-ES"/>
              </w:rPr>
              <m:t>N</m:t>
            </m:r>
          </m:den>
        </m:f>
        <m:nary>
          <m:naryPr>
            <m:chr m:val="∑"/>
            <m:limLoc m:val="undOvr"/>
            <m:ctrlPr>
              <w:rPr>
                <w:rFonts w:ascii="Cambria Math" w:hAnsi="Cambria Math"/>
                <w:i/>
                <w:sz w:val="24"/>
                <w:szCs w:val="24"/>
                <w:lang w:val="es-ES"/>
              </w:rPr>
            </m:ctrlPr>
          </m:naryPr>
          <m:sub>
            <m:r>
              <w:rPr>
                <w:rFonts w:ascii="Cambria Math" w:hAnsi="Cambria Math"/>
                <w:sz w:val="24"/>
                <w:szCs w:val="24"/>
                <w:lang w:val="es-ES"/>
              </w:rPr>
              <m:t>i=1</m:t>
            </m:r>
          </m:sub>
          <m:sup>
            <m:r>
              <w:rPr>
                <w:rFonts w:ascii="Cambria Math" w:hAnsi="Cambria Math"/>
                <w:sz w:val="24"/>
                <w:szCs w:val="24"/>
                <w:lang w:val="es-ES"/>
              </w:rPr>
              <m:t>N</m:t>
            </m:r>
          </m:sup>
          <m:e>
            <m:sSub>
              <m:sSubPr>
                <m:ctrlPr>
                  <w:rPr>
                    <w:rFonts w:ascii="Cambria Math" w:hAnsi="Cambria Math"/>
                    <w:i/>
                    <w:sz w:val="24"/>
                    <w:szCs w:val="24"/>
                    <w:lang w:val="es-ES"/>
                  </w:rPr>
                </m:ctrlPr>
              </m:sSubPr>
              <m:e>
                <m:r>
                  <w:rPr>
                    <w:rFonts w:ascii="Cambria Math" w:hAnsi="Cambria Math"/>
                    <w:sz w:val="24"/>
                    <w:szCs w:val="24"/>
                    <w:lang w:val="es-ES"/>
                  </w:rPr>
                  <m:t>X</m:t>
                </m:r>
              </m:e>
              <m:sub>
                <m:r>
                  <w:rPr>
                    <w:rFonts w:ascii="Cambria Math" w:hAnsi="Cambria Math"/>
                    <w:sz w:val="24"/>
                    <w:szCs w:val="24"/>
                    <w:lang w:val="es-ES"/>
                  </w:rPr>
                  <m:t>i</m:t>
                </m:r>
              </m:sub>
            </m:sSub>
          </m:e>
        </m:nary>
      </m:oMath>
      <w:r w:rsidRPr="006F3205">
        <w:rPr>
          <w:rFonts w:ascii="Abadi" w:eastAsiaTheme="minorEastAsia" w:hAnsi="Abadi"/>
          <w:sz w:val="24"/>
          <w:szCs w:val="24"/>
          <w:lang w:val="es-ES"/>
        </w:rPr>
        <w:t>………………(</w:t>
      </w:r>
      <w:r w:rsidRPr="006F3205">
        <w:rPr>
          <w:rFonts w:ascii="Abadi" w:eastAsiaTheme="minorEastAsia" w:hAnsi="Abadi"/>
          <w:lang w:val="es-ES"/>
        </w:rPr>
        <w:t>4)</w:t>
      </w:r>
    </w:p>
    <w:p w14:paraId="5D446504" w14:textId="77777777" w:rsidR="00F95F09" w:rsidRDefault="00F95F09" w:rsidP="00F95F09">
      <w:pPr>
        <w:shd w:val="clear" w:color="auto" w:fill="FFFFFF"/>
        <w:spacing w:after="0" w:line="360" w:lineRule="auto"/>
        <w:ind w:firstLine="708"/>
        <w:jc w:val="both"/>
        <w:rPr>
          <w:rFonts w:ascii="Abadi" w:hAnsi="Abadi"/>
          <w:sz w:val="20"/>
          <w:szCs w:val="20"/>
          <w:lang w:val="es-ES"/>
        </w:rPr>
      </w:pPr>
    </w:p>
    <w:p w14:paraId="4DA439E2" w14:textId="40503BD4" w:rsidR="0023389D" w:rsidRDefault="006F3205" w:rsidP="006F3205">
      <w:pPr>
        <w:shd w:val="clear" w:color="auto" w:fill="FFFFFF"/>
        <w:spacing w:after="0" w:line="360" w:lineRule="auto"/>
        <w:jc w:val="center"/>
        <w:rPr>
          <w:rFonts w:ascii="Abadi" w:hAnsi="Abadi"/>
          <w:sz w:val="20"/>
          <w:szCs w:val="20"/>
          <w:lang w:val="es-ES"/>
        </w:rPr>
      </w:pPr>
      <m:oMath>
        <m:r>
          <w:rPr>
            <w:rFonts w:ascii="Cambria Math" w:hAnsi="Cambria Math"/>
            <w:sz w:val="24"/>
            <w:szCs w:val="24"/>
            <w:lang w:val="es-ES"/>
          </w:rPr>
          <m:t>σ=</m:t>
        </m:r>
        <m:rad>
          <m:radPr>
            <m:degHide m:val="1"/>
            <m:ctrlPr>
              <w:rPr>
                <w:rFonts w:ascii="Cambria Math" w:hAnsi="Cambria Math"/>
                <w:i/>
                <w:sz w:val="24"/>
                <w:szCs w:val="24"/>
                <w:lang w:val="es-ES"/>
              </w:rPr>
            </m:ctrlPr>
          </m:radPr>
          <m:deg/>
          <m:e>
            <m:f>
              <m:fPr>
                <m:ctrlPr>
                  <w:rPr>
                    <w:rFonts w:ascii="Cambria Math" w:hAnsi="Cambria Math"/>
                    <w:i/>
                    <w:sz w:val="24"/>
                    <w:szCs w:val="24"/>
                    <w:lang w:val="es-ES"/>
                  </w:rPr>
                </m:ctrlPr>
              </m:fPr>
              <m:num>
                <m:nary>
                  <m:naryPr>
                    <m:chr m:val="∑"/>
                    <m:limLoc m:val="undOvr"/>
                    <m:ctrlPr>
                      <w:rPr>
                        <w:rFonts w:ascii="Cambria Math" w:hAnsi="Cambria Math"/>
                        <w:i/>
                        <w:sz w:val="24"/>
                        <w:szCs w:val="24"/>
                        <w:lang w:val="es-ES"/>
                      </w:rPr>
                    </m:ctrlPr>
                  </m:naryPr>
                  <m:sub>
                    <m:r>
                      <w:rPr>
                        <w:rFonts w:ascii="Cambria Math" w:hAnsi="Cambria Math"/>
                        <w:sz w:val="24"/>
                        <w:szCs w:val="24"/>
                        <w:lang w:val="es-ES"/>
                      </w:rPr>
                      <m:t>i=1</m:t>
                    </m:r>
                  </m:sub>
                  <m:sup>
                    <m:r>
                      <w:rPr>
                        <w:rFonts w:ascii="Cambria Math" w:hAnsi="Cambria Math"/>
                        <w:sz w:val="24"/>
                        <w:szCs w:val="24"/>
                        <w:lang w:val="es-ES"/>
                      </w:rPr>
                      <m:t>N</m:t>
                    </m:r>
                  </m:sup>
                  <m:e>
                    <m:sSup>
                      <m:sSupPr>
                        <m:ctrlPr>
                          <w:rPr>
                            <w:rFonts w:ascii="Cambria Math" w:hAnsi="Cambria Math"/>
                            <w:i/>
                            <w:sz w:val="24"/>
                            <w:szCs w:val="24"/>
                            <w:lang w:val="es-ES"/>
                          </w:rPr>
                        </m:ctrlPr>
                      </m:sSupPr>
                      <m:e>
                        <m:d>
                          <m:dPr>
                            <m:ctrlPr>
                              <w:rPr>
                                <w:rFonts w:ascii="Cambria Math" w:hAnsi="Cambria Math"/>
                                <w:i/>
                                <w:sz w:val="24"/>
                                <w:szCs w:val="24"/>
                                <w:lang w:val="es-ES"/>
                              </w:rPr>
                            </m:ctrlPr>
                          </m:dPr>
                          <m:e>
                            <m:sSub>
                              <m:sSubPr>
                                <m:ctrlPr>
                                  <w:rPr>
                                    <w:rFonts w:ascii="Cambria Math" w:hAnsi="Cambria Math"/>
                                    <w:i/>
                                    <w:sz w:val="24"/>
                                    <w:szCs w:val="24"/>
                                    <w:lang w:val="es-ES"/>
                                  </w:rPr>
                                </m:ctrlPr>
                              </m:sSubPr>
                              <m:e>
                                <m:r>
                                  <w:rPr>
                                    <w:rFonts w:ascii="Cambria Math" w:hAnsi="Cambria Math"/>
                                    <w:sz w:val="24"/>
                                    <w:szCs w:val="24"/>
                                    <w:lang w:val="es-ES"/>
                                  </w:rPr>
                                  <m:t>X</m:t>
                                </m:r>
                              </m:e>
                              <m:sub>
                                <m:r>
                                  <w:rPr>
                                    <w:rFonts w:ascii="Cambria Math" w:hAnsi="Cambria Math"/>
                                    <w:sz w:val="24"/>
                                    <w:szCs w:val="24"/>
                                    <w:lang w:val="es-ES"/>
                                  </w:rPr>
                                  <m:t>i</m:t>
                                </m:r>
                              </m:sub>
                            </m:sSub>
                            <m:r>
                              <w:rPr>
                                <w:rFonts w:ascii="Cambria Math" w:hAnsi="Cambria Math"/>
                                <w:sz w:val="24"/>
                                <w:szCs w:val="24"/>
                                <w:lang w:val="es-ES"/>
                              </w:rPr>
                              <m:t>-μ</m:t>
                            </m:r>
                          </m:e>
                        </m:d>
                      </m:e>
                      <m:sup>
                        <m:r>
                          <w:rPr>
                            <w:rFonts w:ascii="Cambria Math" w:hAnsi="Cambria Math"/>
                            <w:sz w:val="24"/>
                            <w:szCs w:val="24"/>
                            <w:lang w:val="es-ES"/>
                          </w:rPr>
                          <m:t>2</m:t>
                        </m:r>
                      </m:sup>
                    </m:sSup>
                  </m:e>
                </m:nary>
              </m:num>
              <m:den>
                <m:r>
                  <w:rPr>
                    <w:rFonts w:ascii="Cambria Math" w:hAnsi="Cambria Math"/>
                    <w:sz w:val="24"/>
                    <w:szCs w:val="24"/>
                    <w:lang w:val="es-ES"/>
                  </w:rPr>
                  <m:t>N</m:t>
                </m:r>
              </m:den>
            </m:f>
          </m:e>
        </m:rad>
      </m:oMath>
      <w:r w:rsidRPr="006F3205">
        <w:rPr>
          <w:rFonts w:ascii="Abadi" w:eastAsiaTheme="minorEastAsia" w:hAnsi="Abadi"/>
          <w:lang w:val="es-ES"/>
        </w:rPr>
        <w:t>……………………(5</w:t>
      </w:r>
      <w:r>
        <w:rPr>
          <w:rFonts w:ascii="Abadi" w:eastAsiaTheme="minorEastAsia" w:hAnsi="Abadi"/>
          <w:sz w:val="20"/>
          <w:szCs w:val="20"/>
          <w:lang w:val="es-ES"/>
        </w:rPr>
        <w:t>)</w:t>
      </w:r>
    </w:p>
    <w:p w14:paraId="7985136A" w14:textId="77777777" w:rsidR="00BC5B8F" w:rsidRDefault="00BC5B8F" w:rsidP="00853621">
      <w:pPr>
        <w:shd w:val="clear" w:color="auto" w:fill="FFFFFF"/>
        <w:spacing w:after="0" w:line="360" w:lineRule="auto"/>
        <w:jc w:val="both"/>
        <w:rPr>
          <w:rFonts w:ascii="Abadi" w:hAnsi="Abadi"/>
          <w:sz w:val="20"/>
          <w:szCs w:val="20"/>
          <w:lang w:val="es-ES"/>
        </w:rPr>
      </w:pPr>
    </w:p>
    <w:p w14:paraId="67D41BC7" w14:textId="77777777" w:rsidR="009B4751" w:rsidRDefault="009B4751" w:rsidP="00853621">
      <w:pPr>
        <w:shd w:val="clear" w:color="auto" w:fill="FFFFFF"/>
        <w:spacing w:after="0" w:line="360" w:lineRule="auto"/>
        <w:jc w:val="both"/>
        <w:rPr>
          <w:rFonts w:ascii="Abadi" w:hAnsi="Abadi"/>
          <w:sz w:val="20"/>
          <w:szCs w:val="20"/>
          <w:lang w:val="es-ES"/>
        </w:rPr>
      </w:pPr>
      <w:r w:rsidRPr="009B4751">
        <w:rPr>
          <w:rFonts w:ascii="Abadi" w:hAnsi="Abadi"/>
          <w:sz w:val="20"/>
          <w:szCs w:val="20"/>
          <w:lang w:val="es-ES"/>
        </w:rPr>
        <w:t xml:space="preserve">Al predecir la calidad del agua, los diferentes indicadores suelen tener unidades distintas, lo que puede afectar significativamente la precisión del modelo. </w:t>
      </w:r>
    </w:p>
    <w:p w14:paraId="772BB39D" w14:textId="78F8474C" w:rsidR="003E55C1" w:rsidRDefault="009B4751" w:rsidP="009B4751">
      <w:pPr>
        <w:shd w:val="clear" w:color="auto" w:fill="FFFFFF"/>
        <w:spacing w:after="0" w:line="360" w:lineRule="auto"/>
        <w:ind w:firstLine="708"/>
        <w:jc w:val="both"/>
        <w:rPr>
          <w:rFonts w:ascii="Abadi" w:hAnsi="Abadi"/>
          <w:sz w:val="20"/>
          <w:szCs w:val="20"/>
          <w:lang w:val="es-ES"/>
        </w:rPr>
      </w:pPr>
      <w:r w:rsidRPr="009B4751">
        <w:rPr>
          <w:rFonts w:ascii="Abadi" w:hAnsi="Abadi"/>
          <w:sz w:val="20"/>
          <w:szCs w:val="20"/>
          <w:lang w:val="es-ES"/>
        </w:rPr>
        <w:t>Para mejorarla, es necesario normalizar los parámetros de entrada, limitándolos a un rango de 0 a 1. Esto ayuda a prevenir el sobreajuste debido a parámetros excesivamente grandes. En esta investigación, se utiliza el método de normalización min-max para asegurar que los parámetros de entrada se encuentren dentro de un rango adecuado, mejorando así la estabilidad del modelo de evaluación de la calidad del agua.</w:t>
      </w:r>
    </w:p>
    <w:p w14:paraId="54D8DC85" w14:textId="77777777" w:rsidR="009B4751" w:rsidRDefault="009B4751" w:rsidP="009B4751">
      <w:pPr>
        <w:shd w:val="clear" w:color="auto" w:fill="FFFFFF"/>
        <w:spacing w:after="0" w:line="360" w:lineRule="auto"/>
        <w:ind w:firstLine="708"/>
        <w:jc w:val="both"/>
        <w:rPr>
          <w:rFonts w:ascii="Abadi" w:hAnsi="Abadi"/>
          <w:sz w:val="20"/>
          <w:szCs w:val="20"/>
          <w:lang w:val="es-ES"/>
        </w:rPr>
      </w:pPr>
    </w:p>
    <w:p w14:paraId="1552ADD5" w14:textId="09EF7FCF" w:rsidR="009B4751" w:rsidRPr="009B4751" w:rsidRDefault="00000000" w:rsidP="009B4751">
      <w:pPr>
        <w:shd w:val="clear" w:color="auto" w:fill="FFFFFF"/>
        <w:spacing w:after="0" w:line="360" w:lineRule="auto"/>
        <w:ind w:firstLine="708"/>
        <w:jc w:val="center"/>
        <w:rPr>
          <w:rFonts w:ascii="Abadi" w:hAnsi="Abadi"/>
          <w:sz w:val="24"/>
          <w:szCs w:val="24"/>
          <w:lang w:val="es-ES"/>
        </w:rPr>
      </w:pPr>
      <m:oMath>
        <m:sSup>
          <m:sSupPr>
            <m:ctrlPr>
              <w:rPr>
                <w:rFonts w:ascii="Cambria Math" w:hAnsi="Cambria Math"/>
                <w:i/>
                <w:sz w:val="24"/>
                <w:szCs w:val="24"/>
                <w:lang w:val="es-ES"/>
              </w:rPr>
            </m:ctrlPr>
          </m:sSupPr>
          <m:e>
            <m:r>
              <w:rPr>
                <w:rFonts w:ascii="Cambria Math" w:hAnsi="Cambria Math"/>
                <w:sz w:val="24"/>
                <w:szCs w:val="24"/>
                <w:lang w:val="es-ES"/>
              </w:rPr>
              <m:t>x</m:t>
            </m:r>
          </m:e>
          <m:sup>
            <m:r>
              <w:rPr>
                <w:rFonts w:ascii="Cambria Math" w:hAnsi="Cambria Math"/>
                <w:sz w:val="24"/>
                <w:szCs w:val="24"/>
                <w:lang w:val="es-ES"/>
              </w:rPr>
              <m:t>'</m:t>
            </m:r>
          </m:sup>
        </m:sSup>
        <m:r>
          <w:rPr>
            <w:rFonts w:ascii="Cambria Math" w:hAnsi="Cambria Math"/>
            <w:sz w:val="24"/>
            <w:szCs w:val="24"/>
            <w:lang w:val="es-ES"/>
          </w:rPr>
          <m:t>=</m:t>
        </m:r>
        <m:f>
          <m:fPr>
            <m:ctrlPr>
              <w:rPr>
                <w:rFonts w:ascii="Cambria Math" w:hAnsi="Cambria Math"/>
                <w:i/>
                <w:sz w:val="24"/>
                <w:szCs w:val="24"/>
                <w:lang w:val="es-ES"/>
              </w:rPr>
            </m:ctrlPr>
          </m:fPr>
          <m:num>
            <m:r>
              <w:rPr>
                <w:rFonts w:ascii="Cambria Math" w:hAnsi="Cambria Math"/>
                <w:sz w:val="24"/>
                <w:szCs w:val="24"/>
                <w:lang w:val="es-ES"/>
              </w:rPr>
              <m:t>x-</m:t>
            </m:r>
            <m:sSub>
              <m:sSubPr>
                <m:ctrlPr>
                  <w:rPr>
                    <w:rFonts w:ascii="Cambria Math" w:hAnsi="Cambria Math"/>
                    <w:i/>
                    <w:sz w:val="24"/>
                    <w:szCs w:val="24"/>
                    <w:lang w:val="es-ES"/>
                  </w:rPr>
                </m:ctrlPr>
              </m:sSubPr>
              <m:e>
                <m:r>
                  <w:rPr>
                    <w:rFonts w:ascii="Cambria Math" w:hAnsi="Cambria Math"/>
                    <w:sz w:val="24"/>
                    <w:szCs w:val="24"/>
                    <w:lang w:val="es-ES"/>
                  </w:rPr>
                  <m:t>min</m:t>
                </m:r>
              </m:e>
              <m:sub>
                <m:r>
                  <w:rPr>
                    <w:rFonts w:ascii="Cambria Math" w:hAnsi="Cambria Math"/>
                    <w:sz w:val="24"/>
                    <w:szCs w:val="24"/>
                    <w:lang w:val="es-ES"/>
                  </w:rPr>
                  <m:t>x</m:t>
                </m:r>
              </m:sub>
            </m:sSub>
          </m:num>
          <m:den>
            <m:r>
              <w:rPr>
                <w:rFonts w:ascii="Cambria Math" w:hAnsi="Cambria Math"/>
                <w:sz w:val="24"/>
                <w:szCs w:val="24"/>
                <w:lang w:val="es-ES"/>
              </w:rPr>
              <m:t>max</m:t>
            </m:r>
            <m:d>
              <m:dPr>
                <m:ctrlPr>
                  <w:rPr>
                    <w:rFonts w:ascii="Cambria Math" w:hAnsi="Cambria Math"/>
                    <w:i/>
                    <w:sz w:val="24"/>
                    <w:szCs w:val="24"/>
                    <w:lang w:val="es-ES"/>
                  </w:rPr>
                </m:ctrlPr>
              </m:dPr>
              <m:e>
                <m:r>
                  <w:rPr>
                    <w:rFonts w:ascii="Cambria Math" w:hAnsi="Cambria Math"/>
                    <w:sz w:val="24"/>
                    <w:szCs w:val="24"/>
                    <w:lang w:val="es-ES"/>
                  </w:rPr>
                  <m:t>x</m:t>
                </m:r>
              </m:e>
            </m:d>
            <m:r>
              <w:rPr>
                <w:rFonts w:ascii="Cambria Math" w:hAnsi="Cambria Math"/>
                <w:sz w:val="24"/>
                <w:szCs w:val="24"/>
                <w:lang w:val="es-ES"/>
              </w:rPr>
              <m:t>-</m:t>
            </m:r>
            <m:r>
              <m:rPr>
                <m:sty m:val="p"/>
              </m:rPr>
              <w:rPr>
                <w:rFonts w:ascii="Cambria Math" w:hAnsi="Cambria Math"/>
                <w:sz w:val="24"/>
                <w:szCs w:val="24"/>
                <w:lang w:val="es-ES"/>
              </w:rPr>
              <m:t>min⁡</m:t>
            </m:r>
            <m:r>
              <w:rPr>
                <w:rFonts w:ascii="Cambria Math" w:hAnsi="Cambria Math"/>
                <w:sz w:val="24"/>
                <w:szCs w:val="24"/>
                <w:lang w:val="es-ES"/>
              </w:rPr>
              <m:t>(x)</m:t>
            </m:r>
          </m:den>
        </m:f>
      </m:oMath>
      <w:r w:rsidR="009B4751" w:rsidRPr="009B4751">
        <w:rPr>
          <w:rFonts w:ascii="Abadi" w:eastAsiaTheme="minorEastAsia" w:hAnsi="Abadi"/>
          <w:lang w:val="es-ES"/>
        </w:rPr>
        <w:t>……………………(6)</w:t>
      </w:r>
    </w:p>
    <w:p w14:paraId="751AD6FC" w14:textId="77777777" w:rsidR="009B4751" w:rsidRDefault="009B4751" w:rsidP="009B4751">
      <w:pPr>
        <w:shd w:val="clear" w:color="auto" w:fill="FFFFFF"/>
        <w:spacing w:after="0" w:line="360" w:lineRule="auto"/>
        <w:ind w:firstLine="708"/>
        <w:jc w:val="both"/>
        <w:rPr>
          <w:rFonts w:ascii="Abadi" w:hAnsi="Abadi"/>
          <w:sz w:val="20"/>
          <w:szCs w:val="20"/>
          <w:lang w:val="es-ES"/>
        </w:rPr>
      </w:pPr>
    </w:p>
    <w:p w14:paraId="3BEB4CE9" w14:textId="5D7EC3B0" w:rsidR="00E976CC" w:rsidRDefault="009B4751" w:rsidP="00853621">
      <w:pPr>
        <w:shd w:val="clear" w:color="auto" w:fill="FFFFFF"/>
        <w:spacing w:after="0" w:line="360" w:lineRule="auto"/>
        <w:jc w:val="both"/>
        <w:rPr>
          <w:rFonts w:ascii="Abadi" w:hAnsi="Abadi"/>
          <w:sz w:val="20"/>
          <w:szCs w:val="20"/>
          <w:lang w:val="es-ES"/>
        </w:rPr>
      </w:pPr>
      <w:r w:rsidRPr="009B4751">
        <w:rPr>
          <w:rFonts w:ascii="Abadi" w:hAnsi="Abadi"/>
          <w:sz w:val="20"/>
          <w:szCs w:val="20"/>
          <w:lang w:val="es-ES"/>
        </w:rPr>
        <w:t xml:space="preserve">Sea x el valor del indicador de calidad del agua que se va a medir, donde min(x) y max(x) denotan los valores mínimo y máximo del indicador, respectivamente. </w:t>
      </w:r>
      <w:r w:rsidRPr="009B4751">
        <w:rPr>
          <w:rFonts w:ascii="Abadi" w:hAnsi="Abadi"/>
          <w:lang w:val="es-ES"/>
        </w:rPr>
        <w:t>X</w:t>
      </w:r>
      <w:r w:rsidRPr="009B4751">
        <w:rPr>
          <w:rFonts w:ascii="Cambria Math" w:hAnsi="Cambria Math" w:cs="Cambria Math"/>
          <w:vertAlign w:val="superscript"/>
          <w:lang w:val="es-ES"/>
        </w:rPr>
        <w:t>’</w:t>
      </w:r>
      <w:r w:rsidRPr="009B4751">
        <w:rPr>
          <w:rFonts w:ascii="Abadi" w:hAnsi="Abadi"/>
          <w:lang w:val="es-ES"/>
        </w:rPr>
        <w:t xml:space="preserve"> </w:t>
      </w:r>
      <w:r w:rsidRPr="009B4751">
        <w:rPr>
          <w:rFonts w:ascii="Abadi" w:hAnsi="Abadi"/>
          <w:sz w:val="20"/>
          <w:szCs w:val="20"/>
          <w:lang w:val="es-ES"/>
        </w:rPr>
        <w:t>representa el resultado normalizado.</w:t>
      </w:r>
    </w:p>
    <w:p w14:paraId="0B662FF6" w14:textId="77777777" w:rsidR="00E976CC" w:rsidRDefault="00E976CC" w:rsidP="00853621">
      <w:pPr>
        <w:shd w:val="clear" w:color="auto" w:fill="FFFFFF"/>
        <w:spacing w:after="0" w:line="360" w:lineRule="auto"/>
        <w:jc w:val="both"/>
        <w:rPr>
          <w:rFonts w:ascii="Abadi" w:hAnsi="Abadi"/>
          <w:sz w:val="20"/>
          <w:szCs w:val="20"/>
          <w:lang w:val="es-ES"/>
        </w:rPr>
      </w:pPr>
    </w:p>
    <w:p w14:paraId="4CF521B5" w14:textId="77777777" w:rsidR="00E976CC" w:rsidRDefault="00E976CC" w:rsidP="00853621">
      <w:pPr>
        <w:shd w:val="clear" w:color="auto" w:fill="FFFFFF"/>
        <w:spacing w:after="0" w:line="360" w:lineRule="auto"/>
        <w:jc w:val="both"/>
        <w:rPr>
          <w:rFonts w:ascii="Abadi" w:hAnsi="Abadi"/>
          <w:sz w:val="20"/>
          <w:szCs w:val="20"/>
          <w:lang w:val="es-ES"/>
        </w:rPr>
      </w:pPr>
    </w:p>
    <w:p w14:paraId="5FCEA2C5" w14:textId="77777777" w:rsidR="0038724F" w:rsidRDefault="005343CB" w:rsidP="00CA3C7C">
      <w:pPr>
        <w:shd w:val="clear" w:color="auto" w:fill="FFFFFF"/>
        <w:spacing w:after="0" w:line="360" w:lineRule="auto"/>
        <w:jc w:val="both"/>
        <w:rPr>
          <w:rFonts w:ascii="Abadi" w:hAnsi="Abadi"/>
          <w:sz w:val="20"/>
          <w:szCs w:val="20"/>
          <w:lang w:val="es-ES"/>
        </w:rPr>
      </w:pPr>
      <w:r>
        <w:rPr>
          <w:rFonts w:ascii="Abadi" w:hAnsi="Abadi"/>
          <w:sz w:val="20"/>
          <w:szCs w:val="20"/>
          <w:lang w:val="es-ES"/>
        </w:rPr>
        <w:fldChar w:fldCharType="begin" w:fldLock="1"/>
      </w:r>
      <w:r w:rsidR="00D60DAB">
        <w:rPr>
          <w:rFonts w:ascii="Abadi" w:hAnsi="Abadi"/>
          <w:sz w:val="20"/>
          <w:szCs w:val="20"/>
          <w:lang w:val="es-ES"/>
        </w:rPr>
        <w:instrText xml:space="preserve">ADDIN CSL_CITATION {"citationItems":[{"id":"ITEM-1","itemData":{"DOI":"10.1577/a05-030.1","ISSN":"1522-2055","abstract":"Efficient intensive aquaculture requires a growth model that accurately predicts daily growth in length increments as a function of temperature. Using fish of different sizes but from the same source, I grew androgen-sex-reversed Nile tilapia Oreochromis niloticus over a range of temperatures in two different years. In 2002, fish grew from 1.8 g (47 mm) to a range of 5–26 g (67–112 mm) in 50 d at 21–30°C temperatures. Fish growth (mm/d) was highly correlated with temperature (r = 0.99). The experiment was repeated with larger fish in 2005, during which 47-g (137-mm) fish grew to 107–219 g (178–225 mm) in 70 d. The coefficient of correlation for growth versus temperature was 0.94. The two slopes did not differ (P &amp;lt; 0.05), so I present the following equation to predict Nile tilapia growth rates in flowing-water culture for the temperature range of 21–30°C: </w:instrText>
      </w:r>
      <w:r w:rsidR="00D60DAB">
        <w:rPr>
          <w:rFonts w:ascii="Abadi" w:hAnsi="Abadi" w:hint="eastAsia"/>
          <w:sz w:val="20"/>
          <w:szCs w:val="20"/>
          <w:lang w:val="es-ES"/>
        </w:rPr>
        <w:instrText>Δ</w:instrText>
      </w:r>
      <w:r w:rsidR="00D60DAB">
        <w:rPr>
          <w:rFonts w:ascii="Abadi" w:hAnsi="Abadi"/>
          <w:sz w:val="20"/>
          <w:szCs w:val="20"/>
          <w:lang w:val="es-ES"/>
        </w:rPr>
        <w:instrText xml:space="preserve">L = −1.6707 + 0.09682T (r  2 = 0.95), where </w:instrText>
      </w:r>
      <w:r w:rsidR="00D60DAB">
        <w:rPr>
          <w:rFonts w:ascii="Abadi" w:hAnsi="Abadi" w:hint="eastAsia"/>
          <w:sz w:val="20"/>
          <w:szCs w:val="20"/>
          <w:lang w:val="es-ES"/>
        </w:rPr>
        <w:instrText>Δ</w:instrText>
      </w:r>
      <w:r w:rsidR="00D60DAB">
        <w:rPr>
          <w:rFonts w:ascii="Abadi" w:hAnsi="Abadi"/>
          <w:sz w:val="20"/>
          <w:szCs w:val="20"/>
          <w:lang w:val="es-ES"/>
        </w:rPr>
        <w:instrText>L is predicted growth (mm/d) and T is temperature (°C). Weight (W; g) can be converted to length (L; mm) for male Nile tilapia with the expression W = 1,861 × 10−8 · L  3.","author":[{"dropping-particle":"","family":"Soderberg","given":"Richard W","non-dropping-particle":"","parse-names":false,"suffix":""}],"container-title":"North American Journal of Aquaculture","id":"ITEM-1","issue":"3","issued":{"date-parts":[["2006"]]},"page":"245-248","title":"A Linear Growth Model for Nile Tilapia in Intensive Aquaculture","type":"article-journal","volume":"68"},"uris":["http://www.mendeley.com/documents/?uuid=346501b6-2b3d-4946-bcf5-26d6caec2528"]}],"mendeley":{"formattedCitation":"(Soderberg, 2006)","plainTextFormattedCitation":"(Soderberg, 2006)","previouslyFormattedCitation":"(Soderberg, 2006)"},"properties":{"noteIndex":0},"schema":"https://github.com/citation-style-language/schema/raw/master/csl-citation.json"}</w:instrText>
      </w:r>
      <w:r>
        <w:rPr>
          <w:rFonts w:ascii="Abadi" w:hAnsi="Abadi"/>
          <w:sz w:val="20"/>
          <w:szCs w:val="20"/>
          <w:lang w:val="es-ES"/>
        </w:rPr>
        <w:fldChar w:fldCharType="separate"/>
      </w:r>
      <w:r w:rsidRPr="005343CB">
        <w:rPr>
          <w:rFonts w:ascii="Abadi" w:hAnsi="Abadi"/>
          <w:noProof/>
          <w:sz w:val="20"/>
          <w:szCs w:val="20"/>
          <w:lang w:val="es-ES"/>
        </w:rPr>
        <w:t>(</w:t>
      </w:r>
      <w:r w:rsidRPr="005343CB">
        <w:rPr>
          <w:rFonts w:ascii="Abadi" w:hAnsi="Abadi"/>
          <w:noProof/>
          <w:color w:val="0070C0"/>
          <w:sz w:val="20"/>
          <w:szCs w:val="20"/>
          <w:lang w:val="es-ES"/>
        </w:rPr>
        <w:t>Soderberg, 2006</w:t>
      </w:r>
      <w:r w:rsidRPr="005343CB">
        <w:rPr>
          <w:rFonts w:ascii="Abadi" w:hAnsi="Abadi"/>
          <w:noProof/>
          <w:sz w:val="20"/>
          <w:szCs w:val="20"/>
          <w:lang w:val="es-ES"/>
        </w:rPr>
        <w:t>)</w:t>
      </w:r>
      <w:r>
        <w:rPr>
          <w:rFonts w:ascii="Abadi" w:hAnsi="Abadi"/>
          <w:sz w:val="20"/>
          <w:szCs w:val="20"/>
          <w:lang w:val="es-ES"/>
        </w:rPr>
        <w:fldChar w:fldCharType="end"/>
      </w:r>
      <w:r>
        <w:rPr>
          <w:rFonts w:ascii="Abadi" w:hAnsi="Abadi"/>
          <w:sz w:val="20"/>
          <w:szCs w:val="20"/>
          <w:lang w:val="es-ES"/>
        </w:rPr>
        <w:t xml:space="preserve">, </w:t>
      </w:r>
      <w:r w:rsidR="00EA703A">
        <w:rPr>
          <w:rFonts w:ascii="Abadi" w:hAnsi="Abadi"/>
          <w:sz w:val="20"/>
          <w:szCs w:val="20"/>
          <w:lang w:val="es-ES"/>
        </w:rPr>
        <w:t>desarrollaron un modelo de crecimiento lineal para tilapia nilótica</w:t>
      </w:r>
      <w:r w:rsidR="00FB21E0">
        <w:rPr>
          <w:rFonts w:ascii="Abadi" w:hAnsi="Abadi"/>
          <w:sz w:val="20"/>
          <w:szCs w:val="20"/>
          <w:lang w:val="es-ES"/>
        </w:rPr>
        <w:t xml:space="preserve"> </w:t>
      </w:r>
      <w:r w:rsidR="00EA703A">
        <w:rPr>
          <w:rFonts w:ascii="Abadi" w:hAnsi="Abadi"/>
          <w:sz w:val="20"/>
          <w:szCs w:val="20"/>
          <w:lang w:val="es-ES"/>
        </w:rPr>
        <w:t>para cultivo</w:t>
      </w:r>
      <w:r w:rsidRPr="005343CB">
        <w:rPr>
          <w:rFonts w:ascii="Abadi" w:hAnsi="Abadi"/>
          <w:sz w:val="20"/>
          <w:szCs w:val="20"/>
          <w:lang w:val="es-ES"/>
        </w:rPr>
        <w:t xml:space="preserve"> intensiv</w:t>
      </w:r>
      <w:r w:rsidR="00EA703A">
        <w:rPr>
          <w:rFonts w:ascii="Abadi" w:hAnsi="Abadi"/>
          <w:sz w:val="20"/>
          <w:szCs w:val="20"/>
          <w:lang w:val="es-ES"/>
        </w:rPr>
        <w:t>o</w:t>
      </w:r>
      <w:r w:rsidRPr="005343CB">
        <w:rPr>
          <w:rFonts w:ascii="Abadi" w:hAnsi="Abadi"/>
          <w:sz w:val="20"/>
          <w:szCs w:val="20"/>
          <w:lang w:val="es-ES"/>
        </w:rPr>
        <w:t xml:space="preserve"> eficiente que </w:t>
      </w:r>
      <w:r w:rsidR="00EA703A">
        <w:rPr>
          <w:rFonts w:ascii="Abadi" w:hAnsi="Abadi"/>
          <w:sz w:val="20"/>
          <w:szCs w:val="20"/>
          <w:lang w:val="es-ES"/>
        </w:rPr>
        <w:t xml:space="preserve">predijo </w:t>
      </w:r>
      <w:r w:rsidRPr="005343CB">
        <w:rPr>
          <w:rFonts w:ascii="Abadi" w:hAnsi="Abadi"/>
          <w:sz w:val="20"/>
          <w:szCs w:val="20"/>
          <w:lang w:val="es-ES"/>
        </w:rPr>
        <w:t xml:space="preserve">con precisión el crecimiento diario en incrementos de longitud en función de la temperatura. </w:t>
      </w:r>
      <w:r w:rsidR="00EA703A">
        <w:rPr>
          <w:rFonts w:ascii="Abadi" w:hAnsi="Abadi"/>
          <w:sz w:val="20"/>
          <w:szCs w:val="20"/>
          <w:lang w:val="es-ES"/>
        </w:rPr>
        <w:t xml:space="preserve">Para dicha experiencia se utilizó </w:t>
      </w:r>
      <w:r w:rsidRPr="005343CB">
        <w:rPr>
          <w:rFonts w:ascii="Abadi" w:hAnsi="Abadi"/>
          <w:sz w:val="20"/>
          <w:szCs w:val="20"/>
          <w:lang w:val="es-ES"/>
        </w:rPr>
        <w:t>peces de diferentes tamaños, pero de la misma procedencia</w:t>
      </w:r>
      <w:r w:rsidR="00EA703A">
        <w:rPr>
          <w:rFonts w:ascii="Abadi" w:hAnsi="Abadi"/>
          <w:sz w:val="20"/>
          <w:szCs w:val="20"/>
          <w:lang w:val="es-ES"/>
        </w:rPr>
        <w:t xml:space="preserve"> </w:t>
      </w:r>
      <w:r w:rsidRPr="005343CB">
        <w:rPr>
          <w:rFonts w:ascii="Abadi" w:hAnsi="Abadi"/>
          <w:sz w:val="20"/>
          <w:szCs w:val="20"/>
          <w:lang w:val="es-ES"/>
        </w:rPr>
        <w:t xml:space="preserve">con reversión sexual a andrógenos en un rango de temperaturas durante dos años. </w:t>
      </w:r>
    </w:p>
    <w:p w14:paraId="69BCAD94" w14:textId="77777777" w:rsidR="0038724F" w:rsidRDefault="00EA703A" w:rsidP="00CA3C7C">
      <w:pPr>
        <w:shd w:val="clear" w:color="auto" w:fill="FFFFFF"/>
        <w:spacing w:after="0" w:line="360" w:lineRule="auto"/>
        <w:jc w:val="both"/>
        <w:rPr>
          <w:rFonts w:ascii="Abadi" w:hAnsi="Abadi"/>
          <w:sz w:val="20"/>
          <w:szCs w:val="20"/>
          <w:lang w:val="es-ES"/>
        </w:rPr>
      </w:pPr>
      <w:r>
        <w:rPr>
          <w:rFonts w:ascii="Abadi" w:hAnsi="Abadi"/>
          <w:sz w:val="20"/>
          <w:szCs w:val="20"/>
          <w:lang w:val="es-ES"/>
        </w:rPr>
        <w:t xml:space="preserve">En la experiencia </w:t>
      </w:r>
      <w:r w:rsidRPr="00CA3C7C">
        <w:rPr>
          <w:rFonts w:ascii="Abadi" w:hAnsi="Abadi"/>
          <w:b/>
          <w:bCs/>
          <w:sz w:val="20"/>
          <w:szCs w:val="20"/>
          <w:lang w:val="es-ES"/>
        </w:rPr>
        <w:t>del año 2002</w:t>
      </w:r>
      <w:r>
        <w:rPr>
          <w:rFonts w:ascii="Abadi" w:hAnsi="Abadi"/>
          <w:sz w:val="20"/>
          <w:szCs w:val="20"/>
          <w:lang w:val="es-ES"/>
        </w:rPr>
        <w:t xml:space="preserve"> los peces crecieron con un peso inicial de 1.8 g y longitud de 47 mm</w:t>
      </w:r>
      <w:r w:rsidR="001D2B89">
        <w:rPr>
          <w:rFonts w:ascii="Abadi" w:hAnsi="Abadi"/>
          <w:sz w:val="20"/>
          <w:szCs w:val="20"/>
          <w:lang w:val="es-ES"/>
        </w:rPr>
        <w:t xml:space="preserve"> a un rango de pesos de 5.0 a 26 g con longitudes de 67 a 112 mm, en un </w:t>
      </w:r>
      <w:r w:rsidR="001D2B89" w:rsidRPr="00CA3C7C">
        <w:rPr>
          <w:rFonts w:ascii="Abadi" w:hAnsi="Abadi"/>
          <w:b/>
          <w:bCs/>
          <w:sz w:val="20"/>
          <w:szCs w:val="20"/>
          <w:lang w:val="es-ES"/>
        </w:rPr>
        <w:t xml:space="preserve">tiempo de 50 días </w:t>
      </w:r>
      <w:r w:rsidR="001D2B89">
        <w:rPr>
          <w:rFonts w:ascii="Abadi" w:hAnsi="Abadi"/>
          <w:sz w:val="20"/>
          <w:szCs w:val="20"/>
          <w:lang w:val="es-ES"/>
        </w:rPr>
        <w:t>en un rango de temperaturas de 21 a 30 °C.</w:t>
      </w:r>
      <w:r w:rsidR="003E4852">
        <w:rPr>
          <w:rFonts w:ascii="Abadi" w:hAnsi="Abadi"/>
          <w:sz w:val="20"/>
          <w:szCs w:val="20"/>
          <w:lang w:val="es-ES"/>
        </w:rPr>
        <w:t xml:space="preserve"> </w:t>
      </w:r>
      <w:r w:rsidR="005343CB" w:rsidRPr="005343CB">
        <w:rPr>
          <w:rFonts w:ascii="Abadi" w:hAnsi="Abadi"/>
          <w:sz w:val="20"/>
          <w:szCs w:val="20"/>
          <w:lang w:val="es-ES"/>
        </w:rPr>
        <w:t>El crecimiento de los peces (mm/día) mostró una alta correlación con la temperatura (r</w:t>
      </w:r>
      <w:r w:rsidR="00CA3C7C">
        <w:rPr>
          <w:rFonts w:ascii="Abadi" w:hAnsi="Abadi"/>
          <w:sz w:val="20"/>
          <w:szCs w:val="20"/>
          <w:vertAlign w:val="superscript"/>
          <w:lang w:val="es-ES"/>
        </w:rPr>
        <w:t>2</w:t>
      </w:r>
      <w:r w:rsidR="005343CB" w:rsidRPr="005343CB">
        <w:rPr>
          <w:rFonts w:ascii="Abadi" w:hAnsi="Abadi"/>
          <w:sz w:val="20"/>
          <w:szCs w:val="20"/>
          <w:lang w:val="es-ES"/>
        </w:rPr>
        <w:t xml:space="preserve"> = 0,99).</w:t>
      </w:r>
      <w:r w:rsidR="00CA3C7C">
        <w:rPr>
          <w:rFonts w:ascii="Abadi" w:hAnsi="Abadi"/>
          <w:sz w:val="20"/>
          <w:szCs w:val="20"/>
          <w:lang w:val="es-ES"/>
        </w:rPr>
        <w:t xml:space="preserve"> </w:t>
      </w:r>
    </w:p>
    <w:p w14:paraId="0907B4C2" w14:textId="15474206" w:rsidR="009270BD" w:rsidRDefault="00CA3C7C" w:rsidP="00CA3C7C">
      <w:pPr>
        <w:shd w:val="clear" w:color="auto" w:fill="FFFFFF"/>
        <w:spacing w:after="0" w:line="360" w:lineRule="auto"/>
        <w:jc w:val="both"/>
        <w:rPr>
          <w:rFonts w:ascii="Abadi" w:hAnsi="Abadi"/>
          <w:sz w:val="20"/>
          <w:szCs w:val="20"/>
          <w:lang w:val="es-ES"/>
        </w:rPr>
      </w:pPr>
      <w:r w:rsidRPr="00C2095C">
        <w:rPr>
          <w:rFonts w:ascii="Abadi" w:hAnsi="Abadi"/>
          <w:b/>
          <w:bCs/>
          <w:sz w:val="20"/>
          <w:szCs w:val="20"/>
          <w:lang w:val="es-ES"/>
        </w:rPr>
        <w:t xml:space="preserve">En el año </w:t>
      </w:r>
      <w:r w:rsidR="005343CB" w:rsidRPr="00C2095C">
        <w:rPr>
          <w:rFonts w:ascii="Abadi" w:hAnsi="Abadi"/>
          <w:b/>
          <w:bCs/>
          <w:sz w:val="20"/>
          <w:szCs w:val="20"/>
          <w:lang w:val="es-ES"/>
        </w:rPr>
        <w:t>2005</w:t>
      </w:r>
      <w:r w:rsidR="005343CB" w:rsidRPr="005343CB">
        <w:rPr>
          <w:rFonts w:ascii="Abadi" w:hAnsi="Abadi"/>
          <w:sz w:val="20"/>
          <w:szCs w:val="20"/>
          <w:lang w:val="es-ES"/>
        </w:rPr>
        <w:t>,</w:t>
      </w:r>
      <w:r>
        <w:rPr>
          <w:rFonts w:ascii="Abadi" w:hAnsi="Abadi"/>
          <w:sz w:val="20"/>
          <w:szCs w:val="20"/>
          <w:lang w:val="es-ES"/>
        </w:rPr>
        <w:t xml:space="preserve"> fue realizado otra experiencia</w:t>
      </w:r>
      <w:r w:rsidR="005343CB" w:rsidRPr="005343CB">
        <w:rPr>
          <w:rFonts w:ascii="Abadi" w:hAnsi="Abadi"/>
          <w:sz w:val="20"/>
          <w:szCs w:val="20"/>
          <w:lang w:val="es-ES"/>
        </w:rPr>
        <w:t xml:space="preserve"> </w:t>
      </w:r>
      <w:r>
        <w:rPr>
          <w:rFonts w:ascii="Abadi" w:hAnsi="Abadi"/>
          <w:sz w:val="20"/>
          <w:szCs w:val="20"/>
          <w:lang w:val="es-ES"/>
        </w:rPr>
        <w:t xml:space="preserve">con peso inicial </w:t>
      </w:r>
      <w:r w:rsidR="005343CB" w:rsidRPr="005343CB">
        <w:rPr>
          <w:rFonts w:ascii="Abadi" w:hAnsi="Abadi"/>
          <w:sz w:val="20"/>
          <w:szCs w:val="20"/>
          <w:lang w:val="es-ES"/>
        </w:rPr>
        <w:t xml:space="preserve">de 47 g (137 mm) </w:t>
      </w:r>
      <w:r>
        <w:rPr>
          <w:rFonts w:ascii="Abadi" w:hAnsi="Abadi"/>
          <w:sz w:val="20"/>
          <w:szCs w:val="20"/>
          <w:lang w:val="es-ES"/>
        </w:rPr>
        <w:t>creciendo a un peso final de</w:t>
      </w:r>
      <w:r w:rsidR="005343CB" w:rsidRPr="005343CB">
        <w:rPr>
          <w:rFonts w:ascii="Abadi" w:hAnsi="Abadi"/>
          <w:sz w:val="20"/>
          <w:szCs w:val="20"/>
          <w:lang w:val="es-ES"/>
        </w:rPr>
        <w:t xml:space="preserve"> 107 y 219 g (178 a 225 mm) en </w:t>
      </w:r>
      <w:r>
        <w:rPr>
          <w:rFonts w:ascii="Abadi" w:hAnsi="Abadi"/>
          <w:sz w:val="20"/>
          <w:szCs w:val="20"/>
          <w:lang w:val="es-ES"/>
        </w:rPr>
        <w:t xml:space="preserve">un tiempo de </w:t>
      </w:r>
      <w:r w:rsidR="005343CB" w:rsidRPr="005343CB">
        <w:rPr>
          <w:rFonts w:ascii="Abadi" w:hAnsi="Abadi"/>
          <w:sz w:val="20"/>
          <w:szCs w:val="20"/>
          <w:lang w:val="es-ES"/>
        </w:rPr>
        <w:t>70 días</w:t>
      </w:r>
      <w:r>
        <w:rPr>
          <w:rFonts w:ascii="Abadi" w:hAnsi="Abadi"/>
          <w:sz w:val="20"/>
          <w:szCs w:val="20"/>
          <w:lang w:val="es-ES"/>
        </w:rPr>
        <w:t>, el coeficiente R</w:t>
      </w:r>
      <w:r>
        <w:rPr>
          <w:rFonts w:ascii="Abadi" w:hAnsi="Abadi"/>
          <w:sz w:val="20"/>
          <w:szCs w:val="20"/>
          <w:vertAlign w:val="superscript"/>
          <w:lang w:val="es-ES"/>
        </w:rPr>
        <w:t>2</w:t>
      </w:r>
      <w:r>
        <w:rPr>
          <w:rFonts w:ascii="Abadi" w:hAnsi="Abadi"/>
          <w:sz w:val="20"/>
          <w:szCs w:val="20"/>
          <w:lang w:val="es-ES"/>
        </w:rPr>
        <w:t xml:space="preserve"> fue de 0.94</w:t>
      </w:r>
      <w:r w:rsidR="005343CB" w:rsidRPr="005343CB">
        <w:rPr>
          <w:rFonts w:ascii="Abadi" w:hAnsi="Abadi"/>
          <w:sz w:val="20"/>
          <w:szCs w:val="20"/>
          <w:lang w:val="es-ES"/>
        </w:rPr>
        <w:t>.</w:t>
      </w:r>
      <w:r w:rsidR="009270BD">
        <w:rPr>
          <w:rFonts w:ascii="Abadi" w:hAnsi="Abadi"/>
          <w:sz w:val="20"/>
          <w:szCs w:val="20"/>
          <w:lang w:val="es-ES"/>
        </w:rPr>
        <w:t xml:space="preserve"> </w:t>
      </w:r>
      <w:r w:rsidR="005343CB" w:rsidRPr="005343CB">
        <w:rPr>
          <w:rFonts w:ascii="Abadi" w:hAnsi="Abadi"/>
          <w:sz w:val="20"/>
          <w:szCs w:val="20"/>
          <w:lang w:val="es-ES"/>
        </w:rPr>
        <w:t xml:space="preserve">Las dos pendientes no difirieron (P &lt; 0,05), por lo que </w:t>
      </w:r>
      <w:r w:rsidR="00C2095C">
        <w:rPr>
          <w:rFonts w:ascii="Abadi" w:hAnsi="Abadi"/>
          <w:sz w:val="20"/>
          <w:szCs w:val="20"/>
          <w:lang w:val="es-ES"/>
        </w:rPr>
        <w:t>conllevó</w:t>
      </w:r>
      <w:r w:rsidR="005343CB" w:rsidRPr="00CF1CA2">
        <w:rPr>
          <w:rFonts w:ascii="Abadi" w:hAnsi="Abadi"/>
          <w:color w:val="0070C0"/>
          <w:sz w:val="20"/>
          <w:szCs w:val="20"/>
          <w:lang w:val="es-ES"/>
        </w:rPr>
        <w:t xml:space="preserve"> </w:t>
      </w:r>
      <w:r w:rsidR="00C2095C" w:rsidRPr="00C2095C">
        <w:rPr>
          <w:rFonts w:ascii="Abadi" w:hAnsi="Abadi"/>
          <w:sz w:val="20"/>
          <w:szCs w:val="20"/>
          <w:lang w:val="es-ES"/>
        </w:rPr>
        <w:t>a presentar una</w:t>
      </w:r>
      <w:r w:rsidR="009270BD" w:rsidRPr="00C2095C">
        <w:rPr>
          <w:rFonts w:ascii="Abadi" w:hAnsi="Abadi"/>
          <w:sz w:val="20"/>
          <w:szCs w:val="20"/>
          <w:lang w:val="es-ES"/>
        </w:rPr>
        <w:t xml:space="preserve"> </w:t>
      </w:r>
      <w:r w:rsidR="005343CB" w:rsidRPr="00C2095C">
        <w:rPr>
          <w:rFonts w:ascii="Abadi" w:hAnsi="Abadi"/>
          <w:sz w:val="20"/>
          <w:szCs w:val="20"/>
          <w:lang w:val="es-ES"/>
        </w:rPr>
        <w:t>ecuación</w:t>
      </w:r>
      <w:r w:rsidR="00C2095C">
        <w:rPr>
          <w:rFonts w:ascii="Abadi" w:hAnsi="Abadi"/>
          <w:sz w:val="20"/>
          <w:szCs w:val="20"/>
          <w:lang w:val="es-ES"/>
        </w:rPr>
        <w:t xml:space="preserve"> (1)</w:t>
      </w:r>
      <w:r w:rsidR="005343CB" w:rsidRPr="00C2095C">
        <w:rPr>
          <w:rFonts w:ascii="Abadi" w:hAnsi="Abadi"/>
          <w:sz w:val="20"/>
          <w:szCs w:val="20"/>
          <w:lang w:val="es-ES"/>
        </w:rPr>
        <w:t xml:space="preserve"> para predecir las tasas de crecimiento de la tilapia del Nilo en cultivo en agua corriente</w:t>
      </w:r>
      <w:r w:rsidR="009270BD" w:rsidRPr="00C2095C">
        <w:rPr>
          <w:rFonts w:ascii="Abadi" w:hAnsi="Abadi"/>
          <w:sz w:val="20"/>
          <w:szCs w:val="20"/>
          <w:lang w:val="es-ES"/>
        </w:rPr>
        <w:t xml:space="preserve"> </w:t>
      </w:r>
      <w:r w:rsidR="005343CB" w:rsidRPr="005343CB">
        <w:rPr>
          <w:rFonts w:ascii="Abadi" w:hAnsi="Abadi"/>
          <w:sz w:val="20"/>
          <w:szCs w:val="20"/>
          <w:lang w:val="es-ES"/>
        </w:rPr>
        <w:t xml:space="preserve">para el rango de temperatura de 21–30 °C: </w:t>
      </w:r>
    </w:p>
    <w:p w14:paraId="1046736F" w14:textId="41FC154D" w:rsidR="00C2095C" w:rsidRPr="00710FAA" w:rsidRDefault="00710FAA" w:rsidP="009270BD">
      <w:pPr>
        <w:shd w:val="clear" w:color="auto" w:fill="FFFFFF"/>
        <w:spacing w:after="0" w:line="360" w:lineRule="auto"/>
        <w:ind w:firstLine="708"/>
        <w:jc w:val="center"/>
        <w:rPr>
          <w:rFonts w:ascii="Abadi" w:hAnsi="Abadi"/>
          <w:sz w:val="20"/>
          <w:szCs w:val="20"/>
          <w:lang w:val="es-ES"/>
        </w:rPr>
      </w:pPr>
      <w:r w:rsidRPr="00C93A8D">
        <w:rPr>
          <w:rFonts w:ascii="Calibri" w:hAnsi="Calibri" w:cs="Calibri"/>
          <w:color w:val="0070C0"/>
          <w:sz w:val="20"/>
          <w:szCs w:val="20"/>
          <w:lang w:val="es-ES"/>
        </w:rPr>
        <w:t>Δ</w:t>
      </w:r>
      <w:r w:rsidR="005343CB" w:rsidRPr="00C93A8D">
        <w:rPr>
          <w:rFonts w:ascii="Abadi" w:hAnsi="Abadi"/>
          <w:color w:val="0070C0"/>
          <w:sz w:val="20"/>
          <w:szCs w:val="20"/>
          <w:lang w:val="es-ES"/>
        </w:rPr>
        <w:t xml:space="preserve">L = </w:t>
      </w:r>
      <w:r w:rsidR="00C2095C" w:rsidRPr="00C93A8D">
        <w:rPr>
          <w:rFonts w:ascii="Abadi" w:hAnsi="Abadi"/>
          <w:color w:val="0070C0"/>
          <w:sz w:val="20"/>
          <w:szCs w:val="20"/>
          <w:lang w:val="es-ES"/>
        </w:rPr>
        <w:t>-</w:t>
      </w:r>
      <w:r w:rsidR="005343CB" w:rsidRPr="00C93A8D">
        <w:rPr>
          <w:rFonts w:ascii="Abadi" w:hAnsi="Abadi"/>
          <w:color w:val="0070C0"/>
          <w:sz w:val="20"/>
          <w:szCs w:val="20"/>
          <w:lang w:val="es-ES"/>
        </w:rPr>
        <w:t xml:space="preserve">1,6707 +0,09682T </w:t>
      </w:r>
      <w:r w:rsidR="00C2095C" w:rsidRPr="00C93A8D">
        <w:rPr>
          <w:rFonts w:ascii="Abadi" w:hAnsi="Abadi"/>
          <w:color w:val="0070C0"/>
          <w:sz w:val="20"/>
          <w:szCs w:val="20"/>
          <w:lang w:val="es-ES"/>
        </w:rPr>
        <w:t xml:space="preserve">……..(1) </w:t>
      </w:r>
    </w:p>
    <w:p w14:paraId="42410825" w14:textId="478F067B" w:rsidR="009270BD" w:rsidRPr="009270BD" w:rsidRDefault="00C2095C" w:rsidP="00C2095C">
      <w:pPr>
        <w:shd w:val="clear" w:color="auto" w:fill="FFFFFF"/>
        <w:spacing w:after="0" w:line="360" w:lineRule="auto"/>
        <w:rPr>
          <w:rFonts w:ascii="Abadi" w:hAnsi="Abadi"/>
          <w:lang w:val="es-ES"/>
        </w:rPr>
      </w:pPr>
      <w:r>
        <w:rPr>
          <w:rFonts w:ascii="Abadi" w:hAnsi="Abadi"/>
          <w:lang w:val="es-ES"/>
        </w:rPr>
        <w:t>Obteniéndose un R</w:t>
      </w:r>
      <w:r w:rsidR="005343CB" w:rsidRPr="009270BD">
        <w:rPr>
          <w:rFonts w:ascii="Abadi" w:hAnsi="Abadi"/>
          <w:lang w:val="es-ES"/>
        </w:rPr>
        <w:t>² = 0,95</w:t>
      </w:r>
      <w:r>
        <w:rPr>
          <w:rFonts w:ascii="Abadi" w:hAnsi="Abadi"/>
          <w:lang w:val="es-ES"/>
        </w:rPr>
        <w:t>.</w:t>
      </w:r>
    </w:p>
    <w:p w14:paraId="5963C3C2" w14:textId="49373E44" w:rsidR="009270BD" w:rsidRDefault="009270BD" w:rsidP="009270BD">
      <w:pPr>
        <w:shd w:val="clear" w:color="auto" w:fill="FFFFFF"/>
        <w:spacing w:after="0" w:line="360" w:lineRule="auto"/>
        <w:jc w:val="both"/>
        <w:rPr>
          <w:rFonts w:ascii="Abadi" w:hAnsi="Abadi"/>
          <w:sz w:val="20"/>
          <w:szCs w:val="20"/>
          <w:lang w:val="es-ES"/>
        </w:rPr>
      </w:pPr>
      <w:r>
        <w:rPr>
          <w:rFonts w:ascii="Abadi" w:hAnsi="Abadi"/>
          <w:sz w:val="20"/>
          <w:szCs w:val="20"/>
          <w:lang w:val="es-ES"/>
        </w:rPr>
        <w:t>D</w:t>
      </w:r>
      <w:r w:rsidR="005343CB" w:rsidRPr="005343CB">
        <w:rPr>
          <w:rFonts w:ascii="Abadi" w:hAnsi="Abadi"/>
          <w:sz w:val="20"/>
          <w:szCs w:val="20"/>
          <w:lang w:val="es-ES"/>
        </w:rPr>
        <w:t xml:space="preserve">onde </w:t>
      </w:r>
      <w:r w:rsidR="00710FAA">
        <w:rPr>
          <w:rFonts w:ascii="Calibri" w:hAnsi="Calibri" w:cs="Calibri"/>
          <w:sz w:val="20"/>
          <w:szCs w:val="20"/>
          <w:lang w:val="es-ES"/>
        </w:rPr>
        <w:t>Δ</w:t>
      </w:r>
      <w:r w:rsidR="005343CB" w:rsidRPr="005343CB">
        <w:rPr>
          <w:rFonts w:ascii="Abadi" w:hAnsi="Abadi"/>
          <w:sz w:val="20"/>
          <w:szCs w:val="20"/>
          <w:lang w:val="es-ES"/>
        </w:rPr>
        <w:t xml:space="preserve">L es el </w:t>
      </w:r>
      <w:r w:rsidR="005343CB" w:rsidRPr="009819E9">
        <w:rPr>
          <w:rFonts w:ascii="Abadi" w:hAnsi="Abadi"/>
          <w:sz w:val="20"/>
          <w:szCs w:val="20"/>
          <w:lang w:val="es-ES"/>
        </w:rPr>
        <w:t>crecimiento predicho (</w:t>
      </w:r>
      <w:r w:rsidR="005343CB" w:rsidRPr="005343CB">
        <w:rPr>
          <w:rFonts w:ascii="Abadi" w:hAnsi="Abadi"/>
          <w:sz w:val="20"/>
          <w:szCs w:val="20"/>
          <w:lang w:val="es-ES"/>
        </w:rPr>
        <w:t>mm/d)</w:t>
      </w:r>
      <w:r>
        <w:rPr>
          <w:rFonts w:ascii="Abadi" w:hAnsi="Abadi"/>
          <w:sz w:val="20"/>
          <w:szCs w:val="20"/>
          <w:lang w:val="es-ES"/>
        </w:rPr>
        <w:t xml:space="preserve"> </w:t>
      </w:r>
      <w:r w:rsidR="005343CB" w:rsidRPr="005343CB">
        <w:rPr>
          <w:rFonts w:ascii="Abadi" w:hAnsi="Abadi"/>
          <w:sz w:val="20"/>
          <w:szCs w:val="20"/>
          <w:lang w:val="es-ES"/>
        </w:rPr>
        <w:t xml:space="preserve">y T es la temperatura (°C). </w:t>
      </w:r>
    </w:p>
    <w:p w14:paraId="0689F717" w14:textId="0240BC50" w:rsidR="009270BD" w:rsidRDefault="005343CB" w:rsidP="009270BD">
      <w:pPr>
        <w:shd w:val="clear" w:color="auto" w:fill="FFFFFF"/>
        <w:spacing w:after="0" w:line="360" w:lineRule="auto"/>
        <w:jc w:val="both"/>
        <w:rPr>
          <w:rFonts w:ascii="Abadi" w:hAnsi="Abadi"/>
          <w:sz w:val="20"/>
          <w:szCs w:val="20"/>
          <w:lang w:val="es-ES"/>
        </w:rPr>
      </w:pPr>
      <w:r w:rsidRPr="005343CB">
        <w:rPr>
          <w:rFonts w:ascii="Abadi" w:hAnsi="Abadi"/>
          <w:sz w:val="20"/>
          <w:szCs w:val="20"/>
          <w:lang w:val="es-ES"/>
        </w:rPr>
        <w:t>El peso (W; g) se puede c</w:t>
      </w:r>
      <w:r w:rsidR="00710FAA">
        <w:rPr>
          <w:rFonts w:ascii="Abadi" w:hAnsi="Abadi"/>
          <w:sz w:val="20"/>
          <w:szCs w:val="20"/>
          <w:lang w:val="es-ES"/>
        </w:rPr>
        <w:t>alcular en función a la</w:t>
      </w:r>
      <w:r w:rsidR="009270BD">
        <w:rPr>
          <w:rFonts w:ascii="Abadi" w:hAnsi="Abadi"/>
          <w:sz w:val="20"/>
          <w:szCs w:val="20"/>
          <w:lang w:val="es-ES"/>
        </w:rPr>
        <w:t xml:space="preserve"> </w:t>
      </w:r>
      <w:r w:rsidRPr="005343CB">
        <w:rPr>
          <w:rFonts w:ascii="Abadi" w:hAnsi="Abadi"/>
          <w:sz w:val="20"/>
          <w:szCs w:val="20"/>
          <w:lang w:val="es-ES"/>
        </w:rPr>
        <w:t>longitud (L; mm) para la tilapia del Nilo macho</w:t>
      </w:r>
      <w:r w:rsidR="00710FAA">
        <w:rPr>
          <w:rFonts w:ascii="Abadi" w:hAnsi="Abadi"/>
          <w:sz w:val="20"/>
          <w:szCs w:val="20"/>
          <w:lang w:val="es-ES"/>
        </w:rPr>
        <w:t>, a través de la ecuación (2)</w:t>
      </w:r>
    </w:p>
    <w:p w14:paraId="2A64FDDD" w14:textId="1FCAF3BF" w:rsidR="00E976CC" w:rsidRPr="00710FAA" w:rsidRDefault="005343CB" w:rsidP="009819E9">
      <w:pPr>
        <w:shd w:val="clear" w:color="auto" w:fill="FFFFFF"/>
        <w:spacing w:after="0" w:line="360" w:lineRule="auto"/>
        <w:jc w:val="center"/>
        <w:rPr>
          <w:rFonts w:ascii="Abadi" w:hAnsi="Abadi"/>
          <w:sz w:val="20"/>
          <w:szCs w:val="20"/>
          <w:lang w:val="es-ES"/>
        </w:rPr>
      </w:pPr>
      <w:r w:rsidRPr="00710FAA">
        <w:rPr>
          <w:rFonts w:ascii="Abadi" w:hAnsi="Abadi"/>
          <w:sz w:val="20"/>
          <w:szCs w:val="20"/>
          <w:lang w:val="es-ES"/>
        </w:rPr>
        <w:t>W</w:t>
      </w:r>
      <w:r w:rsidR="00710FAA">
        <w:rPr>
          <w:rFonts w:ascii="Abadi" w:hAnsi="Abadi"/>
          <w:sz w:val="20"/>
          <w:szCs w:val="20"/>
          <w:lang w:val="es-ES"/>
        </w:rPr>
        <w:t xml:space="preserve"> (g)</w:t>
      </w:r>
      <w:r w:rsidRPr="00710FAA">
        <w:rPr>
          <w:rFonts w:ascii="Abadi" w:hAnsi="Abadi"/>
          <w:sz w:val="20"/>
          <w:szCs w:val="20"/>
          <w:lang w:val="es-ES"/>
        </w:rPr>
        <w:t xml:space="preserve"> =1,861×10</w:t>
      </w:r>
      <w:r w:rsidR="009270BD" w:rsidRPr="00710FAA">
        <w:rPr>
          <w:rFonts w:ascii="Abadi" w:hAnsi="Abadi"/>
          <w:vertAlign w:val="superscript"/>
          <w:lang w:val="es-ES"/>
        </w:rPr>
        <w:t>-8</w:t>
      </w:r>
      <w:r w:rsidRPr="00710FAA">
        <w:rPr>
          <w:rFonts w:ascii="Abadi" w:hAnsi="Abadi"/>
          <w:lang w:val="es-ES"/>
        </w:rPr>
        <w:t xml:space="preserve"> </w:t>
      </w:r>
      <w:r w:rsidRPr="00710FAA">
        <w:rPr>
          <w:rFonts w:ascii="Abadi" w:hAnsi="Abadi"/>
          <w:sz w:val="20"/>
          <w:szCs w:val="20"/>
          <w:lang w:val="es-ES"/>
        </w:rPr>
        <w:t>L</w:t>
      </w:r>
      <w:r w:rsidRPr="00710FAA">
        <w:rPr>
          <w:rFonts w:ascii="Abadi" w:hAnsi="Abadi"/>
          <w:lang w:val="es-ES"/>
        </w:rPr>
        <w:t>³</w:t>
      </w:r>
      <w:r w:rsidR="00710FAA" w:rsidRPr="00710FAA">
        <w:rPr>
          <w:rFonts w:ascii="Abadi" w:hAnsi="Abadi"/>
          <w:sz w:val="20"/>
          <w:szCs w:val="20"/>
          <w:lang w:val="es-ES"/>
        </w:rPr>
        <w:t>……</w:t>
      </w:r>
      <w:r w:rsidR="00165BB4">
        <w:rPr>
          <w:rFonts w:ascii="Abadi" w:hAnsi="Abadi"/>
          <w:sz w:val="20"/>
          <w:szCs w:val="20"/>
          <w:lang w:val="es-ES"/>
        </w:rPr>
        <w:t>……..</w:t>
      </w:r>
      <w:r w:rsidR="00710FAA" w:rsidRPr="00710FAA">
        <w:rPr>
          <w:rFonts w:ascii="Abadi" w:hAnsi="Abadi"/>
          <w:sz w:val="20"/>
          <w:szCs w:val="20"/>
          <w:lang w:val="es-ES"/>
        </w:rPr>
        <w:t>..(2)</w:t>
      </w:r>
    </w:p>
    <w:p w14:paraId="68D1A660" w14:textId="77777777" w:rsidR="00710FAA" w:rsidRDefault="00710FAA" w:rsidP="00710FAA">
      <w:pPr>
        <w:shd w:val="clear" w:color="auto" w:fill="FFFFFF"/>
        <w:spacing w:after="0" w:line="360" w:lineRule="auto"/>
        <w:jc w:val="both"/>
        <w:rPr>
          <w:rFonts w:ascii="Abadi" w:hAnsi="Abadi"/>
          <w:sz w:val="20"/>
          <w:szCs w:val="20"/>
          <w:lang w:val="es-ES"/>
        </w:rPr>
      </w:pPr>
    </w:p>
    <w:p w14:paraId="1D398921" w14:textId="18686039" w:rsidR="00CF1CA2" w:rsidRPr="00CF1CA2" w:rsidRDefault="00CF1CA2" w:rsidP="00710FAA">
      <w:pPr>
        <w:shd w:val="clear" w:color="auto" w:fill="FFFFFF"/>
        <w:spacing w:after="0" w:line="360" w:lineRule="auto"/>
        <w:jc w:val="both"/>
        <w:rPr>
          <w:rFonts w:ascii="Abadi" w:hAnsi="Abadi"/>
          <w:sz w:val="20"/>
          <w:szCs w:val="20"/>
          <w:lang w:val="es-ES"/>
        </w:rPr>
      </w:pPr>
      <w:r w:rsidRPr="00CF1CA2">
        <w:rPr>
          <w:rFonts w:ascii="Abadi" w:hAnsi="Abadi"/>
          <w:sz w:val="20"/>
          <w:szCs w:val="20"/>
          <w:lang w:val="es-ES"/>
        </w:rPr>
        <w:t xml:space="preserve">La </w:t>
      </w:r>
      <w:r w:rsidRPr="00CF1CA2">
        <w:rPr>
          <w:rFonts w:ascii="Arial" w:hAnsi="Arial" w:cs="Arial"/>
          <w:sz w:val="20"/>
          <w:szCs w:val="20"/>
          <w:lang w:val="es-ES"/>
        </w:rPr>
        <w:t>​​</w:t>
      </w:r>
      <w:r w:rsidRPr="00CF1CA2">
        <w:rPr>
          <w:rFonts w:ascii="Abadi" w:hAnsi="Abadi"/>
          <w:sz w:val="20"/>
          <w:szCs w:val="20"/>
          <w:lang w:val="es-ES"/>
        </w:rPr>
        <w:t>ecuaci</w:t>
      </w:r>
      <w:r w:rsidRPr="00CF1CA2">
        <w:rPr>
          <w:rFonts w:ascii="Abadi" w:hAnsi="Abadi" w:cs="Abadi"/>
          <w:sz w:val="20"/>
          <w:szCs w:val="20"/>
          <w:lang w:val="es-ES"/>
        </w:rPr>
        <w:t>ó</w:t>
      </w:r>
      <w:r w:rsidRPr="00CF1CA2">
        <w:rPr>
          <w:rFonts w:ascii="Abadi" w:hAnsi="Abadi"/>
          <w:sz w:val="20"/>
          <w:szCs w:val="20"/>
          <w:lang w:val="es-ES"/>
        </w:rPr>
        <w:t>n</w:t>
      </w:r>
      <w:r w:rsidR="00C62870">
        <w:rPr>
          <w:rFonts w:ascii="Abadi" w:hAnsi="Abadi"/>
          <w:sz w:val="20"/>
          <w:szCs w:val="20"/>
          <w:lang w:val="es-ES"/>
        </w:rPr>
        <w:t xml:space="preserve"> (3)</w:t>
      </w:r>
      <w:r w:rsidRPr="00CF1CA2">
        <w:rPr>
          <w:rFonts w:ascii="Abadi" w:hAnsi="Abadi"/>
          <w:sz w:val="20"/>
          <w:szCs w:val="20"/>
          <w:lang w:val="es-ES"/>
        </w:rPr>
        <w:t xml:space="preserve"> de crecimiento lineal para </w:t>
      </w:r>
      <w:r w:rsidRPr="009819E9">
        <w:rPr>
          <w:rFonts w:ascii="Abadi" w:hAnsi="Abadi"/>
          <w:sz w:val="20"/>
          <w:szCs w:val="20"/>
          <w:lang w:val="es-ES"/>
        </w:rPr>
        <w:t xml:space="preserve">la tilapia azul </w:t>
      </w:r>
      <w:r w:rsidRPr="00CF1CA2">
        <w:rPr>
          <w:rFonts w:ascii="Abadi" w:hAnsi="Abadi"/>
          <w:sz w:val="20"/>
          <w:szCs w:val="20"/>
          <w:lang w:val="es-ES"/>
        </w:rPr>
        <w:t>(</w:t>
      </w:r>
      <w:r w:rsidRPr="00CF1CA2">
        <w:rPr>
          <w:rFonts w:ascii="Abadi" w:hAnsi="Abadi"/>
          <w:color w:val="808080" w:themeColor="background1" w:themeShade="80"/>
          <w:sz w:val="20"/>
          <w:szCs w:val="20"/>
          <w:lang w:val="es-ES"/>
        </w:rPr>
        <w:t>O. aureus</w:t>
      </w:r>
      <w:r w:rsidRPr="00CF1CA2">
        <w:rPr>
          <w:rFonts w:ascii="Abadi" w:hAnsi="Abadi"/>
          <w:sz w:val="20"/>
          <w:szCs w:val="20"/>
          <w:lang w:val="es-ES"/>
        </w:rPr>
        <w:t>) es:</w:t>
      </w:r>
    </w:p>
    <w:p w14:paraId="03B0BFB4" w14:textId="4108A949" w:rsidR="009819E9" w:rsidRDefault="00C62870" w:rsidP="009819E9">
      <w:pPr>
        <w:shd w:val="clear" w:color="auto" w:fill="FFFFFF"/>
        <w:spacing w:after="0" w:line="360" w:lineRule="auto"/>
        <w:jc w:val="center"/>
        <w:rPr>
          <w:rFonts w:ascii="Abadi" w:hAnsi="Abadi"/>
          <w:sz w:val="20"/>
          <w:szCs w:val="20"/>
          <w:lang w:val="es-ES"/>
        </w:rPr>
      </w:pPr>
      <w:r w:rsidRPr="00C62870">
        <w:rPr>
          <w:rFonts w:ascii="Calibri" w:hAnsi="Calibri" w:cs="Calibri"/>
          <w:sz w:val="20"/>
          <w:szCs w:val="20"/>
          <w:lang w:val="es-ES"/>
        </w:rPr>
        <w:t>Δ</w:t>
      </w:r>
      <w:r w:rsidR="00CF1CA2" w:rsidRPr="00C62870">
        <w:rPr>
          <w:rFonts w:ascii="Abadi" w:hAnsi="Abadi"/>
          <w:sz w:val="20"/>
          <w:szCs w:val="20"/>
          <w:lang w:val="es-ES"/>
        </w:rPr>
        <w:t>L = -0,853 + 0,048T</w:t>
      </w:r>
      <w:r w:rsidRPr="00C62870">
        <w:rPr>
          <w:rFonts w:ascii="Abadi" w:hAnsi="Abadi"/>
          <w:sz w:val="20"/>
          <w:szCs w:val="20"/>
          <w:lang w:val="es-ES"/>
        </w:rPr>
        <w:t>………….(3)</w:t>
      </w:r>
    </w:p>
    <w:p w14:paraId="5E83F052" w14:textId="77777777" w:rsidR="007478BA" w:rsidRDefault="009819E9" w:rsidP="00CF1CA2">
      <w:pPr>
        <w:shd w:val="clear" w:color="auto" w:fill="FFFFFF"/>
        <w:spacing w:after="0" w:line="360" w:lineRule="auto"/>
        <w:jc w:val="both"/>
        <w:rPr>
          <w:rFonts w:ascii="Abadi" w:hAnsi="Abadi"/>
          <w:sz w:val="20"/>
          <w:szCs w:val="20"/>
          <w:lang w:val="es-ES"/>
        </w:rPr>
      </w:pPr>
      <w:r>
        <w:rPr>
          <w:rFonts w:ascii="Abadi" w:hAnsi="Abadi"/>
          <w:sz w:val="20"/>
          <w:szCs w:val="20"/>
          <w:lang w:val="es-ES"/>
        </w:rPr>
        <w:t>D</w:t>
      </w:r>
      <w:r w:rsidR="00CF1CA2" w:rsidRPr="00CF1CA2">
        <w:rPr>
          <w:rFonts w:ascii="Abadi" w:hAnsi="Abadi"/>
          <w:sz w:val="20"/>
          <w:szCs w:val="20"/>
          <w:lang w:val="es-ES"/>
        </w:rPr>
        <w:t xml:space="preserve">onde </w:t>
      </w:r>
    </w:p>
    <w:p w14:paraId="79272D0B" w14:textId="6D5247FB" w:rsidR="007478BA" w:rsidRDefault="00C62870" w:rsidP="007478BA">
      <w:pPr>
        <w:pStyle w:val="Prrafodelista"/>
        <w:numPr>
          <w:ilvl w:val="0"/>
          <w:numId w:val="189"/>
        </w:numPr>
        <w:shd w:val="clear" w:color="auto" w:fill="FFFFFF"/>
        <w:spacing w:after="0" w:line="360" w:lineRule="auto"/>
        <w:jc w:val="both"/>
        <w:rPr>
          <w:rFonts w:ascii="Abadi" w:hAnsi="Abadi"/>
          <w:sz w:val="20"/>
          <w:szCs w:val="20"/>
          <w:lang w:val="es-ES"/>
        </w:rPr>
      </w:pPr>
      <w:r w:rsidRPr="007478BA">
        <w:rPr>
          <w:rFonts w:ascii="Calibri" w:hAnsi="Calibri" w:cs="Calibri"/>
          <w:sz w:val="20"/>
          <w:szCs w:val="20"/>
          <w:lang w:val="es-ES"/>
        </w:rPr>
        <w:t>Δ</w:t>
      </w:r>
      <w:r w:rsidR="00CF1CA2" w:rsidRPr="007478BA">
        <w:rPr>
          <w:rFonts w:ascii="Abadi" w:hAnsi="Abadi"/>
          <w:sz w:val="20"/>
          <w:szCs w:val="20"/>
          <w:lang w:val="es-ES"/>
        </w:rPr>
        <w:t>L es el crecimiento diario en longitud (mm/d)</w:t>
      </w:r>
      <w:r w:rsidR="007478BA">
        <w:rPr>
          <w:rFonts w:ascii="Abadi" w:hAnsi="Abadi"/>
          <w:sz w:val="20"/>
          <w:szCs w:val="20"/>
          <w:lang w:val="es-ES"/>
        </w:rPr>
        <w:t>.</w:t>
      </w:r>
    </w:p>
    <w:p w14:paraId="683BB5A0" w14:textId="7105735A" w:rsidR="007478BA" w:rsidRDefault="00CF1CA2" w:rsidP="007478BA">
      <w:pPr>
        <w:pStyle w:val="Prrafodelista"/>
        <w:numPr>
          <w:ilvl w:val="0"/>
          <w:numId w:val="189"/>
        </w:numPr>
        <w:shd w:val="clear" w:color="auto" w:fill="FFFFFF"/>
        <w:spacing w:after="0" w:line="360" w:lineRule="auto"/>
        <w:jc w:val="both"/>
        <w:rPr>
          <w:rFonts w:ascii="Abadi" w:hAnsi="Abadi"/>
          <w:sz w:val="20"/>
          <w:szCs w:val="20"/>
          <w:lang w:val="es-ES"/>
        </w:rPr>
      </w:pPr>
      <w:r w:rsidRPr="007478BA">
        <w:rPr>
          <w:rFonts w:ascii="Abadi" w:hAnsi="Abadi"/>
          <w:sz w:val="20"/>
          <w:szCs w:val="20"/>
          <w:lang w:val="es-ES"/>
        </w:rPr>
        <w:t xml:space="preserve"> T es la temperatura (°C)</w:t>
      </w:r>
    </w:p>
    <w:p w14:paraId="7EC3C54E" w14:textId="77777777" w:rsidR="00BD5DE6" w:rsidRDefault="00BD5DE6" w:rsidP="007478BA">
      <w:pPr>
        <w:shd w:val="clear" w:color="auto" w:fill="FFFFFF"/>
        <w:spacing w:after="0" w:line="360" w:lineRule="auto"/>
        <w:jc w:val="both"/>
        <w:rPr>
          <w:rFonts w:ascii="Abadi" w:hAnsi="Abadi"/>
          <w:sz w:val="20"/>
          <w:szCs w:val="20"/>
          <w:lang w:val="es-ES"/>
        </w:rPr>
      </w:pPr>
    </w:p>
    <w:p w14:paraId="1664A903" w14:textId="77777777" w:rsidR="00165BB4" w:rsidRDefault="00CF1CA2" w:rsidP="00CF1CA2">
      <w:pPr>
        <w:shd w:val="clear" w:color="auto" w:fill="FFFFFF"/>
        <w:spacing w:after="0" w:line="360" w:lineRule="auto"/>
        <w:jc w:val="both"/>
        <w:rPr>
          <w:rFonts w:ascii="Abadi" w:hAnsi="Abadi"/>
          <w:sz w:val="20"/>
          <w:szCs w:val="20"/>
          <w:lang w:val="es-ES"/>
        </w:rPr>
      </w:pPr>
      <w:r w:rsidRPr="00CF1CA2">
        <w:rPr>
          <w:rFonts w:ascii="Abadi" w:hAnsi="Abadi"/>
          <w:sz w:val="20"/>
          <w:szCs w:val="20"/>
          <w:lang w:val="es-ES"/>
        </w:rPr>
        <w:t xml:space="preserve">Tradicionalmente, </w:t>
      </w:r>
      <w:r w:rsidRPr="007478BA">
        <w:rPr>
          <w:rFonts w:ascii="Abadi" w:hAnsi="Abadi"/>
          <w:b/>
          <w:bCs/>
          <w:sz w:val="20"/>
          <w:szCs w:val="20"/>
          <w:lang w:val="es-ES"/>
        </w:rPr>
        <w:t>las tasas de crecimiento de la tilapia</w:t>
      </w:r>
      <w:r w:rsidRPr="00CF1CA2">
        <w:rPr>
          <w:rFonts w:ascii="Abadi" w:hAnsi="Abadi"/>
          <w:sz w:val="20"/>
          <w:szCs w:val="20"/>
          <w:lang w:val="es-ES"/>
        </w:rPr>
        <w:t xml:space="preserve"> se han reportado</w:t>
      </w:r>
      <w:r w:rsidR="009819E9">
        <w:rPr>
          <w:rFonts w:ascii="Abadi" w:hAnsi="Abadi"/>
          <w:sz w:val="20"/>
          <w:szCs w:val="20"/>
          <w:lang w:val="es-ES"/>
        </w:rPr>
        <w:t xml:space="preserve"> </w:t>
      </w:r>
      <w:r w:rsidRPr="00CF1CA2">
        <w:rPr>
          <w:rFonts w:ascii="Abadi" w:hAnsi="Abadi"/>
          <w:sz w:val="20"/>
          <w:szCs w:val="20"/>
          <w:lang w:val="es-ES"/>
        </w:rPr>
        <w:t>en gramos por día. Con el uso de dietas completas en</w:t>
      </w:r>
      <w:r w:rsidR="009819E9">
        <w:rPr>
          <w:rFonts w:ascii="Abadi" w:hAnsi="Abadi"/>
          <w:sz w:val="20"/>
          <w:szCs w:val="20"/>
          <w:lang w:val="es-ES"/>
        </w:rPr>
        <w:t xml:space="preserve"> </w:t>
      </w:r>
      <w:r w:rsidRPr="00CF1CA2">
        <w:rPr>
          <w:rFonts w:ascii="Abadi" w:hAnsi="Abadi"/>
          <w:sz w:val="20"/>
          <w:szCs w:val="20"/>
          <w:lang w:val="es-ES"/>
        </w:rPr>
        <w:t>estanques de agua estancada, las tasas de crecimiento de la tilapia han oscilado</w:t>
      </w:r>
      <w:r w:rsidR="009819E9">
        <w:rPr>
          <w:rFonts w:ascii="Abadi" w:hAnsi="Abadi"/>
          <w:sz w:val="20"/>
          <w:szCs w:val="20"/>
          <w:lang w:val="es-ES"/>
        </w:rPr>
        <w:t xml:space="preserve"> </w:t>
      </w:r>
      <w:r w:rsidRPr="00CF1CA2">
        <w:rPr>
          <w:rFonts w:ascii="Abadi" w:hAnsi="Abadi"/>
          <w:sz w:val="20"/>
          <w:szCs w:val="20"/>
          <w:lang w:val="es-ES"/>
        </w:rPr>
        <w:t>entre 1,59 y 2,80</w:t>
      </w:r>
      <w:r w:rsidR="009819E9">
        <w:rPr>
          <w:rFonts w:ascii="Abadi" w:hAnsi="Abadi"/>
          <w:sz w:val="20"/>
          <w:szCs w:val="20"/>
          <w:lang w:val="es-ES"/>
        </w:rPr>
        <w:t xml:space="preserve"> </w:t>
      </w:r>
      <w:r w:rsidRPr="00CF1CA2">
        <w:rPr>
          <w:rFonts w:ascii="Abadi" w:hAnsi="Abadi"/>
          <w:sz w:val="20"/>
          <w:szCs w:val="20"/>
          <w:lang w:val="es-ES"/>
        </w:rPr>
        <w:t xml:space="preserve">g/día. </w:t>
      </w:r>
    </w:p>
    <w:p w14:paraId="610FF7B0" w14:textId="77777777" w:rsidR="00165BB4" w:rsidRDefault="00CF1CA2" w:rsidP="00CF1CA2">
      <w:pPr>
        <w:shd w:val="clear" w:color="auto" w:fill="FFFFFF"/>
        <w:spacing w:after="0" w:line="360" w:lineRule="auto"/>
        <w:jc w:val="both"/>
        <w:rPr>
          <w:rFonts w:ascii="Abadi" w:hAnsi="Abadi"/>
          <w:sz w:val="20"/>
          <w:szCs w:val="20"/>
          <w:lang w:val="es-ES"/>
        </w:rPr>
      </w:pPr>
      <w:r w:rsidRPr="00CF1CA2">
        <w:rPr>
          <w:rFonts w:ascii="Abadi" w:hAnsi="Abadi"/>
          <w:sz w:val="20"/>
          <w:szCs w:val="20"/>
          <w:lang w:val="es-ES"/>
        </w:rPr>
        <w:t>Estos valores</w:t>
      </w:r>
      <w:r w:rsidR="009819E9">
        <w:rPr>
          <w:rFonts w:ascii="Abadi" w:hAnsi="Abadi"/>
          <w:sz w:val="20"/>
          <w:szCs w:val="20"/>
          <w:lang w:val="es-ES"/>
        </w:rPr>
        <w:t xml:space="preserve"> </w:t>
      </w:r>
      <w:r w:rsidRPr="00CF1CA2">
        <w:rPr>
          <w:rFonts w:ascii="Abadi" w:hAnsi="Abadi"/>
          <w:sz w:val="20"/>
          <w:szCs w:val="20"/>
          <w:lang w:val="es-ES"/>
        </w:rPr>
        <w:t>tienen una aplicación limitada al cultivo de peces en agua corriente,</w:t>
      </w:r>
      <w:r w:rsidR="009819E9">
        <w:rPr>
          <w:rFonts w:ascii="Abadi" w:hAnsi="Abadi"/>
          <w:sz w:val="20"/>
          <w:szCs w:val="20"/>
          <w:lang w:val="es-ES"/>
        </w:rPr>
        <w:t xml:space="preserve"> </w:t>
      </w:r>
      <w:r w:rsidRPr="00CF1CA2">
        <w:rPr>
          <w:rFonts w:ascii="Abadi" w:hAnsi="Abadi"/>
          <w:sz w:val="20"/>
          <w:szCs w:val="20"/>
          <w:lang w:val="es-ES"/>
        </w:rPr>
        <w:t>debido a que no se especifican las temperaturas ni el peso inicial de los peces,</w:t>
      </w:r>
      <w:r w:rsidR="009819E9">
        <w:rPr>
          <w:rFonts w:ascii="Abadi" w:hAnsi="Abadi"/>
          <w:sz w:val="20"/>
          <w:szCs w:val="20"/>
          <w:lang w:val="es-ES"/>
        </w:rPr>
        <w:t xml:space="preserve"> </w:t>
      </w:r>
      <w:r w:rsidRPr="00CF1CA2">
        <w:rPr>
          <w:rFonts w:ascii="Abadi" w:hAnsi="Abadi"/>
          <w:sz w:val="20"/>
          <w:szCs w:val="20"/>
          <w:lang w:val="es-ES"/>
        </w:rPr>
        <w:t>y a que los factores ambientales que afectan el crecimiento de los peces son diferentes en los sistemas de agua estancada que en los de agua corriente.</w:t>
      </w:r>
      <w:r w:rsidR="00BD5DE6">
        <w:rPr>
          <w:rFonts w:ascii="Abadi" w:hAnsi="Abadi"/>
          <w:sz w:val="20"/>
          <w:szCs w:val="20"/>
          <w:lang w:val="es-ES"/>
        </w:rPr>
        <w:t xml:space="preserve"> </w:t>
      </w:r>
    </w:p>
    <w:p w14:paraId="168FDC41" w14:textId="77777777" w:rsidR="00165BB4" w:rsidRDefault="00BD5DE6" w:rsidP="00CF1CA2">
      <w:pPr>
        <w:shd w:val="clear" w:color="auto" w:fill="FFFFFF"/>
        <w:spacing w:after="0" w:line="360" w:lineRule="auto"/>
        <w:jc w:val="both"/>
        <w:rPr>
          <w:rFonts w:ascii="Abadi" w:hAnsi="Abadi"/>
          <w:sz w:val="20"/>
          <w:szCs w:val="20"/>
          <w:lang w:val="es-ES"/>
        </w:rPr>
      </w:pPr>
      <w:r>
        <w:rPr>
          <w:rFonts w:ascii="Abadi" w:hAnsi="Abadi"/>
          <w:sz w:val="20"/>
          <w:szCs w:val="20"/>
          <w:lang w:val="es-ES"/>
        </w:rPr>
        <w:t>También informaron</w:t>
      </w:r>
      <w:r w:rsidR="00CF1CA2" w:rsidRPr="00CF1CA2">
        <w:rPr>
          <w:rFonts w:ascii="Abadi" w:hAnsi="Abadi"/>
          <w:sz w:val="20"/>
          <w:szCs w:val="20"/>
          <w:lang w:val="es-ES"/>
        </w:rPr>
        <w:t xml:space="preserve"> </w:t>
      </w:r>
      <w:r>
        <w:rPr>
          <w:rFonts w:ascii="Abadi" w:hAnsi="Abadi"/>
          <w:sz w:val="20"/>
          <w:szCs w:val="20"/>
          <w:lang w:val="es-ES"/>
        </w:rPr>
        <w:t xml:space="preserve">que </w:t>
      </w:r>
      <w:r w:rsidRPr="00BD5DE6">
        <w:rPr>
          <w:rFonts w:ascii="Abadi" w:hAnsi="Abadi"/>
          <w:sz w:val="20"/>
          <w:szCs w:val="20"/>
          <w:lang w:val="es-ES"/>
        </w:rPr>
        <w:t xml:space="preserve">el </w:t>
      </w:r>
      <w:r w:rsidR="00CF1CA2" w:rsidRPr="00BD5DE6">
        <w:rPr>
          <w:rFonts w:ascii="Abadi" w:hAnsi="Abadi"/>
          <w:sz w:val="20"/>
          <w:szCs w:val="20"/>
          <w:lang w:val="es-ES"/>
        </w:rPr>
        <w:t>crecimiento de la tilapia del Nilo</w:t>
      </w:r>
      <w:r w:rsidR="009819E9" w:rsidRPr="00BD5DE6">
        <w:rPr>
          <w:rFonts w:ascii="Abadi" w:hAnsi="Abadi"/>
          <w:sz w:val="20"/>
          <w:szCs w:val="20"/>
          <w:lang w:val="es-ES"/>
        </w:rPr>
        <w:t xml:space="preserve"> </w:t>
      </w:r>
      <w:r w:rsidR="00CF1CA2" w:rsidRPr="00BD5DE6">
        <w:rPr>
          <w:rFonts w:ascii="Abadi" w:hAnsi="Abadi"/>
          <w:sz w:val="20"/>
          <w:szCs w:val="20"/>
          <w:lang w:val="es-ES"/>
        </w:rPr>
        <w:t xml:space="preserve">en agua a 28–30 °C osciló entre 0,5 g/día para peces de 5–20 g y 2,9 </w:t>
      </w:r>
      <w:r w:rsidR="00CF1CA2" w:rsidRPr="00CF1CA2">
        <w:rPr>
          <w:rFonts w:ascii="Abadi" w:hAnsi="Abadi"/>
          <w:sz w:val="20"/>
          <w:szCs w:val="20"/>
          <w:lang w:val="es-ES"/>
        </w:rPr>
        <w:t>g/día para peces de 250–450 g (Tabla 1).</w:t>
      </w:r>
      <w:r>
        <w:rPr>
          <w:rFonts w:ascii="Abadi" w:hAnsi="Abadi"/>
          <w:sz w:val="20"/>
          <w:szCs w:val="20"/>
          <w:lang w:val="es-ES"/>
        </w:rPr>
        <w:t xml:space="preserve"> </w:t>
      </w:r>
    </w:p>
    <w:p w14:paraId="5B456005" w14:textId="6D1B91DF" w:rsidR="00165BB4" w:rsidRDefault="00CF1CA2" w:rsidP="00CF1CA2">
      <w:pPr>
        <w:shd w:val="clear" w:color="auto" w:fill="FFFFFF"/>
        <w:spacing w:after="0" w:line="360" w:lineRule="auto"/>
        <w:jc w:val="both"/>
        <w:rPr>
          <w:rFonts w:ascii="Abadi" w:hAnsi="Abadi"/>
          <w:sz w:val="20"/>
          <w:szCs w:val="20"/>
          <w:lang w:val="es-ES"/>
        </w:rPr>
      </w:pPr>
      <w:r w:rsidRPr="00CF1CA2">
        <w:rPr>
          <w:rFonts w:ascii="Abadi" w:hAnsi="Abadi"/>
          <w:sz w:val="20"/>
          <w:szCs w:val="20"/>
          <w:lang w:val="es-ES"/>
        </w:rPr>
        <w:t>Al convertir estos datos de crecimiento a milímetros por día,</w:t>
      </w:r>
      <w:r w:rsidR="009819E9">
        <w:rPr>
          <w:rFonts w:ascii="Abadi" w:hAnsi="Abadi"/>
          <w:sz w:val="20"/>
          <w:szCs w:val="20"/>
          <w:lang w:val="es-ES"/>
        </w:rPr>
        <w:t xml:space="preserve"> </w:t>
      </w:r>
      <w:r w:rsidRPr="00CF1CA2">
        <w:rPr>
          <w:rFonts w:ascii="Abadi" w:hAnsi="Abadi"/>
          <w:sz w:val="20"/>
          <w:szCs w:val="20"/>
          <w:lang w:val="es-ES"/>
        </w:rPr>
        <w:t>mediante la conversión de peso (W, g) a longitud (L, mm)</w:t>
      </w:r>
      <w:r w:rsidR="009819E9">
        <w:rPr>
          <w:rFonts w:ascii="Abadi" w:hAnsi="Abadi"/>
          <w:sz w:val="20"/>
          <w:szCs w:val="20"/>
          <w:lang w:val="es-ES"/>
        </w:rPr>
        <w:t xml:space="preserve"> </w:t>
      </w:r>
      <w:r w:rsidRPr="00CF1CA2">
        <w:rPr>
          <w:rFonts w:ascii="Abadi" w:hAnsi="Abadi"/>
          <w:sz w:val="20"/>
          <w:szCs w:val="20"/>
          <w:lang w:val="es-ES"/>
        </w:rPr>
        <w:t xml:space="preserve">con la ecuación </w:t>
      </w:r>
      <w:r w:rsidR="001052F7">
        <w:rPr>
          <w:rFonts w:ascii="Abadi" w:hAnsi="Abadi"/>
          <w:sz w:val="20"/>
          <w:szCs w:val="20"/>
          <w:lang w:val="es-ES"/>
        </w:rPr>
        <w:t>(4)</w:t>
      </w:r>
    </w:p>
    <w:p w14:paraId="78A00B9C" w14:textId="5AEBE3BC" w:rsidR="00165BB4" w:rsidRPr="00EA43B7" w:rsidRDefault="00CF1CA2" w:rsidP="00165BB4">
      <w:pPr>
        <w:shd w:val="clear" w:color="auto" w:fill="FFFFFF"/>
        <w:spacing w:after="0" w:line="360" w:lineRule="auto"/>
        <w:jc w:val="center"/>
        <w:rPr>
          <w:rFonts w:ascii="Abadi" w:hAnsi="Abadi"/>
          <w:sz w:val="20"/>
          <w:szCs w:val="20"/>
          <w:lang w:val="es-ES"/>
        </w:rPr>
      </w:pPr>
      <w:r w:rsidRPr="00165BB4">
        <w:rPr>
          <w:rFonts w:ascii="Abadi" w:hAnsi="Abadi"/>
          <w:sz w:val="20"/>
          <w:szCs w:val="20"/>
          <w:lang w:val="es-ES"/>
        </w:rPr>
        <w:t>W = 2,330 × 10</w:t>
      </w:r>
      <w:r w:rsidR="009020A5" w:rsidRPr="00165BB4">
        <w:rPr>
          <w:rFonts w:ascii="Abadi" w:hAnsi="Abadi"/>
          <w:sz w:val="20"/>
          <w:szCs w:val="20"/>
          <w:lang w:val="es-ES"/>
        </w:rPr>
        <w:t xml:space="preserve"> </w:t>
      </w:r>
      <w:r w:rsidR="009020A5" w:rsidRPr="00165BB4">
        <w:rPr>
          <w:rFonts w:ascii="Abadi" w:hAnsi="Abadi"/>
          <w:sz w:val="20"/>
          <w:szCs w:val="20"/>
          <w:vertAlign w:val="superscript"/>
          <w:lang w:val="es-ES"/>
        </w:rPr>
        <w:t xml:space="preserve">-8 </w:t>
      </w:r>
      <w:r w:rsidRPr="00165BB4">
        <w:rPr>
          <w:rFonts w:ascii="Abadi" w:hAnsi="Abadi"/>
          <w:sz w:val="20"/>
          <w:szCs w:val="20"/>
          <w:lang w:val="es-ES"/>
        </w:rPr>
        <w:t>L</w:t>
      </w:r>
      <w:r w:rsidR="00EA43B7" w:rsidRPr="00EA43B7">
        <w:rPr>
          <w:rFonts w:ascii="Abadi" w:hAnsi="Abadi"/>
          <w:sz w:val="20"/>
          <w:szCs w:val="20"/>
          <w:vertAlign w:val="superscript"/>
          <w:lang w:val="es-ES"/>
        </w:rPr>
        <w:t>3</w:t>
      </w:r>
      <w:r w:rsidR="00EA43B7">
        <w:rPr>
          <w:rFonts w:ascii="Abadi" w:hAnsi="Abadi"/>
          <w:sz w:val="20"/>
          <w:szCs w:val="20"/>
          <w:lang w:val="es-ES"/>
        </w:rPr>
        <w:t>……(4)</w:t>
      </w:r>
    </w:p>
    <w:p w14:paraId="6172EF8A" w14:textId="77777777" w:rsidR="00EA43B7" w:rsidRPr="00165BB4" w:rsidRDefault="00EA43B7" w:rsidP="00165BB4">
      <w:pPr>
        <w:shd w:val="clear" w:color="auto" w:fill="FFFFFF"/>
        <w:spacing w:after="0" w:line="360" w:lineRule="auto"/>
        <w:jc w:val="center"/>
        <w:rPr>
          <w:rFonts w:ascii="Abadi" w:hAnsi="Abadi"/>
          <w:sz w:val="20"/>
          <w:szCs w:val="20"/>
          <w:lang w:val="es-ES"/>
        </w:rPr>
      </w:pPr>
    </w:p>
    <w:p w14:paraId="6410AF30" w14:textId="37E69520" w:rsidR="00E976CC" w:rsidRDefault="00CF1CA2" w:rsidP="00CF1CA2">
      <w:pPr>
        <w:shd w:val="clear" w:color="auto" w:fill="FFFFFF"/>
        <w:spacing w:after="0" w:line="360" w:lineRule="auto"/>
        <w:jc w:val="both"/>
        <w:rPr>
          <w:rFonts w:ascii="Abadi" w:hAnsi="Abadi"/>
          <w:sz w:val="20"/>
          <w:szCs w:val="20"/>
          <w:lang w:val="es-ES"/>
        </w:rPr>
      </w:pPr>
      <w:r w:rsidRPr="00CF1CA2">
        <w:rPr>
          <w:rFonts w:ascii="Abadi" w:hAnsi="Abadi"/>
          <w:sz w:val="20"/>
          <w:szCs w:val="20"/>
          <w:lang w:val="es-ES"/>
        </w:rPr>
        <w:lastRenderedPageBreak/>
        <w:t xml:space="preserve">se obtienen valores de </w:t>
      </w:r>
      <w:r w:rsidR="001052F7">
        <w:rPr>
          <w:rFonts w:ascii="Calibri" w:hAnsi="Calibri" w:cs="Calibri"/>
          <w:sz w:val="20"/>
          <w:szCs w:val="20"/>
          <w:lang w:val="es-ES"/>
        </w:rPr>
        <w:t>Δ</w:t>
      </w:r>
      <w:r w:rsidRPr="00CF1CA2">
        <w:rPr>
          <w:rFonts w:ascii="Abadi" w:hAnsi="Abadi"/>
          <w:sz w:val="20"/>
          <w:szCs w:val="20"/>
          <w:lang w:val="es-ES"/>
        </w:rPr>
        <w:t xml:space="preserve">L que varían entre 0,68 y 1,17 mm/día (Tabla 1). El valor relativamente constante de </w:t>
      </w:r>
      <w:r w:rsidR="001052F7">
        <w:rPr>
          <w:rFonts w:ascii="Calibri" w:hAnsi="Calibri" w:cs="Calibri"/>
          <w:sz w:val="20"/>
          <w:szCs w:val="20"/>
          <w:lang w:val="es-ES"/>
        </w:rPr>
        <w:t>Δ</w:t>
      </w:r>
      <w:r w:rsidRPr="00CF1CA2">
        <w:rPr>
          <w:rFonts w:ascii="Abadi" w:hAnsi="Abadi"/>
          <w:sz w:val="20"/>
          <w:szCs w:val="20"/>
          <w:lang w:val="es-ES"/>
        </w:rPr>
        <w:t>L, que promedia 1,145 mm/día para peces de hasta 250 g, demuestra la naturaleza lineal del crecimiento de los peces</w:t>
      </w:r>
      <w:r w:rsidR="001052F7">
        <w:rPr>
          <w:rFonts w:ascii="Abadi" w:hAnsi="Abadi"/>
          <w:sz w:val="20"/>
          <w:szCs w:val="20"/>
          <w:lang w:val="es-ES"/>
        </w:rPr>
        <w:t xml:space="preserve">. </w:t>
      </w:r>
      <w:r w:rsidRPr="00CF1CA2">
        <w:rPr>
          <w:rFonts w:ascii="Abadi" w:hAnsi="Abadi"/>
          <w:sz w:val="20"/>
          <w:szCs w:val="20"/>
          <w:lang w:val="es-ES"/>
        </w:rPr>
        <w:t>La menor tasa de crecimiento en la etapa final del cultivo (Tabla 1)</w:t>
      </w:r>
      <w:r w:rsidR="001052F7">
        <w:rPr>
          <w:rFonts w:ascii="Abadi" w:hAnsi="Abadi"/>
          <w:sz w:val="20"/>
          <w:szCs w:val="20"/>
          <w:lang w:val="es-ES"/>
        </w:rPr>
        <w:t xml:space="preserve"> </w:t>
      </w:r>
      <w:r w:rsidRPr="00CF1CA2">
        <w:rPr>
          <w:rFonts w:ascii="Abadi" w:hAnsi="Abadi"/>
          <w:sz w:val="20"/>
          <w:szCs w:val="20"/>
          <w:lang w:val="es-ES"/>
        </w:rPr>
        <w:t>puede atribuirse a influencias endógenas. Pocos estudios sobre el crecimiento de la tilapia han reportado datos para peces de más de 350 g.</w:t>
      </w:r>
      <w:r w:rsidR="00966255">
        <w:rPr>
          <w:rFonts w:ascii="Abadi" w:hAnsi="Abadi"/>
          <w:sz w:val="20"/>
          <w:szCs w:val="20"/>
          <w:lang w:val="es-ES"/>
        </w:rPr>
        <w:t xml:space="preserve"> </w:t>
      </w:r>
      <w:r w:rsidRPr="00CF1CA2">
        <w:rPr>
          <w:rFonts w:ascii="Abadi" w:hAnsi="Abadi"/>
          <w:sz w:val="20"/>
          <w:szCs w:val="20"/>
          <w:lang w:val="es-ES"/>
        </w:rPr>
        <w:t xml:space="preserve">La mayoría de los informes sobre el cultivo de tilapia en agua estática muestran un crecimiento lineal hasta un tamaño aproximado de 250 </w:t>
      </w:r>
      <w:r w:rsidR="001052F7">
        <w:rPr>
          <w:rFonts w:ascii="Abadi" w:hAnsi="Abadi"/>
          <w:sz w:val="20"/>
          <w:szCs w:val="20"/>
          <w:lang w:val="es-ES"/>
        </w:rPr>
        <w:t>g.</w:t>
      </w:r>
    </w:p>
    <w:p w14:paraId="63A05E2A" w14:textId="77777777" w:rsidR="00E976CC" w:rsidRDefault="00E976CC" w:rsidP="00853621">
      <w:pPr>
        <w:shd w:val="clear" w:color="auto" w:fill="FFFFFF"/>
        <w:spacing w:after="0" w:line="360" w:lineRule="auto"/>
        <w:jc w:val="both"/>
        <w:rPr>
          <w:rFonts w:ascii="Abadi" w:hAnsi="Abadi"/>
          <w:sz w:val="20"/>
          <w:szCs w:val="20"/>
          <w:lang w:val="es-ES"/>
        </w:rPr>
      </w:pPr>
    </w:p>
    <w:p w14:paraId="093A4B1A" w14:textId="46020557" w:rsidR="00E976CC" w:rsidRDefault="00966255" w:rsidP="00853621">
      <w:pPr>
        <w:shd w:val="clear" w:color="auto" w:fill="FFFFFF"/>
        <w:spacing w:after="0" w:line="360" w:lineRule="auto"/>
        <w:jc w:val="both"/>
        <w:rPr>
          <w:rFonts w:ascii="Abadi" w:hAnsi="Abadi"/>
          <w:sz w:val="20"/>
          <w:szCs w:val="20"/>
          <w:lang w:val="es-ES"/>
        </w:rPr>
      </w:pPr>
      <w:r w:rsidRPr="00966255">
        <w:rPr>
          <w:rFonts w:ascii="Abadi" w:hAnsi="Abadi"/>
          <w:sz w:val="20"/>
          <w:szCs w:val="20"/>
          <w:lang w:val="es-ES"/>
        </w:rPr>
        <w:t>TABLA 1</w:t>
      </w:r>
      <w:r>
        <w:rPr>
          <w:rFonts w:ascii="Abadi" w:hAnsi="Abadi"/>
          <w:sz w:val="20"/>
          <w:szCs w:val="20"/>
          <w:lang w:val="es-ES"/>
        </w:rPr>
        <w:t xml:space="preserve">: </w:t>
      </w:r>
      <w:r w:rsidRPr="00966255">
        <w:rPr>
          <w:rFonts w:ascii="Abadi" w:hAnsi="Abadi"/>
          <w:sz w:val="20"/>
          <w:szCs w:val="20"/>
          <w:lang w:val="es-ES"/>
        </w:rPr>
        <w:t>Tasas de crecimiento</w:t>
      </w:r>
      <w:r w:rsidR="00934236">
        <w:rPr>
          <w:rFonts w:ascii="Abadi" w:hAnsi="Abadi"/>
          <w:sz w:val="20"/>
          <w:szCs w:val="20"/>
          <w:lang w:val="es-ES"/>
        </w:rPr>
        <w:t xml:space="preserve"> (Growth rate)</w:t>
      </w:r>
      <w:r w:rsidRPr="00966255">
        <w:rPr>
          <w:rFonts w:ascii="Abadi" w:hAnsi="Abadi"/>
          <w:sz w:val="20"/>
          <w:szCs w:val="20"/>
          <w:lang w:val="es-ES"/>
        </w:rPr>
        <w:t xml:space="preserve"> de la tilapia del Nilo en gramos por día y</w:t>
      </w:r>
      <w:r>
        <w:rPr>
          <w:rFonts w:ascii="Abadi" w:hAnsi="Abadi"/>
          <w:sz w:val="20"/>
          <w:szCs w:val="20"/>
          <w:lang w:val="es-ES"/>
        </w:rPr>
        <w:t xml:space="preserve"> </w:t>
      </w:r>
      <w:r w:rsidRPr="00966255">
        <w:rPr>
          <w:rFonts w:ascii="Abadi" w:hAnsi="Abadi"/>
          <w:sz w:val="20"/>
          <w:szCs w:val="20"/>
          <w:lang w:val="es-ES"/>
        </w:rPr>
        <w:t>convertidas a milímetros por día mediante la ecuación peso-longitud:</w:t>
      </w:r>
      <w:r>
        <w:rPr>
          <w:rFonts w:ascii="Abadi" w:hAnsi="Abadi"/>
          <w:sz w:val="20"/>
          <w:szCs w:val="20"/>
          <w:lang w:val="es-ES"/>
        </w:rPr>
        <w:t xml:space="preserve"> </w:t>
      </w:r>
      <w:r w:rsidRPr="00966255">
        <w:rPr>
          <w:rFonts w:ascii="Abadi" w:hAnsi="Abadi"/>
          <w:sz w:val="20"/>
          <w:szCs w:val="20"/>
          <w:lang w:val="es-ES"/>
        </w:rPr>
        <w:t>W = 2</w:t>
      </w:r>
      <w:r w:rsidR="00455C1C">
        <w:rPr>
          <w:rFonts w:ascii="Abadi" w:hAnsi="Abadi"/>
          <w:sz w:val="20"/>
          <w:szCs w:val="20"/>
          <w:lang w:val="es-ES"/>
        </w:rPr>
        <w:t>,</w:t>
      </w:r>
      <w:r w:rsidRPr="00966255">
        <w:rPr>
          <w:rFonts w:ascii="Abadi" w:hAnsi="Abadi"/>
          <w:sz w:val="20"/>
          <w:szCs w:val="20"/>
          <w:lang w:val="es-ES"/>
        </w:rPr>
        <w:t>330 × 10</w:t>
      </w:r>
      <w:r w:rsidR="00455C1C" w:rsidRPr="00455C1C">
        <w:rPr>
          <w:rFonts w:ascii="Abadi" w:hAnsi="Abadi"/>
          <w:sz w:val="20"/>
          <w:szCs w:val="20"/>
          <w:vertAlign w:val="superscript"/>
          <w:lang w:val="es-ES"/>
        </w:rPr>
        <w:t>-8</w:t>
      </w:r>
      <w:r w:rsidRPr="00966255">
        <w:rPr>
          <w:rFonts w:ascii="Abadi" w:hAnsi="Abadi"/>
          <w:sz w:val="20"/>
          <w:szCs w:val="20"/>
          <w:lang w:val="es-ES"/>
        </w:rPr>
        <w:t xml:space="preserve"> L³ </w:t>
      </w:r>
      <w:r w:rsidR="00EB6898">
        <w:rPr>
          <w:rFonts w:ascii="Abadi" w:hAnsi="Abadi"/>
          <w:sz w:val="20"/>
          <w:szCs w:val="20"/>
          <w:lang w:val="es-ES"/>
        </w:rPr>
        <w:fldChar w:fldCharType="begin" w:fldLock="1"/>
      </w:r>
      <w:r w:rsidR="00EB6898">
        <w:rPr>
          <w:rFonts w:ascii="Abadi" w:hAnsi="Abadi"/>
          <w:sz w:val="20"/>
          <w:szCs w:val="20"/>
          <w:lang w:val="es-ES"/>
        </w:rPr>
        <w:instrText xml:space="preserve">ADDIN CSL_CITATION {"citationItems":[{"id":"ITEM-1","itemData":{"DOI":"10.1577/a05-030.1","ISSN":"1522-2055","abstract":"Efficient intensive aquaculture requires a growth model that accurately predicts daily growth in length increments as a function of temperature. Using fish of different sizes but from the same source, I grew androgen-sex-reversed Nile tilapia Oreochromis niloticus over a range of temperatures in two different years. In 2002, fish grew from 1.8 g (47 mm) to a range of 5–26 g (67–112 mm) in 50 d at 21–30°C temperatures. Fish growth (mm/d) was highly correlated with temperature (r = 0.99). The experiment was repeated with larger fish in 2005, during which 47-g (137-mm) fish grew to 107–219 g (178–225 mm) in 70 d. The coefficient of correlation for growth versus temperature was 0.94. The two slopes did not differ (P &amp;lt; 0.05), so I present the following equation to predict Nile tilapia growth rates in flowing-water culture for the temperature range of 21–30°C: </w:instrText>
      </w:r>
      <w:r w:rsidR="00EB6898">
        <w:rPr>
          <w:rFonts w:ascii="Abadi" w:hAnsi="Abadi" w:hint="eastAsia"/>
          <w:sz w:val="20"/>
          <w:szCs w:val="20"/>
          <w:lang w:val="es-ES"/>
        </w:rPr>
        <w:instrText>Δ</w:instrText>
      </w:r>
      <w:r w:rsidR="00EB6898">
        <w:rPr>
          <w:rFonts w:ascii="Abadi" w:hAnsi="Abadi"/>
          <w:sz w:val="20"/>
          <w:szCs w:val="20"/>
          <w:lang w:val="es-ES"/>
        </w:rPr>
        <w:instrText xml:space="preserve">L = −1.6707 + 0.09682T (r  2 = 0.95), where </w:instrText>
      </w:r>
      <w:r w:rsidR="00EB6898">
        <w:rPr>
          <w:rFonts w:ascii="Abadi" w:hAnsi="Abadi" w:hint="eastAsia"/>
          <w:sz w:val="20"/>
          <w:szCs w:val="20"/>
          <w:lang w:val="es-ES"/>
        </w:rPr>
        <w:instrText>Δ</w:instrText>
      </w:r>
      <w:r w:rsidR="00EB6898">
        <w:rPr>
          <w:rFonts w:ascii="Abadi" w:hAnsi="Abadi"/>
          <w:sz w:val="20"/>
          <w:szCs w:val="20"/>
          <w:lang w:val="es-ES"/>
        </w:rPr>
        <w:instrText>L is predicted growth (mm/d) and T is temperature (°C). Weight (W; g) can be converted to length (L; mm) for male Nile tilapia with the expression W = 1,861 × 10−8 · L  3.","author":[{"dropping-particle":"","family":"Soderberg","given":"Richard W","non-dropping-particle":"","parse-names":false,"suffix":""}],"container-title":"North American Journal of Aquaculture","id":"ITEM-1","issue":"3","issued":{"date-parts":[["2006"]]},"page":"245-248","title":"A Linear Growth Model for Nile Tilapia in Intensive Aquaculture","type":"article-journal","volume":"68"},"uris":["http://www.mendeley.com/documents/?uuid=346501b6-2b3d-4946-bcf5-26d6caec2528"]}],"mendeley":{"formattedCitation":"(Soderberg, 2006)","plainTextFormattedCitation":"(Soderberg, 2006)","previouslyFormattedCitation":"(Soderberg, 2006)"},"properties":{"noteIndex":0},"schema":"https://github.com/citation-style-language/schema/raw/master/csl-citation.json"}</w:instrText>
      </w:r>
      <w:r w:rsidR="00EB6898">
        <w:rPr>
          <w:rFonts w:ascii="Abadi" w:hAnsi="Abadi"/>
          <w:sz w:val="20"/>
          <w:szCs w:val="20"/>
          <w:lang w:val="es-ES"/>
        </w:rPr>
        <w:fldChar w:fldCharType="separate"/>
      </w:r>
      <w:r w:rsidR="00EB6898" w:rsidRPr="00EB6898">
        <w:rPr>
          <w:rFonts w:ascii="Abadi" w:hAnsi="Abadi"/>
          <w:noProof/>
          <w:sz w:val="20"/>
          <w:szCs w:val="20"/>
          <w:lang w:val="es-ES"/>
        </w:rPr>
        <w:t>(</w:t>
      </w:r>
      <w:r w:rsidR="00EB6898" w:rsidRPr="00EB6898">
        <w:rPr>
          <w:rFonts w:ascii="Abadi" w:hAnsi="Abadi"/>
          <w:noProof/>
          <w:color w:val="0070C0"/>
          <w:sz w:val="20"/>
          <w:szCs w:val="20"/>
          <w:lang w:val="es-ES"/>
        </w:rPr>
        <w:t>Soderberg, 2006</w:t>
      </w:r>
      <w:r w:rsidR="00EB6898" w:rsidRPr="00EB6898">
        <w:rPr>
          <w:rFonts w:ascii="Abadi" w:hAnsi="Abadi"/>
          <w:noProof/>
          <w:sz w:val="20"/>
          <w:szCs w:val="20"/>
          <w:lang w:val="es-ES"/>
        </w:rPr>
        <w:t>)</w:t>
      </w:r>
      <w:r w:rsidR="00EB6898">
        <w:rPr>
          <w:rFonts w:ascii="Abadi" w:hAnsi="Abadi"/>
          <w:sz w:val="20"/>
          <w:szCs w:val="20"/>
          <w:lang w:val="es-ES"/>
        </w:rPr>
        <w:fldChar w:fldCharType="end"/>
      </w:r>
      <w:r w:rsidRPr="00966255">
        <w:rPr>
          <w:rFonts w:ascii="Abadi" w:hAnsi="Abadi"/>
          <w:sz w:val="20"/>
          <w:szCs w:val="20"/>
          <w:lang w:val="es-ES"/>
        </w:rPr>
        <w:t>.</w:t>
      </w:r>
      <w:r>
        <w:rPr>
          <w:rFonts w:ascii="Abadi" w:hAnsi="Abadi"/>
          <w:sz w:val="20"/>
          <w:szCs w:val="20"/>
          <w:lang w:val="es-ES"/>
        </w:rPr>
        <w:t xml:space="preserve"> </w:t>
      </w:r>
    </w:p>
    <w:p w14:paraId="249D8264" w14:textId="5A9A08AF" w:rsidR="00E976CC" w:rsidRDefault="00934236" w:rsidP="00934236">
      <w:pPr>
        <w:shd w:val="clear" w:color="auto" w:fill="FFFFFF"/>
        <w:spacing w:after="0" w:line="360" w:lineRule="auto"/>
        <w:jc w:val="center"/>
        <w:rPr>
          <w:rFonts w:ascii="Abadi" w:hAnsi="Abadi"/>
          <w:sz w:val="20"/>
          <w:szCs w:val="20"/>
          <w:lang w:val="es-ES"/>
        </w:rPr>
      </w:pPr>
      <w:r>
        <w:rPr>
          <w:rFonts w:ascii="Abadi" w:hAnsi="Abadi"/>
          <w:noProof/>
          <w:sz w:val="20"/>
          <w:szCs w:val="20"/>
          <w:lang w:val="es-ES"/>
        </w:rPr>
        <w:drawing>
          <wp:inline distT="0" distB="0" distL="0" distR="0" wp14:anchorId="51D977C9" wp14:editId="47A4308A">
            <wp:extent cx="3670220" cy="1489364"/>
            <wp:effectExtent l="0" t="0" r="6985" b="0"/>
            <wp:docPr id="185908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8649" cy="1492785"/>
                    </a:xfrm>
                    <a:prstGeom prst="rect">
                      <a:avLst/>
                    </a:prstGeom>
                    <a:noFill/>
                    <a:ln>
                      <a:noFill/>
                    </a:ln>
                  </pic:spPr>
                </pic:pic>
              </a:graphicData>
            </a:graphic>
          </wp:inline>
        </w:drawing>
      </w:r>
    </w:p>
    <w:p w14:paraId="6B446C5B" w14:textId="77777777" w:rsidR="00A3752A" w:rsidRPr="00A3752A" w:rsidRDefault="00A3752A" w:rsidP="00A3752A">
      <w:pPr>
        <w:shd w:val="clear" w:color="auto" w:fill="FFFFFF"/>
        <w:spacing w:after="0" w:line="360" w:lineRule="auto"/>
        <w:jc w:val="both"/>
        <w:rPr>
          <w:rFonts w:ascii="Abadi" w:hAnsi="Abadi"/>
          <w:sz w:val="20"/>
          <w:szCs w:val="20"/>
          <w:lang w:val="en"/>
        </w:rPr>
      </w:pPr>
    </w:p>
    <w:p w14:paraId="36851505" w14:textId="786FA4F3" w:rsidR="00A3752A" w:rsidRPr="00EA43B7" w:rsidRDefault="00A3752A" w:rsidP="00EA43B7">
      <w:pPr>
        <w:shd w:val="clear" w:color="auto" w:fill="FFFFFF"/>
        <w:spacing w:after="0" w:line="360" w:lineRule="auto"/>
        <w:jc w:val="both"/>
        <w:rPr>
          <w:rFonts w:ascii="Abadi" w:hAnsi="Abadi"/>
          <w:sz w:val="20"/>
          <w:szCs w:val="20"/>
          <w:lang w:val="es-ES"/>
        </w:rPr>
      </w:pPr>
      <w:r w:rsidRPr="00EA43B7">
        <w:rPr>
          <w:rFonts w:ascii="Abadi" w:hAnsi="Abadi"/>
          <w:sz w:val="20"/>
          <w:szCs w:val="20"/>
          <w:lang w:val="es-ES"/>
        </w:rPr>
        <w:t>La ecuación presentada por la tilapia azul predice tasas de crecimiento de 0,49 mm/día a 28 °C y 0,59 mm/día a 30 °C. Estas tasas de crecimiento son claramente demasiado bajas para la tilapia del Nilo. El objetivo de este estudio fue desarrollar un modelo de crecimiento lineal para la tilapia del Nilo para su aplicación en la acuicultura en agua corriente, como en sistemas de flujo continuo, reutilización en serie o recirculación.</w:t>
      </w:r>
    </w:p>
    <w:p w14:paraId="03FB3F1C" w14:textId="4180A3AE" w:rsidR="000746E8" w:rsidRDefault="00824F52" w:rsidP="000746E8">
      <w:pPr>
        <w:shd w:val="clear" w:color="auto" w:fill="FFFFFF"/>
        <w:spacing w:after="0" w:line="360" w:lineRule="auto"/>
        <w:jc w:val="both"/>
        <w:rPr>
          <w:rFonts w:ascii="Abadi" w:hAnsi="Abadi"/>
          <w:sz w:val="20"/>
          <w:szCs w:val="20"/>
          <w:lang w:val="es-ES"/>
        </w:rPr>
      </w:pPr>
      <w:r w:rsidRPr="00824F52">
        <w:rPr>
          <w:rFonts w:ascii="Abadi" w:hAnsi="Abadi"/>
          <w:sz w:val="20"/>
          <w:szCs w:val="20"/>
          <w:lang w:val="es-ES"/>
        </w:rPr>
        <w:t xml:space="preserve">En el </w:t>
      </w:r>
      <w:r w:rsidR="00171709" w:rsidRPr="00824F52">
        <w:rPr>
          <w:rFonts w:ascii="Abadi" w:hAnsi="Abadi"/>
          <w:sz w:val="20"/>
          <w:szCs w:val="20"/>
          <w:lang w:val="es-ES"/>
        </w:rPr>
        <w:t>Experimento de</w:t>
      </w:r>
      <w:r>
        <w:rPr>
          <w:rFonts w:ascii="Abadi" w:hAnsi="Abadi"/>
          <w:sz w:val="20"/>
          <w:szCs w:val="20"/>
          <w:lang w:val="es-ES"/>
        </w:rPr>
        <w:t>l</w:t>
      </w:r>
      <w:r w:rsidR="00171709" w:rsidRPr="00824F52">
        <w:rPr>
          <w:rFonts w:ascii="Abadi" w:hAnsi="Abadi"/>
          <w:sz w:val="20"/>
          <w:szCs w:val="20"/>
          <w:lang w:val="es-ES"/>
        </w:rPr>
        <w:t xml:space="preserve"> 2002</w:t>
      </w:r>
      <w:r>
        <w:rPr>
          <w:rFonts w:ascii="Abadi" w:hAnsi="Abadi"/>
          <w:sz w:val="20"/>
          <w:szCs w:val="20"/>
          <w:lang w:val="es-ES"/>
        </w:rPr>
        <w:t>, c</w:t>
      </w:r>
      <w:r w:rsidR="00171709" w:rsidRPr="000746E8">
        <w:rPr>
          <w:rFonts w:ascii="Abadi" w:hAnsi="Abadi"/>
          <w:sz w:val="20"/>
          <w:szCs w:val="20"/>
          <w:lang w:val="es-ES"/>
        </w:rPr>
        <w:t xml:space="preserve">ada lado de cuatro sistemas de cultivo en canal se repobló con </w:t>
      </w:r>
      <w:r>
        <w:rPr>
          <w:rFonts w:ascii="Abadi" w:hAnsi="Abadi"/>
          <w:sz w:val="20"/>
          <w:szCs w:val="20"/>
          <w:lang w:val="es-ES"/>
        </w:rPr>
        <w:t>54</w:t>
      </w:r>
      <w:r w:rsidR="00171709" w:rsidRPr="000746E8">
        <w:rPr>
          <w:rFonts w:ascii="Abadi" w:hAnsi="Abadi"/>
          <w:sz w:val="20"/>
          <w:szCs w:val="20"/>
          <w:lang w:val="es-ES"/>
        </w:rPr>
        <w:t xml:space="preserve"> tilapias del Nilo macho de 1,8 g, procedentes de un criadero comercial de Nuevo México. Las temperaturas de prueba fueron de 21, 25, 28 y 30 °C. El experimento finalizó 50 días después de la </w:t>
      </w:r>
      <w:r w:rsidR="00171709" w:rsidRPr="00217F52">
        <w:rPr>
          <w:rFonts w:ascii="Abadi" w:hAnsi="Abadi"/>
          <w:sz w:val="20"/>
          <w:szCs w:val="20"/>
          <w:lang w:val="es-ES"/>
        </w:rPr>
        <w:t>repoblación. Las temperaturas se mantuvieron dentro de un margen de 0,5 °C del valor seleccionado.</w:t>
      </w:r>
      <w:r w:rsidR="00D53EAB" w:rsidRPr="00217F52">
        <w:rPr>
          <w:rFonts w:ascii="Abadi" w:hAnsi="Abadi"/>
          <w:sz w:val="20"/>
          <w:szCs w:val="20"/>
          <w:lang w:val="es-ES"/>
        </w:rPr>
        <w:t xml:space="preserve"> En el e</w:t>
      </w:r>
      <w:r w:rsidR="00171709" w:rsidRPr="00217F52">
        <w:rPr>
          <w:rFonts w:ascii="Abadi" w:hAnsi="Abadi"/>
          <w:sz w:val="20"/>
          <w:szCs w:val="20"/>
          <w:lang w:val="es-ES"/>
        </w:rPr>
        <w:t>xperimento de 200</w:t>
      </w:r>
      <w:r w:rsidR="00217F52" w:rsidRPr="00217F52">
        <w:rPr>
          <w:rFonts w:ascii="Abadi" w:hAnsi="Abadi"/>
          <w:sz w:val="20"/>
          <w:szCs w:val="20"/>
          <w:lang w:val="es-ES"/>
        </w:rPr>
        <w:t xml:space="preserve">5, </w:t>
      </w:r>
      <w:r w:rsidR="00217F52">
        <w:rPr>
          <w:rFonts w:ascii="Abadi" w:hAnsi="Abadi"/>
          <w:sz w:val="20"/>
          <w:szCs w:val="20"/>
          <w:lang w:val="es-ES"/>
        </w:rPr>
        <w:t>c</w:t>
      </w:r>
      <w:r w:rsidR="00171709" w:rsidRPr="00217F52">
        <w:rPr>
          <w:rFonts w:ascii="Abadi" w:hAnsi="Abadi"/>
          <w:sz w:val="20"/>
          <w:szCs w:val="20"/>
          <w:lang w:val="es-ES"/>
        </w:rPr>
        <w:t xml:space="preserve">ada lado </w:t>
      </w:r>
      <w:r w:rsidR="00171709" w:rsidRPr="000746E8">
        <w:rPr>
          <w:rFonts w:ascii="Abadi" w:hAnsi="Abadi"/>
          <w:sz w:val="20"/>
          <w:szCs w:val="20"/>
          <w:lang w:val="es-ES"/>
        </w:rPr>
        <w:t>de tres sistemas de cultivo en canal se repobló con veintiún tilapias del Nilo macho de 47 g, procedentes de la misma fuente que en 2002. Las temperaturas de prueba fueron de 23, 27 y 30 °C. Las temperaturas se mantuvieron dentro de un margen de 0,5 °C del valor seleccionado. Este ensayo se llevó a cabo durante 70 días.</w:t>
      </w:r>
      <w:r w:rsidR="00217F52">
        <w:rPr>
          <w:rFonts w:ascii="Abadi" w:hAnsi="Abadi"/>
          <w:sz w:val="20"/>
          <w:szCs w:val="20"/>
          <w:lang w:val="es-ES"/>
        </w:rPr>
        <w:t xml:space="preserve"> </w:t>
      </w:r>
      <w:r w:rsidR="000746E8" w:rsidRPr="000746E8">
        <w:rPr>
          <w:rFonts w:ascii="Abadi" w:hAnsi="Abadi"/>
          <w:sz w:val="20"/>
          <w:szCs w:val="20"/>
          <w:lang w:val="es-ES"/>
        </w:rPr>
        <w:t xml:space="preserve">Durante </w:t>
      </w:r>
      <w:r w:rsidR="00217F52">
        <w:rPr>
          <w:rFonts w:ascii="Abadi" w:hAnsi="Abadi"/>
          <w:sz w:val="20"/>
          <w:szCs w:val="20"/>
          <w:lang w:val="es-ES"/>
        </w:rPr>
        <w:t xml:space="preserve">el experimento del </w:t>
      </w:r>
      <w:r w:rsidR="000746E8" w:rsidRPr="000746E8">
        <w:rPr>
          <w:rFonts w:ascii="Abadi" w:hAnsi="Abadi"/>
          <w:sz w:val="20"/>
          <w:szCs w:val="20"/>
          <w:lang w:val="es-ES"/>
        </w:rPr>
        <w:t>2002</w:t>
      </w:r>
      <w:r w:rsidR="000746E8" w:rsidRPr="00217F52">
        <w:rPr>
          <w:rFonts w:ascii="Abadi" w:hAnsi="Abadi"/>
          <w:sz w:val="20"/>
          <w:szCs w:val="20"/>
          <w:lang w:val="es-ES"/>
        </w:rPr>
        <w:t xml:space="preserve">, las temperaturas medias reales del agua en los </w:t>
      </w:r>
      <w:r w:rsidR="000746E8" w:rsidRPr="000746E8">
        <w:rPr>
          <w:rFonts w:ascii="Abadi" w:hAnsi="Abadi"/>
          <w:sz w:val="20"/>
          <w:szCs w:val="20"/>
          <w:lang w:val="es-ES"/>
        </w:rPr>
        <w:t>ocho canales fueron de 20,9, 21,1, 25,0, 25,2, 28,1, 28,3,</w:t>
      </w:r>
      <w:r w:rsidR="000746E8">
        <w:rPr>
          <w:rFonts w:ascii="Abadi" w:hAnsi="Abadi"/>
          <w:sz w:val="20"/>
          <w:szCs w:val="20"/>
          <w:lang w:val="es-ES"/>
        </w:rPr>
        <w:t xml:space="preserve"> </w:t>
      </w:r>
      <w:r w:rsidR="000746E8" w:rsidRPr="000746E8">
        <w:rPr>
          <w:rFonts w:ascii="Abadi" w:hAnsi="Abadi"/>
          <w:sz w:val="20"/>
          <w:szCs w:val="20"/>
          <w:lang w:val="es-ES"/>
        </w:rPr>
        <w:t>29,9 y 30,18 °C. La longitud final de los peces osciló entre 67,2</w:t>
      </w:r>
      <w:r w:rsidR="000746E8">
        <w:rPr>
          <w:rFonts w:ascii="Abadi" w:hAnsi="Abadi"/>
          <w:sz w:val="20"/>
          <w:szCs w:val="20"/>
          <w:lang w:val="es-ES"/>
        </w:rPr>
        <w:t xml:space="preserve"> </w:t>
      </w:r>
      <w:r w:rsidR="000746E8" w:rsidRPr="000746E8">
        <w:rPr>
          <w:rFonts w:ascii="Abadi" w:hAnsi="Abadi"/>
          <w:sz w:val="20"/>
          <w:szCs w:val="20"/>
          <w:lang w:val="es-ES"/>
        </w:rPr>
        <w:t>y 112,5 mm (5–26 g), y las tasas de crecimiento diarias variaron entre</w:t>
      </w:r>
      <w:r w:rsidR="000746E8">
        <w:rPr>
          <w:rFonts w:ascii="Abadi" w:hAnsi="Abadi"/>
          <w:sz w:val="20"/>
          <w:szCs w:val="20"/>
          <w:lang w:val="es-ES"/>
        </w:rPr>
        <w:t xml:space="preserve"> </w:t>
      </w:r>
      <w:r w:rsidR="000746E8" w:rsidRPr="000746E8">
        <w:rPr>
          <w:rFonts w:ascii="Abadi" w:hAnsi="Abadi"/>
          <w:sz w:val="20"/>
          <w:szCs w:val="20"/>
          <w:lang w:val="es-ES"/>
        </w:rPr>
        <w:t>0,40 y 1,31 mm/d (Tabla 2). El crecimiento estuvo altamente</w:t>
      </w:r>
      <w:r w:rsidR="000746E8">
        <w:rPr>
          <w:rFonts w:ascii="Abadi" w:hAnsi="Abadi"/>
          <w:sz w:val="20"/>
          <w:szCs w:val="20"/>
          <w:lang w:val="es-ES"/>
        </w:rPr>
        <w:t xml:space="preserve"> </w:t>
      </w:r>
      <w:r w:rsidR="000746E8" w:rsidRPr="000746E8">
        <w:rPr>
          <w:rFonts w:ascii="Abadi" w:hAnsi="Abadi"/>
          <w:sz w:val="20"/>
          <w:szCs w:val="20"/>
          <w:lang w:val="es-ES"/>
        </w:rPr>
        <w:t>correlacionado con la temperatura (r = 0,99), y la</w:t>
      </w:r>
      <w:r w:rsidR="000746E8">
        <w:rPr>
          <w:rFonts w:ascii="Abadi" w:hAnsi="Abadi"/>
          <w:sz w:val="20"/>
          <w:szCs w:val="20"/>
          <w:lang w:val="es-ES"/>
        </w:rPr>
        <w:t xml:space="preserve"> </w:t>
      </w:r>
      <w:r w:rsidR="000746E8" w:rsidRPr="000746E8">
        <w:rPr>
          <w:rFonts w:ascii="Abadi" w:hAnsi="Abadi"/>
          <w:sz w:val="20"/>
          <w:szCs w:val="20"/>
          <w:lang w:val="es-ES"/>
        </w:rPr>
        <w:t>ecuación</w:t>
      </w:r>
      <w:r w:rsidR="00217F52">
        <w:rPr>
          <w:rFonts w:ascii="Abadi" w:hAnsi="Abadi"/>
          <w:sz w:val="20"/>
          <w:szCs w:val="20"/>
          <w:lang w:val="es-ES"/>
        </w:rPr>
        <w:t xml:space="preserve"> (5)</w:t>
      </w:r>
      <w:r w:rsidR="000746E8" w:rsidRPr="000746E8">
        <w:rPr>
          <w:rFonts w:ascii="Abadi" w:hAnsi="Abadi"/>
          <w:sz w:val="20"/>
          <w:szCs w:val="20"/>
          <w:lang w:val="es-ES"/>
        </w:rPr>
        <w:t xml:space="preserve"> de crecimiento resultante fue</w:t>
      </w:r>
      <w:r w:rsidR="000746E8">
        <w:rPr>
          <w:rFonts w:ascii="Abadi" w:hAnsi="Abadi"/>
          <w:sz w:val="20"/>
          <w:szCs w:val="20"/>
          <w:lang w:val="es-ES"/>
        </w:rPr>
        <w:t>:</w:t>
      </w:r>
    </w:p>
    <w:p w14:paraId="059A584E" w14:textId="55A17817" w:rsidR="000746E8" w:rsidRDefault="00217F52" w:rsidP="000746E8">
      <w:pPr>
        <w:shd w:val="clear" w:color="auto" w:fill="FFFFFF"/>
        <w:spacing w:after="0" w:line="360" w:lineRule="auto"/>
        <w:jc w:val="center"/>
        <w:rPr>
          <w:rFonts w:ascii="Abadi" w:hAnsi="Abadi"/>
          <w:sz w:val="20"/>
          <w:szCs w:val="20"/>
          <w:lang w:val="es-ES"/>
        </w:rPr>
      </w:pPr>
      <w:r>
        <w:rPr>
          <w:rFonts w:ascii="Calibri" w:hAnsi="Calibri" w:cs="Calibri"/>
          <w:sz w:val="20"/>
          <w:szCs w:val="20"/>
          <w:lang w:val="es-ES"/>
        </w:rPr>
        <w:t>Δ</w:t>
      </w:r>
      <w:r w:rsidR="000746E8" w:rsidRPr="00217F52">
        <w:rPr>
          <w:rFonts w:ascii="Abadi" w:hAnsi="Abadi"/>
          <w:sz w:val="20"/>
          <w:szCs w:val="20"/>
          <w:lang w:val="es-ES"/>
        </w:rPr>
        <w:t xml:space="preserve">L = -1,6623 + 0,097021T </w:t>
      </w:r>
      <w:r>
        <w:rPr>
          <w:rFonts w:ascii="Abadi" w:hAnsi="Abadi"/>
          <w:sz w:val="20"/>
          <w:szCs w:val="20"/>
          <w:lang w:val="es-ES"/>
        </w:rPr>
        <w:t xml:space="preserve">………(5) </w:t>
      </w:r>
    </w:p>
    <w:p w14:paraId="2A5FCDD3" w14:textId="77777777" w:rsidR="000746E8" w:rsidRPr="000746E8" w:rsidRDefault="000746E8" w:rsidP="000746E8">
      <w:pPr>
        <w:pStyle w:val="Prrafodelista"/>
        <w:numPr>
          <w:ilvl w:val="0"/>
          <w:numId w:val="184"/>
        </w:numPr>
        <w:shd w:val="clear" w:color="auto" w:fill="FFFFFF"/>
        <w:spacing w:after="0" w:line="360" w:lineRule="auto"/>
        <w:jc w:val="both"/>
        <w:rPr>
          <w:rFonts w:ascii="Abadi" w:hAnsi="Abadi"/>
          <w:sz w:val="20"/>
          <w:szCs w:val="20"/>
          <w:lang w:val="es-ES"/>
        </w:rPr>
      </w:pPr>
      <w:r w:rsidRPr="000746E8">
        <w:rPr>
          <w:rFonts w:ascii="Abadi" w:hAnsi="Abadi"/>
          <w:sz w:val="20"/>
          <w:szCs w:val="20"/>
          <w:lang w:val="es-ES"/>
        </w:rPr>
        <w:t xml:space="preserve">Las concentraciones de oxígeno disuelto nunca descendieron por debajo de 3,5 mg/L (74 mm Hg a 30 °C). </w:t>
      </w:r>
    </w:p>
    <w:p w14:paraId="2EB28A07" w14:textId="62FC49B5" w:rsidR="000746E8" w:rsidRPr="000746E8" w:rsidRDefault="000746E8" w:rsidP="000746E8">
      <w:pPr>
        <w:pStyle w:val="Prrafodelista"/>
        <w:numPr>
          <w:ilvl w:val="0"/>
          <w:numId w:val="184"/>
        </w:numPr>
        <w:shd w:val="clear" w:color="auto" w:fill="FFFFFF"/>
        <w:spacing w:after="0" w:line="360" w:lineRule="auto"/>
        <w:jc w:val="both"/>
        <w:rPr>
          <w:rFonts w:ascii="Abadi" w:hAnsi="Abadi"/>
          <w:sz w:val="20"/>
          <w:szCs w:val="20"/>
          <w:lang w:val="es-ES"/>
        </w:rPr>
      </w:pPr>
      <w:r w:rsidRPr="000746E8">
        <w:rPr>
          <w:rFonts w:ascii="Abadi" w:hAnsi="Abadi"/>
          <w:sz w:val="20"/>
          <w:szCs w:val="20"/>
          <w:lang w:val="es-ES"/>
        </w:rPr>
        <w:t>El amoníaco total alcanzó</w:t>
      </w:r>
      <w:r>
        <w:rPr>
          <w:rFonts w:ascii="Abadi" w:hAnsi="Abadi"/>
          <w:sz w:val="20"/>
          <w:szCs w:val="20"/>
          <w:lang w:val="es-ES"/>
        </w:rPr>
        <w:t xml:space="preserve"> </w:t>
      </w:r>
      <w:r w:rsidRPr="000746E8">
        <w:rPr>
          <w:rFonts w:ascii="Abadi" w:hAnsi="Abadi"/>
          <w:sz w:val="20"/>
          <w:szCs w:val="20"/>
          <w:lang w:val="es-ES"/>
        </w:rPr>
        <w:t>1,35 mg N/L, y el NH</w:t>
      </w:r>
      <w:r w:rsidRPr="000746E8">
        <w:rPr>
          <w:rFonts w:ascii="Cambria Math" w:hAnsi="Cambria Math" w:cs="Cambria Math"/>
          <w:sz w:val="20"/>
          <w:szCs w:val="20"/>
          <w:lang w:val="es-ES"/>
        </w:rPr>
        <w:t>₃</w:t>
      </w:r>
      <w:r w:rsidRPr="000746E8">
        <w:rPr>
          <w:rFonts w:ascii="Abadi" w:hAnsi="Abadi"/>
          <w:sz w:val="20"/>
          <w:szCs w:val="20"/>
          <w:lang w:val="es-ES"/>
        </w:rPr>
        <w:t xml:space="preserve"> alcanz</w:t>
      </w:r>
      <w:r w:rsidRPr="000746E8">
        <w:rPr>
          <w:rFonts w:ascii="Abadi" w:hAnsi="Abadi" w:cs="Abadi"/>
          <w:sz w:val="20"/>
          <w:szCs w:val="20"/>
          <w:lang w:val="es-ES"/>
        </w:rPr>
        <w:t>ó</w:t>
      </w:r>
      <w:r w:rsidRPr="000746E8">
        <w:rPr>
          <w:rFonts w:ascii="Abadi" w:hAnsi="Abadi"/>
          <w:sz w:val="20"/>
          <w:szCs w:val="20"/>
          <w:lang w:val="es-ES"/>
        </w:rPr>
        <w:t xml:space="preserve"> 0,0067 mg N/L.</w:t>
      </w:r>
    </w:p>
    <w:p w14:paraId="44AE4609" w14:textId="48D79A3C" w:rsidR="000F772B" w:rsidRPr="00217F52" w:rsidRDefault="000746E8" w:rsidP="000F772B">
      <w:pPr>
        <w:pStyle w:val="Prrafodelista"/>
        <w:numPr>
          <w:ilvl w:val="0"/>
          <w:numId w:val="184"/>
        </w:numPr>
        <w:shd w:val="clear" w:color="auto" w:fill="FFFFFF"/>
        <w:spacing w:after="0" w:line="360" w:lineRule="auto"/>
        <w:jc w:val="both"/>
        <w:rPr>
          <w:rFonts w:ascii="Abadi" w:hAnsi="Abadi"/>
          <w:sz w:val="20"/>
          <w:szCs w:val="20"/>
          <w:lang w:val="es-ES"/>
        </w:rPr>
      </w:pPr>
      <w:r w:rsidRPr="000746E8">
        <w:rPr>
          <w:rFonts w:ascii="Abadi" w:hAnsi="Abadi"/>
          <w:sz w:val="20"/>
          <w:szCs w:val="20"/>
          <w:lang w:val="es-ES"/>
        </w:rPr>
        <w:t>Los niveles de nitrito alcanzaron 1,22 mg/L. No se observaron diferencias significativas en las variables químicas del agua (P &gt; 0,05)</w:t>
      </w:r>
      <w:r>
        <w:rPr>
          <w:rFonts w:ascii="Abadi" w:hAnsi="Abadi"/>
          <w:sz w:val="20"/>
          <w:szCs w:val="20"/>
          <w:lang w:val="es-ES"/>
        </w:rPr>
        <w:t xml:space="preserve"> </w:t>
      </w:r>
      <w:r w:rsidRPr="000746E8">
        <w:rPr>
          <w:rFonts w:ascii="Abadi" w:hAnsi="Abadi"/>
          <w:sz w:val="20"/>
          <w:szCs w:val="20"/>
          <w:lang w:val="es-ES"/>
        </w:rPr>
        <w:t>entre los tratamientos de temperatura.</w:t>
      </w:r>
    </w:p>
    <w:p w14:paraId="30E35620" w14:textId="0EB501F6" w:rsidR="009270BD" w:rsidRDefault="000F772B" w:rsidP="000F772B">
      <w:pPr>
        <w:shd w:val="clear" w:color="auto" w:fill="FFFFFF"/>
        <w:spacing w:after="0" w:line="360" w:lineRule="auto"/>
        <w:jc w:val="both"/>
        <w:rPr>
          <w:rFonts w:ascii="Abadi" w:hAnsi="Abadi"/>
          <w:sz w:val="20"/>
          <w:szCs w:val="20"/>
          <w:lang w:val="es-ES"/>
        </w:rPr>
      </w:pPr>
      <w:r w:rsidRPr="000F772B">
        <w:rPr>
          <w:rFonts w:ascii="Abadi" w:hAnsi="Abadi"/>
          <w:sz w:val="20"/>
          <w:szCs w:val="20"/>
          <w:lang w:val="es-ES"/>
        </w:rPr>
        <w:lastRenderedPageBreak/>
        <w:t>TABLA 2.—Aumento de longitud de tilapias del Nilo macho cultivadas</w:t>
      </w:r>
      <w:r>
        <w:rPr>
          <w:rFonts w:ascii="Abadi" w:hAnsi="Abadi"/>
          <w:sz w:val="20"/>
          <w:szCs w:val="20"/>
          <w:lang w:val="es-ES"/>
        </w:rPr>
        <w:t xml:space="preserve"> </w:t>
      </w:r>
      <w:r w:rsidRPr="000F772B">
        <w:rPr>
          <w:rFonts w:ascii="Abadi" w:hAnsi="Abadi"/>
          <w:sz w:val="20"/>
          <w:szCs w:val="20"/>
          <w:lang w:val="es-ES"/>
        </w:rPr>
        <w:t>a diversas temperaturas durante 50 días en sistemas cerrados en la Universidad de Mansfield, Mansfield, Pensilvania, en 2002.</w:t>
      </w:r>
      <w:r>
        <w:rPr>
          <w:rFonts w:ascii="Abadi" w:hAnsi="Abadi"/>
          <w:sz w:val="20"/>
          <w:szCs w:val="20"/>
          <w:lang w:val="es-ES"/>
        </w:rPr>
        <w:t xml:space="preserve"> </w:t>
      </w:r>
      <w:r w:rsidRPr="000F772B">
        <w:rPr>
          <w:rFonts w:ascii="Abadi" w:hAnsi="Abadi"/>
          <w:sz w:val="20"/>
          <w:szCs w:val="20"/>
          <w:lang w:val="es-ES"/>
        </w:rPr>
        <w:t xml:space="preserve">La longitud inicial de los peces en todos los grupos fue de </w:t>
      </w:r>
      <w:r w:rsidRPr="000F772B">
        <w:rPr>
          <w:rFonts w:ascii="Abadi" w:hAnsi="Abadi"/>
          <w:i/>
          <w:iCs/>
          <w:sz w:val="20"/>
          <w:szCs w:val="20"/>
          <w:lang w:val="es-ES"/>
        </w:rPr>
        <w:t>47 mm</w:t>
      </w:r>
      <w:r w:rsidRPr="000F772B">
        <w:rPr>
          <w:rFonts w:ascii="Abadi" w:hAnsi="Abadi"/>
          <w:sz w:val="20"/>
          <w:szCs w:val="20"/>
          <w:lang w:val="es-ES"/>
        </w:rPr>
        <w:t>.</w:t>
      </w:r>
    </w:p>
    <w:p w14:paraId="18BAF69D" w14:textId="0D1CCC3A" w:rsidR="000F772B" w:rsidRDefault="000F772B" w:rsidP="000F772B">
      <w:pPr>
        <w:shd w:val="clear" w:color="auto" w:fill="FFFFFF"/>
        <w:spacing w:after="0" w:line="360" w:lineRule="auto"/>
        <w:jc w:val="center"/>
        <w:rPr>
          <w:rFonts w:ascii="Abadi" w:hAnsi="Abadi"/>
          <w:sz w:val="20"/>
          <w:szCs w:val="20"/>
          <w:lang w:val="es-ES"/>
        </w:rPr>
      </w:pPr>
      <w:r>
        <w:rPr>
          <w:rFonts w:ascii="Abadi" w:hAnsi="Abadi"/>
          <w:noProof/>
          <w:sz w:val="20"/>
          <w:szCs w:val="20"/>
          <w:lang w:val="es-ES"/>
        </w:rPr>
        <w:drawing>
          <wp:inline distT="0" distB="0" distL="0" distR="0" wp14:anchorId="03404D8C" wp14:editId="7F2FC427">
            <wp:extent cx="3685310" cy="1634812"/>
            <wp:effectExtent l="0" t="0" r="0" b="3810"/>
            <wp:docPr id="19547102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8234" cy="1640545"/>
                    </a:xfrm>
                    <a:prstGeom prst="rect">
                      <a:avLst/>
                    </a:prstGeom>
                    <a:noFill/>
                    <a:ln>
                      <a:noFill/>
                    </a:ln>
                  </pic:spPr>
                </pic:pic>
              </a:graphicData>
            </a:graphic>
          </wp:inline>
        </w:drawing>
      </w:r>
    </w:p>
    <w:p w14:paraId="4F09F8CD" w14:textId="77777777" w:rsidR="00666B1D" w:rsidRDefault="00666B1D" w:rsidP="00666B1D">
      <w:pPr>
        <w:shd w:val="clear" w:color="auto" w:fill="FFFFFF"/>
        <w:spacing w:after="0" w:line="360" w:lineRule="auto"/>
        <w:jc w:val="both"/>
        <w:rPr>
          <w:rFonts w:ascii="Abadi" w:hAnsi="Abadi"/>
          <w:sz w:val="20"/>
          <w:szCs w:val="20"/>
          <w:lang w:val="es-ES"/>
        </w:rPr>
      </w:pPr>
    </w:p>
    <w:p w14:paraId="4FCBA593" w14:textId="0218672B" w:rsidR="00D602C4" w:rsidRPr="008E4375" w:rsidRDefault="008E4375" w:rsidP="00D602C4">
      <w:pPr>
        <w:shd w:val="clear" w:color="auto" w:fill="FFFFFF"/>
        <w:spacing w:after="0" w:line="360" w:lineRule="auto"/>
        <w:jc w:val="both"/>
        <w:rPr>
          <w:rFonts w:ascii="Abadi" w:hAnsi="Abadi"/>
          <w:sz w:val="20"/>
          <w:szCs w:val="20"/>
          <w:lang w:val="es-ES"/>
        </w:rPr>
      </w:pPr>
      <w:r w:rsidRPr="008E4375">
        <w:rPr>
          <w:rFonts w:ascii="Abadi" w:hAnsi="Abadi"/>
          <w:sz w:val="20"/>
          <w:szCs w:val="20"/>
          <w:lang w:val="es-ES"/>
        </w:rPr>
        <w:t>En el experimento del 2005, l</w:t>
      </w:r>
      <w:r w:rsidR="00666B1D" w:rsidRPr="008E4375">
        <w:rPr>
          <w:rFonts w:ascii="Abadi" w:hAnsi="Abadi"/>
          <w:sz w:val="20"/>
          <w:szCs w:val="20"/>
          <w:lang w:val="es-ES"/>
        </w:rPr>
        <w:t>as temperaturas medias reales del agua durante 2005 en los seis estanques fueron de 23,5, 23,6, 26,8, 26,5, 29,2 y 29,8 °C. La longitud final de los peces osciló entre 177,6 y 225,5 mm (107-219 g), y las tasas de crecimiento diarias variaron entre 0,55 y 1,28 mm/d (Tabla 3). El crecimiento estuvo altamente correlacionado con la temperatura (r = 0,94), y la ecuación</w:t>
      </w:r>
      <w:r>
        <w:rPr>
          <w:rFonts w:ascii="Abadi" w:hAnsi="Abadi"/>
          <w:sz w:val="20"/>
          <w:szCs w:val="20"/>
          <w:lang w:val="es-ES"/>
        </w:rPr>
        <w:t xml:space="preserve"> (6)</w:t>
      </w:r>
      <w:r w:rsidR="00666B1D" w:rsidRPr="008E4375">
        <w:rPr>
          <w:rFonts w:ascii="Abadi" w:hAnsi="Abadi"/>
          <w:sz w:val="20"/>
          <w:szCs w:val="20"/>
          <w:lang w:val="es-ES"/>
        </w:rPr>
        <w:t xml:space="preserve"> de crecimiento resultante fue</w:t>
      </w:r>
      <w:r>
        <w:rPr>
          <w:rFonts w:ascii="Abadi" w:hAnsi="Abadi"/>
          <w:sz w:val="20"/>
          <w:szCs w:val="20"/>
          <w:lang w:val="es-ES"/>
        </w:rPr>
        <w:t>:</w:t>
      </w:r>
    </w:p>
    <w:p w14:paraId="142B9C1B" w14:textId="2B3A0EEF" w:rsidR="00666B1D" w:rsidRDefault="00874E06" w:rsidP="00666B1D">
      <w:pPr>
        <w:shd w:val="clear" w:color="auto" w:fill="FFFFFF"/>
        <w:spacing w:after="0" w:line="360" w:lineRule="auto"/>
        <w:jc w:val="center"/>
        <w:rPr>
          <w:rFonts w:ascii="Abadi" w:hAnsi="Abadi"/>
          <w:sz w:val="20"/>
          <w:szCs w:val="20"/>
          <w:lang w:val="es-ES"/>
        </w:rPr>
      </w:pPr>
      <w:r>
        <w:rPr>
          <w:rFonts w:ascii="Calibri" w:hAnsi="Calibri" w:cs="Calibri"/>
          <w:sz w:val="20"/>
          <w:szCs w:val="20"/>
          <w:lang w:val="es-ES"/>
        </w:rPr>
        <w:t>Δ</w:t>
      </w:r>
      <w:r w:rsidR="00666B1D" w:rsidRPr="008E4375">
        <w:rPr>
          <w:rFonts w:ascii="Abadi" w:hAnsi="Abadi"/>
          <w:sz w:val="20"/>
          <w:szCs w:val="20"/>
          <w:lang w:val="es-ES"/>
        </w:rPr>
        <w:t>L = -1,7147 + 0,097794T</w:t>
      </w:r>
      <w:r w:rsidR="00C93A8D">
        <w:rPr>
          <w:rFonts w:ascii="Abadi" w:hAnsi="Abadi"/>
          <w:sz w:val="20"/>
          <w:szCs w:val="20"/>
          <w:lang w:val="es-ES"/>
        </w:rPr>
        <w:t>……………(6)</w:t>
      </w:r>
    </w:p>
    <w:p w14:paraId="4D02045A" w14:textId="77777777" w:rsidR="00C93A8D" w:rsidRPr="008E4375" w:rsidRDefault="00C93A8D" w:rsidP="00666B1D">
      <w:pPr>
        <w:shd w:val="clear" w:color="auto" w:fill="FFFFFF"/>
        <w:spacing w:after="0" w:line="360" w:lineRule="auto"/>
        <w:jc w:val="center"/>
        <w:rPr>
          <w:rFonts w:ascii="Abadi" w:hAnsi="Abadi"/>
          <w:sz w:val="20"/>
          <w:szCs w:val="20"/>
          <w:lang w:val="es-ES"/>
        </w:rPr>
      </w:pPr>
    </w:p>
    <w:p w14:paraId="3BD84BAB" w14:textId="77777777" w:rsidR="00666B1D" w:rsidRDefault="00666B1D" w:rsidP="00666B1D">
      <w:pPr>
        <w:shd w:val="clear" w:color="auto" w:fill="FFFFFF"/>
        <w:spacing w:after="0" w:line="360" w:lineRule="auto"/>
        <w:jc w:val="both"/>
        <w:rPr>
          <w:rFonts w:ascii="Abadi" w:hAnsi="Abadi"/>
          <w:sz w:val="20"/>
          <w:szCs w:val="20"/>
          <w:lang w:val="es-ES"/>
        </w:rPr>
      </w:pPr>
      <w:r w:rsidRPr="00666B1D">
        <w:rPr>
          <w:rFonts w:ascii="Abadi" w:hAnsi="Abadi"/>
          <w:sz w:val="20"/>
          <w:szCs w:val="20"/>
          <w:lang w:val="es-ES"/>
        </w:rPr>
        <w:t>No se observaron diferencias significativas en las variables químicas del agua (P &gt; 0,05) entre los tratamientos de temperatura.</w:t>
      </w:r>
      <w:r>
        <w:rPr>
          <w:rFonts w:ascii="Abadi" w:hAnsi="Abadi"/>
          <w:sz w:val="20"/>
          <w:szCs w:val="20"/>
          <w:lang w:val="es-ES"/>
        </w:rPr>
        <w:t xml:space="preserve"> </w:t>
      </w:r>
    </w:p>
    <w:p w14:paraId="146BE8D8" w14:textId="77777777" w:rsidR="00666B1D" w:rsidRDefault="00666B1D" w:rsidP="00666B1D">
      <w:pPr>
        <w:pStyle w:val="Prrafodelista"/>
        <w:numPr>
          <w:ilvl w:val="0"/>
          <w:numId w:val="185"/>
        </w:numPr>
        <w:shd w:val="clear" w:color="auto" w:fill="FFFFFF"/>
        <w:spacing w:after="0" w:line="360" w:lineRule="auto"/>
        <w:jc w:val="both"/>
        <w:rPr>
          <w:rFonts w:ascii="Abadi" w:hAnsi="Abadi"/>
          <w:sz w:val="20"/>
          <w:szCs w:val="20"/>
          <w:lang w:val="es-ES"/>
        </w:rPr>
      </w:pPr>
      <w:r w:rsidRPr="00666B1D">
        <w:rPr>
          <w:rFonts w:ascii="Abadi" w:hAnsi="Abadi"/>
          <w:sz w:val="20"/>
          <w:szCs w:val="20"/>
          <w:lang w:val="es-ES"/>
        </w:rPr>
        <w:t>Las concentraciones de oxígeno disuelto en 2005 nunca descendieron</w:t>
      </w:r>
      <w:r>
        <w:rPr>
          <w:rFonts w:ascii="Abadi" w:hAnsi="Abadi"/>
          <w:sz w:val="20"/>
          <w:szCs w:val="20"/>
          <w:lang w:val="es-ES"/>
        </w:rPr>
        <w:t xml:space="preserve"> </w:t>
      </w:r>
      <w:r w:rsidRPr="00666B1D">
        <w:rPr>
          <w:rFonts w:ascii="Abadi" w:hAnsi="Abadi"/>
          <w:sz w:val="20"/>
          <w:szCs w:val="20"/>
          <w:lang w:val="es-ES"/>
        </w:rPr>
        <w:t xml:space="preserve">por debajo de 4,7 mg/L (100 mm Hg a 30 °C). </w:t>
      </w:r>
    </w:p>
    <w:p w14:paraId="38B4224D" w14:textId="02DA80D0" w:rsidR="00666B1D" w:rsidRPr="00666B1D" w:rsidRDefault="00666B1D" w:rsidP="00666B1D">
      <w:pPr>
        <w:pStyle w:val="Prrafodelista"/>
        <w:numPr>
          <w:ilvl w:val="0"/>
          <w:numId w:val="185"/>
        </w:numPr>
        <w:shd w:val="clear" w:color="auto" w:fill="FFFFFF"/>
        <w:spacing w:after="0" w:line="360" w:lineRule="auto"/>
        <w:jc w:val="both"/>
        <w:rPr>
          <w:rFonts w:ascii="Abadi" w:hAnsi="Abadi"/>
          <w:sz w:val="20"/>
          <w:szCs w:val="20"/>
          <w:lang w:val="es-ES"/>
        </w:rPr>
      </w:pPr>
      <w:r w:rsidRPr="00666B1D">
        <w:rPr>
          <w:rFonts w:ascii="Abadi" w:hAnsi="Abadi"/>
          <w:sz w:val="20"/>
          <w:szCs w:val="20"/>
          <w:lang w:val="es-ES"/>
        </w:rPr>
        <w:t>El amoníaco total</w:t>
      </w:r>
      <w:r>
        <w:rPr>
          <w:rFonts w:ascii="Abadi" w:hAnsi="Abadi"/>
          <w:sz w:val="20"/>
          <w:szCs w:val="20"/>
          <w:lang w:val="es-ES"/>
        </w:rPr>
        <w:t xml:space="preserve"> </w:t>
      </w:r>
      <w:r w:rsidRPr="00666B1D">
        <w:rPr>
          <w:rFonts w:ascii="Abadi" w:hAnsi="Abadi"/>
          <w:sz w:val="20"/>
          <w:szCs w:val="20"/>
          <w:lang w:val="es-ES"/>
        </w:rPr>
        <w:t>alcanzó 0,9 mg N/L, y el NH</w:t>
      </w:r>
      <w:r w:rsidRPr="00666B1D">
        <w:rPr>
          <w:rFonts w:ascii="Cambria Math" w:hAnsi="Cambria Math" w:cs="Cambria Math"/>
          <w:sz w:val="20"/>
          <w:szCs w:val="20"/>
          <w:lang w:val="es-ES"/>
        </w:rPr>
        <w:t>₃</w:t>
      </w:r>
      <w:r w:rsidRPr="00666B1D">
        <w:rPr>
          <w:rFonts w:ascii="Abadi" w:hAnsi="Abadi"/>
          <w:sz w:val="20"/>
          <w:szCs w:val="20"/>
          <w:lang w:val="es-ES"/>
        </w:rPr>
        <w:t xml:space="preserve"> alcanz</w:t>
      </w:r>
      <w:r w:rsidRPr="00666B1D">
        <w:rPr>
          <w:rFonts w:ascii="Abadi" w:hAnsi="Abadi" w:cs="Abadi"/>
          <w:sz w:val="20"/>
          <w:szCs w:val="20"/>
          <w:lang w:val="es-ES"/>
        </w:rPr>
        <w:t>ó</w:t>
      </w:r>
      <w:r w:rsidRPr="00666B1D">
        <w:rPr>
          <w:rFonts w:ascii="Abadi" w:hAnsi="Abadi"/>
          <w:sz w:val="20"/>
          <w:szCs w:val="20"/>
          <w:lang w:val="es-ES"/>
        </w:rPr>
        <w:t xml:space="preserve"> 0,0106 mg N/L.</w:t>
      </w:r>
    </w:p>
    <w:p w14:paraId="087E07A1" w14:textId="178DFC50" w:rsidR="00666B1D" w:rsidRDefault="00666B1D" w:rsidP="00D602C4">
      <w:pPr>
        <w:pStyle w:val="Prrafodelista"/>
        <w:numPr>
          <w:ilvl w:val="0"/>
          <w:numId w:val="185"/>
        </w:numPr>
        <w:shd w:val="clear" w:color="auto" w:fill="FFFFFF"/>
        <w:spacing w:after="0" w:line="360" w:lineRule="auto"/>
        <w:jc w:val="both"/>
        <w:rPr>
          <w:rFonts w:ascii="Abadi" w:hAnsi="Abadi"/>
          <w:sz w:val="20"/>
          <w:szCs w:val="20"/>
          <w:lang w:val="es-ES"/>
        </w:rPr>
      </w:pPr>
      <w:r w:rsidRPr="00666B1D">
        <w:rPr>
          <w:rFonts w:ascii="Abadi" w:hAnsi="Abadi"/>
          <w:sz w:val="20"/>
          <w:szCs w:val="20"/>
          <w:lang w:val="es-ES"/>
        </w:rPr>
        <w:t>Los niveles de nitrito alcanzaron 0,03 mg/L. No se observaron diferencias significativas en las variables químicas del agua (P &gt; 0,05) entre los tratamientos de temperatura.</w:t>
      </w:r>
    </w:p>
    <w:p w14:paraId="736B51E5" w14:textId="77777777" w:rsidR="00874E06" w:rsidRPr="00D602C4" w:rsidRDefault="00874E06" w:rsidP="00874E06">
      <w:pPr>
        <w:pStyle w:val="Prrafodelista"/>
        <w:shd w:val="clear" w:color="auto" w:fill="FFFFFF"/>
        <w:spacing w:after="0" w:line="360" w:lineRule="auto"/>
        <w:jc w:val="both"/>
        <w:rPr>
          <w:rFonts w:ascii="Abadi" w:hAnsi="Abadi"/>
          <w:sz w:val="20"/>
          <w:szCs w:val="20"/>
          <w:lang w:val="es-ES"/>
        </w:rPr>
      </w:pPr>
    </w:p>
    <w:p w14:paraId="39426B2F" w14:textId="5F80A192" w:rsidR="00853621" w:rsidRDefault="00666B1D" w:rsidP="00666B1D">
      <w:pPr>
        <w:shd w:val="clear" w:color="auto" w:fill="FFFFFF"/>
        <w:spacing w:after="0" w:line="360" w:lineRule="auto"/>
        <w:jc w:val="both"/>
        <w:rPr>
          <w:rFonts w:ascii="Abadi" w:hAnsi="Abadi"/>
          <w:sz w:val="20"/>
          <w:szCs w:val="20"/>
          <w:lang w:val="es-ES"/>
        </w:rPr>
      </w:pPr>
      <w:r w:rsidRPr="00666B1D">
        <w:rPr>
          <w:rFonts w:ascii="Abadi" w:hAnsi="Abadi"/>
          <w:sz w:val="20"/>
          <w:szCs w:val="20"/>
          <w:lang w:val="es-ES"/>
        </w:rPr>
        <w:t>No se registró mortalidad de peces en ninguno de los experimentos.</w:t>
      </w:r>
      <w:r>
        <w:rPr>
          <w:rFonts w:ascii="Abadi" w:hAnsi="Abadi"/>
          <w:sz w:val="20"/>
          <w:szCs w:val="20"/>
          <w:lang w:val="es-ES"/>
        </w:rPr>
        <w:t xml:space="preserve"> </w:t>
      </w:r>
      <w:r w:rsidRPr="00666B1D">
        <w:rPr>
          <w:rFonts w:ascii="Abadi" w:hAnsi="Abadi"/>
          <w:sz w:val="20"/>
          <w:szCs w:val="20"/>
          <w:lang w:val="es-ES"/>
        </w:rPr>
        <w:t>Ninguna de las hipótesis sobre la igualdad de</w:t>
      </w:r>
      <w:r>
        <w:rPr>
          <w:rFonts w:ascii="Abadi" w:hAnsi="Abadi"/>
          <w:sz w:val="20"/>
          <w:szCs w:val="20"/>
          <w:lang w:val="es-ES"/>
        </w:rPr>
        <w:t xml:space="preserve"> </w:t>
      </w:r>
      <w:r w:rsidRPr="00666B1D">
        <w:rPr>
          <w:rFonts w:ascii="Abadi" w:hAnsi="Abadi"/>
          <w:sz w:val="20"/>
          <w:szCs w:val="20"/>
          <w:lang w:val="es-ES"/>
        </w:rPr>
        <w:t>pendientes e intersecciones de las dos líneas de regresión fue</w:t>
      </w:r>
      <w:r>
        <w:rPr>
          <w:rFonts w:ascii="Abadi" w:hAnsi="Abadi"/>
          <w:sz w:val="20"/>
          <w:szCs w:val="20"/>
          <w:lang w:val="es-ES"/>
        </w:rPr>
        <w:t xml:space="preserve"> </w:t>
      </w:r>
      <w:r w:rsidRPr="00666B1D">
        <w:rPr>
          <w:rFonts w:ascii="Abadi" w:hAnsi="Abadi"/>
          <w:sz w:val="20"/>
          <w:szCs w:val="20"/>
          <w:lang w:val="es-ES"/>
        </w:rPr>
        <w:t xml:space="preserve">rechazada (P &gt; 0,05; Figura </w:t>
      </w:r>
      <w:r w:rsidR="00D602C4">
        <w:rPr>
          <w:rFonts w:ascii="Abadi" w:hAnsi="Abadi"/>
          <w:sz w:val="20"/>
          <w:szCs w:val="20"/>
          <w:lang w:val="es-ES"/>
        </w:rPr>
        <w:t>6</w:t>
      </w:r>
      <w:r w:rsidRPr="00666B1D">
        <w:rPr>
          <w:rFonts w:ascii="Abadi" w:hAnsi="Abadi"/>
          <w:sz w:val="20"/>
          <w:szCs w:val="20"/>
          <w:lang w:val="es-ES"/>
        </w:rPr>
        <w:t>), por lo que combiné los datos</w:t>
      </w:r>
      <w:r>
        <w:rPr>
          <w:rFonts w:ascii="Abadi" w:hAnsi="Abadi"/>
          <w:sz w:val="20"/>
          <w:szCs w:val="20"/>
          <w:lang w:val="es-ES"/>
        </w:rPr>
        <w:t xml:space="preserve"> </w:t>
      </w:r>
      <w:r w:rsidRPr="00666B1D">
        <w:rPr>
          <w:rFonts w:ascii="Abadi" w:hAnsi="Abadi"/>
          <w:sz w:val="20"/>
          <w:szCs w:val="20"/>
          <w:lang w:val="es-ES"/>
        </w:rPr>
        <w:t>de los dos años en una sola regresión y determiné</w:t>
      </w:r>
      <w:r>
        <w:rPr>
          <w:rFonts w:ascii="Abadi" w:hAnsi="Abadi"/>
          <w:sz w:val="20"/>
          <w:szCs w:val="20"/>
          <w:lang w:val="es-ES"/>
        </w:rPr>
        <w:t xml:space="preserve"> </w:t>
      </w:r>
      <w:r w:rsidRPr="00666B1D">
        <w:rPr>
          <w:rFonts w:ascii="Abadi" w:hAnsi="Abadi"/>
          <w:sz w:val="20"/>
          <w:szCs w:val="20"/>
          <w:lang w:val="es-ES"/>
        </w:rPr>
        <w:t>la siguiente ecuación para predecir las tasas de crecimiento de la tilapia del Nilo</w:t>
      </w:r>
      <w:r>
        <w:rPr>
          <w:rFonts w:ascii="Abadi" w:hAnsi="Abadi"/>
          <w:sz w:val="20"/>
          <w:szCs w:val="20"/>
          <w:lang w:val="es-ES"/>
        </w:rPr>
        <w:t xml:space="preserve"> </w:t>
      </w:r>
      <w:r w:rsidRPr="00666B1D">
        <w:rPr>
          <w:rFonts w:ascii="Abadi" w:hAnsi="Abadi"/>
          <w:sz w:val="20"/>
          <w:szCs w:val="20"/>
          <w:lang w:val="es-ES"/>
        </w:rPr>
        <w:t>en el rango de temperatura de 21–30 °C:</w:t>
      </w:r>
    </w:p>
    <w:p w14:paraId="21B8DF52" w14:textId="77777777" w:rsidR="000F772B" w:rsidRDefault="000F772B" w:rsidP="00853621">
      <w:pPr>
        <w:shd w:val="clear" w:color="auto" w:fill="FFFFFF"/>
        <w:spacing w:after="0" w:line="360" w:lineRule="auto"/>
        <w:jc w:val="both"/>
        <w:rPr>
          <w:rFonts w:ascii="Abadi" w:hAnsi="Abadi"/>
          <w:sz w:val="20"/>
          <w:szCs w:val="20"/>
          <w:lang w:val="es-ES"/>
        </w:rPr>
      </w:pPr>
    </w:p>
    <w:p w14:paraId="14118E31" w14:textId="1F5D369B" w:rsidR="00853621" w:rsidRDefault="00D602C4" w:rsidP="00D602C4">
      <w:pPr>
        <w:shd w:val="clear" w:color="auto" w:fill="FFFFFF"/>
        <w:spacing w:after="0" w:line="360" w:lineRule="auto"/>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lastRenderedPageBreak/>
        <w:drawing>
          <wp:inline distT="0" distB="0" distL="0" distR="0" wp14:anchorId="734DB8BF" wp14:editId="42E2714F">
            <wp:extent cx="3505200" cy="2489741"/>
            <wp:effectExtent l="0" t="0" r="0" b="6350"/>
            <wp:docPr id="8980421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7229" cy="2491182"/>
                    </a:xfrm>
                    <a:prstGeom prst="rect">
                      <a:avLst/>
                    </a:prstGeom>
                    <a:noFill/>
                    <a:ln>
                      <a:noFill/>
                    </a:ln>
                  </pic:spPr>
                </pic:pic>
              </a:graphicData>
            </a:graphic>
          </wp:inline>
        </w:drawing>
      </w:r>
    </w:p>
    <w:p w14:paraId="247157A4" w14:textId="06E7D021" w:rsidR="000746E8" w:rsidRDefault="00D602C4" w:rsidP="00853621">
      <w:pPr>
        <w:shd w:val="clear" w:color="auto" w:fill="FFFFFF"/>
        <w:spacing w:after="0" w:line="360" w:lineRule="auto"/>
        <w:jc w:val="both"/>
        <w:rPr>
          <w:rFonts w:ascii="Abadi" w:eastAsiaTheme="minorEastAsia" w:hAnsi="Abadi"/>
          <w:kern w:val="0"/>
          <w:sz w:val="20"/>
          <w:szCs w:val="20"/>
          <w:lang w:val="es-PE" w:eastAsia="es-PE"/>
          <w14:ligatures w14:val="none"/>
        </w:rPr>
      </w:pPr>
      <w:r w:rsidRPr="00D602C4">
        <w:rPr>
          <w:rFonts w:ascii="Abadi" w:eastAsiaTheme="minorEastAsia" w:hAnsi="Abadi"/>
          <w:kern w:val="0"/>
          <w:sz w:val="20"/>
          <w:szCs w:val="20"/>
          <w:lang w:val="es-PE" w:eastAsia="es-PE"/>
          <w14:ligatures w14:val="none"/>
        </w:rPr>
        <w:t xml:space="preserve">FIGURA </w:t>
      </w:r>
      <w:r>
        <w:rPr>
          <w:rFonts w:ascii="Abadi" w:eastAsiaTheme="minorEastAsia" w:hAnsi="Abadi"/>
          <w:kern w:val="0"/>
          <w:sz w:val="20"/>
          <w:szCs w:val="20"/>
          <w:lang w:val="es-PE" w:eastAsia="es-PE"/>
          <w14:ligatures w14:val="none"/>
        </w:rPr>
        <w:t>6</w:t>
      </w:r>
      <w:r w:rsidRPr="00D602C4">
        <w:rPr>
          <w:rFonts w:ascii="Abadi" w:eastAsiaTheme="minorEastAsia" w:hAnsi="Abadi"/>
          <w:kern w:val="0"/>
          <w:sz w:val="20"/>
          <w:szCs w:val="20"/>
          <w:lang w:val="es-PE" w:eastAsia="es-PE"/>
          <w14:ligatures w14:val="none"/>
        </w:rPr>
        <w:t>.—Regresión de la tasa de crecimiento diario en función de la temperatura para tilapias del Nilo macho criadas en estanques de cultivo en la Universidad de Mansfield, Mansfield, Pensilvania, en 2002 y 2005. Las pendientes y las intersecciones no presentan diferencias significativas (P &gt; 0,05).</w:t>
      </w:r>
    </w:p>
    <w:p w14:paraId="328B62EF" w14:textId="77777777" w:rsidR="00D602C4" w:rsidRDefault="00D602C4" w:rsidP="00853621">
      <w:pPr>
        <w:shd w:val="clear" w:color="auto" w:fill="FFFFFF"/>
        <w:spacing w:after="0" w:line="360" w:lineRule="auto"/>
        <w:jc w:val="both"/>
        <w:rPr>
          <w:rFonts w:ascii="Abadi" w:eastAsiaTheme="minorEastAsia" w:hAnsi="Abadi"/>
          <w:kern w:val="0"/>
          <w:sz w:val="21"/>
          <w:szCs w:val="21"/>
          <w:lang w:val="es-PE" w:eastAsia="es-PE"/>
          <w14:ligatures w14:val="none"/>
        </w:rPr>
      </w:pPr>
    </w:p>
    <w:p w14:paraId="3430BB30" w14:textId="08369F56" w:rsidR="000746E8" w:rsidRDefault="00D602C4"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sidRPr="00D602C4">
        <w:rPr>
          <w:rFonts w:ascii="Abadi" w:eastAsiaTheme="minorEastAsia" w:hAnsi="Abadi"/>
          <w:kern w:val="0"/>
          <w:sz w:val="21"/>
          <w:szCs w:val="21"/>
          <w:lang w:val="es-PE" w:eastAsia="es-PE"/>
          <w14:ligatures w14:val="none"/>
        </w:rPr>
        <w:t>TABLA 3.—Aumento de longitud en tilapias del Nilo macho cultivadas a diferentes temperaturas durante 70 días en sistemas cerrados en 2005.</w:t>
      </w:r>
    </w:p>
    <w:p w14:paraId="6A97B6E4" w14:textId="712D630A" w:rsidR="00D602C4" w:rsidRDefault="00D602C4" w:rsidP="00D602C4">
      <w:pPr>
        <w:shd w:val="clear" w:color="auto" w:fill="FFFFFF"/>
        <w:spacing w:after="0" w:line="360" w:lineRule="auto"/>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drawing>
          <wp:inline distT="0" distB="0" distL="0" distR="0" wp14:anchorId="56EB87BB" wp14:editId="2A895277">
            <wp:extent cx="3650615" cy="1607185"/>
            <wp:effectExtent l="0" t="0" r="6985" b="0"/>
            <wp:docPr id="632232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0615" cy="1607185"/>
                    </a:xfrm>
                    <a:prstGeom prst="rect">
                      <a:avLst/>
                    </a:prstGeom>
                    <a:noFill/>
                    <a:ln>
                      <a:noFill/>
                    </a:ln>
                  </pic:spPr>
                </pic:pic>
              </a:graphicData>
            </a:graphic>
          </wp:inline>
        </w:drawing>
      </w:r>
    </w:p>
    <w:p w14:paraId="648CC4E0" w14:textId="77777777" w:rsidR="000746E8" w:rsidRDefault="000746E8" w:rsidP="00853621">
      <w:pPr>
        <w:shd w:val="clear" w:color="auto" w:fill="FFFFFF"/>
        <w:spacing w:after="0" w:line="360" w:lineRule="auto"/>
        <w:jc w:val="both"/>
        <w:rPr>
          <w:rFonts w:ascii="Abadi" w:eastAsiaTheme="minorEastAsia" w:hAnsi="Abadi"/>
          <w:kern w:val="0"/>
          <w:sz w:val="21"/>
          <w:szCs w:val="21"/>
          <w:lang w:val="es-PE" w:eastAsia="es-PE"/>
          <w14:ligatures w14:val="none"/>
        </w:rPr>
      </w:pPr>
    </w:p>
    <w:p w14:paraId="4A3918B6" w14:textId="633CFC57" w:rsidR="00D602C4" w:rsidRPr="00C93A8D" w:rsidRDefault="00C93A8D" w:rsidP="00D602C4">
      <w:pPr>
        <w:shd w:val="clear" w:color="auto" w:fill="FFFFFF"/>
        <w:spacing w:after="0" w:line="360" w:lineRule="auto"/>
        <w:jc w:val="center"/>
        <w:rPr>
          <w:rFonts w:ascii="Abadi" w:eastAsiaTheme="minorEastAsia" w:hAnsi="Abadi"/>
          <w:color w:val="0070C0"/>
          <w:kern w:val="0"/>
          <w:sz w:val="21"/>
          <w:szCs w:val="21"/>
          <w:lang w:val="es-PE" w:eastAsia="es-PE"/>
          <w14:ligatures w14:val="none"/>
        </w:rPr>
      </w:pPr>
      <w:r>
        <w:rPr>
          <w:rFonts w:ascii="Calibri" w:eastAsiaTheme="minorEastAsia" w:hAnsi="Calibri" w:cs="Calibri"/>
          <w:color w:val="0070C0"/>
          <w:kern w:val="0"/>
          <w:sz w:val="21"/>
          <w:szCs w:val="21"/>
          <w:lang w:val="es-PE" w:eastAsia="es-PE"/>
          <w14:ligatures w14:val="none"/>
        </w:rPr>
        <w:t>Δ</w:t>
      </w:r>
      <w:r w:rsidR="00D602C4" w:rsidRPr="00C93A8D">
        <w:rPr>
          <w:rFonts w:ascii="Abadi" w:eastAsiaTheme="minorEastAsia" w:hAnsi="Abadi"/>
          <w:color w:val="0070C0"/>
          <w:kern w:val="0"/>
          <w:sz w:val="21"/>
          <w:szCs w:val="21"/>
          <w:lang w:val="es-PE" w:eastAsia="es-PE"/>
          <w14:ligatures w14:val="none"/>
        </w:rPr>
        <w:t>L = -1,6707 + 0,09682T</w:t>
      </w:r>
      <w:r w:rsidR="008F3F89">
        <w:rPr>
          <w:rFonts w:ascii="Abadi" w:eastAsiaTheme="minorEastAsia" w:hAnsi="Abadi"/>
          <w:color w:val="0070C0"/>
          <w:kern w:val="0"/>
          <w:sz w:val="21"/>
          <w:szCs w:val="21"/>
          <w:lang w:val="es-PE" w:eastAsia="es-PE"/>
          <w14:ligatures w14:val="none"/>
        </w:rPr>
        <w:t>……….(1)</w:t>
      </w:r>
    </w:p>
    <w:p w14:paraId="15C0ED33" w14:textId="77777777" w:rsidR="007B34BA" w:rsidRDefault="00D602C4"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Pr="00D602C4">
        <w:rPr>
          <w:rFonts w:ascii="Abadi" w:eastAsiaTheme="minorEastAsia" w:hAnsi="Abadi"/>
          <w:kern w:val="0"/>
          <w:sz w:val="21"/>
          <w:szCs w:val="21"/>
          <w:lang w:val="es-PE" w:eastAsia="es-PE"/>
          <w14:ligatures w14:val="none"/>
        </w:rPr>
        <w:t xml:space="preserve">onde </w:t>
      </w:r>
    </w:p>
    <w:p w14:paraId="6C014ACF" w14:textId="7FDFCC92" w:rsidR="007B34BA" w:rsidRPr="007B34BA" w:rsidRDefault="00C93A8D" w:rsidP="007B34BA">
      <w:pPr>
        <w:pStyle w:val="Prrafodelista"/>
        <w:numPr>
          <w:ilvl w:val="0"/>
          <w:numId w:val="186"/>
        </w:num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Calibri" w:eastAsiaTheme="minorEastAsia" w:hAnsi="Calibri" w:cs="Calibri"/>
          <w:kern w:val="0"/>
          <w:sz w:val="21"/>
          <w:szCs w:val="21"/>
          <w:lang w:val="es-PE" w:eastAsia="es-PE"/>
          <w14:ligatures w14:val="none"/>
        </w:rPr>
        <w:t>Δ</w:t>
      </w:r>
      <w:r w:rsidR="00D602C4" w:rsidRPr="007B34BA">
        <w:rPr>
          <w:rFonts w:ascii="Abadi" w:eastAsiaTheme="minorEastAsia" w:hAnsi="Abadi"/>
          <w:kern w:val="0"/>
          <w:sz w:val="21"/>
          <w:szCs w:val="21"/>
          <w:lang w:val="es-PE" w:eastAsia="es-PE"/>
          <w14:ligatures w14:val="none"/>
        </w:rPr>
        <w:t xml:space="preserve">L es el crecimiento previsto (mm/día) y T es la temperatura. </w:t>
      </w:r>
    </w:p>
    <w:p w14:paraId="4E7B4A27" w14:textId="41C83B3B" w:rsidR="00D602C4" w:rsidRDefault="00D602C4" w:rsidP="00853621">
      <w:pPr>
        <w:pStyle w:val="Prrafodelista"/>
        <w:numPr>
          <w:ilvl w:val="0"/>
          <w:numId w:val="186"/>
        </w:numPr>
        <w:shd w:val="clear" w:color="auto" w:fill="FFFFFF"/>
        <w:spacing w:after="0" w:line="360" w:lineRule="auto"/>
        <w:jc w:val="both"/>
        <w:rPr>
          <w:rFonts w:ascii="Abadi" w:eastAsiaTheme="minorEastAsia" w:hAnsi="Abadi"/>
          <w:kern w:val="0"/>
          <w:sz w:val="21"/>
          <w:szCs w:val="21"/>
          <w:lang w:val="es-PE" w:eastAsia="es-PE"/>
          <w14:ligatures w14:val="none"/>
        </w:rPr>
      </w:pPr>
      <w:r w:rsidRPr="007B34BA">
        <w:rPr>
          <w:rFonts w:ascii="Abadi" w:eastAsiaTheme="minorEastAsia" w:hAnsi="Abadi"/>
          <w:kern w:val="0"/>
          <w:sz w:val="21"/>
          <w:szCs w:val="21"/>
          <w:lang w:val="es-PE" w:eastAsia="es-PE"/>
          <w14:ligatures w14:val="none"/>
        </w:rPr>
        <w:t>El peso se puede convertir a longitud para la tilapia del Nilo macho mediante la expresión W = 1,861 × 10</w:t>
      </w:r>
      <w:r w:rsidR="007B34BA">
        <w:rPr>
          <w:rFonts w:ascii="Abadi" w:eastAsiaTheme="minorEastAsia" w:hAnsi="Abadi"/>
          <w:kern w:val="0"/>
          <w:sz w:val="21"/>
          <w:szCs w:val="21"/>
          <w:lang w:val="es-PE" w:eastAsia="es-PE"/>
          <w14:ligatures w14:val="none"/>
        </w:rPr>
        <w:t xml:space="preserve"> </w:t>
      </w:r>
      <w:r w:rsidR="007B34BA">
        <w:rPr>
          <w:rFonts w:ascii="Abadi" w:eastAsiaTheme="minorEastAsia" w:hAnsi="Abadi"/>
          <w:kern w:val="0"/>
          <w:sz w:val="21"/>
          <w:szCs w:val="21"/>
          <w:vertAlign w:val="superscript"/>
          <w:lang w:val="es-PE" w:eastAsia="es-PE"/>
          <w14:ligatures w14:val="none"/>
        </w:rPr>
        <w:t xml:space="preserve">-8 </w:t>
      </w:r>
      <w:r w:rsidRPr="007B34BA">
        <w:rPr>
          <w:rFonts w:ascii="Abadi" w:eastAsiaTheme="minorEastAsia" w:hAnsi="Abadi"/>
          <w:kern w:val="0"/>
          <w:sz w:val="21"/>
          <w:szCs w:val="21"/>
          <w:lang w:val="es-PE" w:eastAsia="es-PE"/>
          <w14:ligatures w14:val="none"/>
        </w:rPr>
        <w:t>L³, que es la media de los dos valores obtenidos.</w:t>
      </w:r>
    </w:p>
    <w:p w14:paraId="6F16C4F3" w14:textId="77777777" w:rsidR="007B34BA" w:rsidRPr="007B34BA" w:rsidRDefault="007B34BA" w:rsidP="007B34BA">
      <w:pPr>
        <w:pStyle w:val="Prrafodelista"/>
        <w:shd w:val="clear" w:color="auto" w:fill="FFFFFF"/>
        <w:spacing w:after="0" w:line="360" w:lineRule="auto"/>
        <w:jc w:val="both"/>
        <w:rPr>
          <w:rFonts w:ascii="Abadi" w:eastAsiaTheme="minorEastAsia" w:hAnsi="Abadi"/>
          <w:kern w:val="0"/>
          <w:sz w:val="21"/>
          <w:szCs w:val="21"/>
          <w:lang w:val="es-PE" w:eastAsia="es-PE"/>
          <w14:ligatures w14:val="none"/>
        </w:rPr>
      </w:pPr>
    </w:p>
    <w:p w14:paraId="42B862DC" w14:textId="77777777" w:rsidR="007B34BA" w:rsidRDefault="007B34BA" w:rsidP="007B34BA">
      <w:pPr>
        <w:shd w:val="clear" w:color="auto" w:fill="FFFFFF"/>
        <w:spacing w:after="0" w:line="360" w:lineRule="auto"/>
        <w:jc w:val="both"/>
        <w:rPr>
          <w:rFonts w:ascii="Abadi" w:eastAsiaTheme="minorEastAsia" w:hAnsi="Abadi"/>
          <w:kern w:val="0"/>
          <w:sz w:val="21"/>
          <w:szCs w:val="21"/>
          <w:lang w:val="es-PE" w:eastAsia="es-PE"/>
          <w14:ligatures w14:val="none"/>
        </w:rPr>
      </w:pPr>
      <w:r w:rsidRPr="007B34BA">
        <w:rPr>
          <w:rFonts w:ascii="Abadi" w:eastAsiaTheme="minorEastAsia" w:hAnsi="Abadi"/>
          <w:kern w:val="0"/>
          <w:sz w:val="21"/>
          <w:szCs w:val="21"/>
          <w:lang w:val="es-PE" w:eastAsia="es-PE"/>
          <w14:ligatures w14:val="none"/>
        </w:rPr>
        <w:t>La calidad del agua fue mejor en 2005 que en 2002, pero</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todos los parámetros de calidad del agua se mantuvieron dentro de los estándares aceptables y, por lo tanto, probablemente no influyeron en el crecimiento.</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La ausencia de pendientes significativas en las regresiones de</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los parámetros de calidad del agua y la temperatura experimental</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demuestran que los tratamientos de temperatura no afectaron la</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calidad del agua.</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 xml:space="preserve">La diferencia en K entre los peces más grandes </w:t>
      </w:r>
      <w:r w:rsidRPr="007B34BA">
        <w:rPr>
          <w:rFonts w:ascii="Abadi" w:eastAsiaTheme="minorEastAsia" w:hAnsi="Abadi"/>
          <w:kern w:val="0"/>
          <w:sz w:val="21"/>
          <w:szCs w:val="21"/>
          <w:lang w:val="es-PE" w:eastAsia="es-PE"/>
          <w14:ligatures w14:val="none"/>
        </w:rPr>
        <w:lastRenderedPageBreak/>
        <w:t>en 2005</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y los más pequeños en 2002 fue leve y no causaría</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 xml:space="preserve">errores prácticos al convertir la longitud a peso. </w:t>
      </w:r>
    </w:p>
    <w:p w14:paraId="582406F0" w14:textId="2B8F3CCB" w:rsidR="000746E8" w:rsidRDefault="007B34BA" w:rsidP="007B34BA">
      <w:pPr>
        <w:shd w:val="clear" w:color="auto" w:fill="FFFFFF"/>
        <w:spacing w:after="0" w:line="360" w:lineRule="auto"/>
        <w:jc w:val="both"/>
        <w:rPr>
          <w:rFonts w:ascii="Abadi" w:eastAsiaTheme="minorEastAsia" w:hAnsi="Abadi"/>
          <w:kern w:val="0"/>
          <w:sz w:val="21"/>
          <w:szCs w:val="21"/>
          <w:lang w:val="es-PE" w:eastAsia="es-PE"/>
          <w14:ligatures w14:val="none"/>
        </w:rPr>
      </w:pPr>
      <w:r w:rsidRPr="007B34BA">
        <w:rPr>
          <w:rFonts w:ascii="Abadi" w:eastAsiaTheme="minorEastAsia" w:hAnsi="Abadi"/>
          <w:kern w:val="0"/>
          <w:sz w:val="21"/>
          <w:szCs w:val="21"/>
          <w:lang w:val="es-PE" w:eastAsia="es-PE"/>
          <w14:ligatures w14:val="none"/>
        </w:rPr>
        <w:t>Por ejemplo, un pez de 200 mm tendría un peso estimado de</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145 g según el valor de K de 2002 de 1,811×10</w:t>
      </w:r>
      <w:r>
        <w:rPr>
          <w:rFonts w:ascii="Abadi" w:eastAsiaTheme="minorEastAsia" w:hAnsi="Abadi"/>
          <w:kern w:val="0"/>
          <w:sz w:val="21"/>
          <w:szCs w:val="21"/>
          <w:vertAlign w:val="superscript"/>
          <w:lang w:val="es-PE" w:eastAsia="es-PE"/>
          <w14:ligatures w14:val="none"/>
        </w:rPr>
        <w:t>-8</w:t>
      </w:r>
      <w:r w:rsidRPr="007B34BA">
        <w:rPr>
          <w:rFonts w:ascii="Abadi" w:eastAsiaTheme="minorEastAsia" w:hAnsi="Abadi"/>
          <w:kern w:val="0"/>
          <w:sz w:val="21"/>
          <w:szCs w:val="21"/>
          <w:lang w:val="es-PE" w:eastAsia="es-PE"/>
          <w14:ligatures w14:val="none"/>
        </w:rPr>
        <w:t xml:space="preserve"> y un peso estimado de 153 g según el valor de 2005 de 1,911 ×10</w:t>
      </w:r>
      <w:r>
        <w:rPr>
          <w:rFonts w:ascii="Abadi" w:eastAsiaTheme="minorEastAsia" w:hAnsi="Abadi"/>
          <w:kern w:val="0"/>
          <w:sz w:val="21"/>
          <w:szCs w:val="21"/>
          <w:vertAlign w:val="superscript"/>
          <w:lang w:val="es-PE" w:eastAsia="es-PE"/>
          <w14:ligatures w14:val="none"/>
        </w:rPr>
        <w:t>-8</w:t>
      </w:r>
      <w:r w:rsidRPr="007B34BA">
        <w:rPr>
          <w:rFonts w:ascii="Abadi" w:eastAsiaTheme="minorEastAsia" w:hAnsi="Abadi"/>
          <w:kern w:val="0"/>
          <w:sz w:val="21"/>
          <w:szCs w:val="21"/>
          <w:lang w:val="es-PE" w:eastAsia="es-PE"/>
          <w14:ligatures w14:val="none"/>
        </w:rPr>
        <w:t>. Creo que este error es</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lo suficientemente pequeño como para justificar la recomendación del valor medio de K de</w:t>
      </w:r>
      <w:r>
        <w:rPr>
          <w:rFonts w:ascii="Abadi" w:eastAsiaTheme="minorEastAsia" w:hAnsi="Abadi"/>
          <w:kern w:val="0"/>
          <w:sz w:val="21"/>
          <w:szCs w:val="21"/>
          <w:lang w:val="es-PE" w:eastAsia="es-PE"/>
          <w14:ligatures w14:val="none"/>
        </w:rPr>
        <w:t xml:space="preserve"> </w:t>
      </w:r>
      <w:r w:rsidRPr="007B34BA">
        <w:rPr>
          <w:rFonts w:ascii="Abadi" w:eastAsiaTheme="minorEastAsia" w:hAnsi="Abadi"/>
          <w:kern w:val="0"/>
          <w:sz w:val="21"/>
          <w:szCs w:val="21"/>
          <w:lang w:val="es-PE" w:eastAsia="es-PE"/>
          <w14:ligatures w14:val="none"/>
        </w:rPr>
        <w:t>1,861 ×10</w:t>
      </w:r>
      <w:r>
        <w:rPr>
          <w:rFonts w:ascii="Abadi" w:eastAsiaTheme="minorEastAsia" w:hAnsi="Abadi"/>
          <w:kern w:val="0"/>
          <w:sz w:val="21"/>
          <w:szCs w:val="21"/>
          <w:vertAlign w:val="superscript"/>
          <w:lang w:val="es-PE" w:eastAsia="es-PE"/>
          <w14:ligatures w14:val="none"/>
        </w:rPr>
        <w:t>-8</w:t>
      </w:r>
      <w:r w:rsidRPr="007B34BA">
        <w:rPr>
          <w:rFonts w:ascii="Abadi" w:eastAsiaTheme="minorEastAsia" w:hAnsi="Abadi"/>
          <w:kern w:val="0"/>
          <w:sz w:val="21"/>
          <w:szCs w:val="21"/>
          <w:lang w:val="es-PE" w:eastAsia="es-PE"/>
          <w14:ligatures w14:val="none"/>
        </w:rPr>
        <w:t xml:space="preserve"> como punto de partida al evaluar las relaciones longitud-peso específicas de cada sitio para la tilapia del Nilo.</w:t>
      </w:r>
    </w:p>
    <w:p w14:paraId="319ED920" w14:textId="19A56253" w:rsidR="000D3385" w:rsidRDefault="006011AB"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La acuicultura intensiva eficiente requiere que las raciones de alimento se calculen con precisión mediante la ecuación </w:t>
      </w:r>
      <w:r w:rsidR="008F3F89">
        <w:rPr>
          <w:rFonts w:ascii="Abadi" w:eastAsiaTheme="minorEastAsia" w:hAnsi="Abadi"/>
          <w:kern w:val="0"/>
          <w:sz w:val="21"/>
          <w:szCs w:val="21"/>
          <w:lang w:val="es-PE" w:eastAsia="es-PE"/>
          <w14:ligatures w14:val="none"/>
        </w:rPr>
        <w:t>(7)</w:t>
      </w:r>
    </w:p>
    <w:p w14:paraId="3645BF18" w14:textId="755A3A48" w:rsidR="000D3385" w:rsidRDefault="006011AB" w:rsidP="000D3385">
      <w:pPr>
        <w:shd w:val="clear" w:color="auto" w:fill="FFFFFF"/>
        <w:spacing w:after="0" w:line="360" w:lineRule="auto"/>
        <w:jc w:val="center"/>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F = [(3 </w:t>
      </w:r>
      <w:r>
        <w:rPr>
          <w:rFonts w:ascii="Abadi" w:eastAsiaTheme="minorEastAsia" w:hAnsi="Abadi"/>
          <w:kern w:val="0"/>
          <w:sz w:val="21"/>
          <w:szCs w:val="21"/>
          <w:lang w:val="es-PE" w:eastAsia="es-PE"/>
          <w14:ligatures w14:val="none"/>
        </w:rPr>
        <w:t>x</w:t>
      </w:r>
      <w:r w:rsidRPr="006011AB">
        <w:rPr>
          <w:rFonts w:ascii="Abadi" w:eastAsiaTheme="minorEastAsia" w:hAnsi="Abadi"/>
          <w:kern w:val="0"/>
          <w:sz w:val="21"/>
          <w:szCs w:val="21"/>
          <w:lang w:val="es-PE" w:eastAsia="es-PE"/>
          <w14:ligatures w14:val="none"/>
        </w:rPr>
        <w:t xml:space="preserve"> C </w:t>
      </w:r>
      <w:r>
        <w:rPr>
          <w:rFonts w:ascii="Abadi" w:eastAsiaTheme="minorEastAsia" w:hAnsi="Abadi"/>
          <w:kern w:val="0"/>
          <w:sz w:val="21"/>
          <w:szCs w:val="21"/>
          <w:lang w:val="es-PE" w:eastAsia="es-PE"/>
          <w14:ligatures w14:val="none"/>
        </w:rPr>
        <w:t>x</w:t>
      </w:r>
      <w:r w:rsidRPr="006011AB">
        <w:rPr>
          <w:rFonts w:ascii="Abadi" w:eastAsiaTheme="minorEastAsia" w:hAnsi="Abadi"/>
          <w:kern w:val="0"/>
          <w:sz w:val="21"/>
          <w:szCs w:val="21"/>
          <w:lang w:val="es-PE" w:eastAsia="es-PE"/>
          <w14:ligatures w14:val="none"/>
        </w:rPr>
        <w:t xml:space="preserve"> </w:t>
      </w:r>
      <w:r>
        <w:rPr>
          <w:rFonts w:ascii="Calibri" w:eastAsiaTheme="minorEastAsia" w:hAnsi="Calibri" w:cs="Calibri"/>
          <w:kern w:val="0"/>
          <w:sz w:val="21"/>
          <w:szCs w:val="21"/>
          <w:lang w:val="es-PE" w:eastAsia="es-PE"/>
          <w14:ligatures w14:val="none"/>
        </w:rPr>
        <w:t>Δ</w:t>
      </w:r>
      <w:r w:rsidRPr="006011AB">
        <w:rPr>
          <w:rFonts w:ascii="Abadi" w:eastAsiaTheme="minorEastAsia" w:hAnsi="Abadi"/>
          <w:kern w:val="0"/>
          <w:sz w:val="21"/>
          <w:szCs w:val="21"/>
          <w:lang w:val="es-PE" w:eastAsia="es-PE"/>
          <w14:ligatures w14:val="none"/>
        </w:rPr>
        <w:t xml:space="preserve">L)/L] </w:t>
      </w:r>
      <w:r>
        <w:rPr>
          <w:rFonts w:ascii="Abadi" w:eastAsiaTheme="minorEastAsia" w:hAnsi="Abadi"/>
          <w:kern w:val="0"/>
          <w:sz w:val="21"/>
          <w:szCs w:val="21"/>
          <w:lang w:val="es-PE" w:eastAsia="es-PE"/>
          <w14:ligatures w14:val="none"/>
        </w:rPr>
        <w:t xml:space="preserve"> x</w:t>
      </w:r>
      <w:r w:rsidRPr="006011AB">
        <w:rPr>
          <w:rFonts w:ascii="Abadi" w:eastAsiaTheme="minorEastAsia" w:hAnsi="Abadi"/>
          <w:kern w:val="0"/>
          <w:sz w:val="21"/>
          <w:szCs w:val="21"/>
          <w:lang w:val="es-PE" w:eastAsia="es-PE"/>
          <w14:ligatures w14:val="none"/>
        </w:rPr>
        <w:t>100</w:t>
      </w:r>
      <w:r w:rsidR="008F3F89">
        <w:rPr>
          <w:rFonts w:ascii="Abadi" w:eastAsiaTheme="minorEastAsia" w:hAnsi="Abadi"/>
          <w:kern w:val="0"/>
          <w:sz w:val="21"/>
          <w:szCs w:val="21"/>
          <w:lang w:val="es-PE" w:eastAsia="es-PE"/>
          <w14:ligatures w14:val="none"/>
        </w:rPr>
        <w:t>…………..(7)</w:t>
      </w:r>
    </w:p>
    <w:p w14:paraId="399F9E98" w14:textId="78C2BE36" w:rsidR="006011AB" w:rsidRDefault="000D3385" w:rsidP="000D3385">
      <w:pPr>
        <w:shd w:val="clear" w:color="auto" w:fill="FFFFFF"/>
        <w:spacing w:after="0" w:line="360" w:lineRule="auto"/>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w:t>
      </w:r>
      <w:r w:rsidR="006011AB" w:rsidRPr="006011AB">
        <w:rPr>
          <w:rFonts w:ascii="Abadi" w:eastAsiaTheme="minorEastAsia" w:hAnsi="Abadi"/>
          <w:kern w:val="0"/>
          <w:sz w:val="21"/>
          <w:szCs w:val="21"/>
          <w:lang w:val="es-PE" w:eastAsia="es-PE"/>
          <w14:ligatures w14:val="none"/>
        </w:rPr>
        <w:t>onde</w:t>
      </w:r>
    </w:p>
    <w:p w14:paraId="786F2844" w14:textId="77777777" w:rsidR="006011AB" w:rsidRDefault="006011AB" w:rsidP="006011AB">
      <w:pPr>
        <w:pStyle w:val="Prrafodelista"/>
        <w:numPr>
          <w:ilvl w:val="0"/>
          <w:numId w:val="187"/>
        </w:num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F es la ración diaria de alimento en porcentaje del peso corporal por día, </w:t>
      </w:r>
    </w:p>
    <w:p w14:paraId="5824E52F" w14:textId="77777777" w:rsidR="006011AB" w:rsidRDefault="006011AB" w:rsidP="006011AB">
      <w:pPr>
        <w:pStyle w:val="Prrafodelista"/>
        <w:numPr>
          <w:ilvl w:val="0"/>
          <w:numId w:val="187"/>
        </w:num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C es la conversión de alimento, </w:t>
      </w:r>
    </w:p>
    <w:p w14:paraId="36A2F1A2" w14:textId="77777777" w:rsidR="006011AB" w:rsidRDefault="006011AB" w:rsidP="006011AB">
      <w:pPr>
        <w:pStyle w:val="Prrafodelista"/>
        <w:numPr>
          <w:ilvl w:val="0"/>
          <w:numId w:val="187"/>
        </w:num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Calibri" w:eastAsiaTheme="minorEastAsia" w:hAnsi="Calibri" w:cs="Calibri"/>
          <w:kern w:val="0"/>
          <w:sz w:val="21"/>
          <w:szCs w:val="21"/>
          <w:lang w:val="es-PE" w:eastAsia="es-PE"/>
          <w14:ligatures w14:val="none"/>
        </w:rPr>
        <w:t>Δ</w:t>
      </w:r>
      <w:r w:rsidRPr="006011AB">
        <w:rPr>
          <w:rFonts w:ascii="Abadi" w:eastAsiaTheme="minorEastAsia" w:hAnsi="Abadi"/>
          <w:kern w:val="0"/>
          <w:sz w:val="21"/>
          <w:szCs w:val="21"/>
          <w:lang w:val="es-PE" w:eastAsia="es-PE"/>
          <w14:ligatures w14:val="none"/>
        </w:rPr>
        <w:t xml:space="preserve">L es la tasa de crecimiento diaria en incrementos de longitud y </w:t>
      </w:r>
    </w:p>
    <w:p w14:paraId="77E4B7A3" w14:textId="08AE4E6D" w:rsidR="006011AB" w:rsidRDefault="006011AB" w:rsidP="006011AB">
      <w:pPr>
        <w:pStyle w:val="Prrafodelista"/>
        <w:numPr>
          <w:ilvl w:val="0"/>
          <w:numId w:val="187"/>
        </w:num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L es la longitud del pez el día de la alimentación</w:t>
      </w:r>
      <w:r w:rsidR="008F3F89">
        <w:rPr>
          <w:rFonts w:ascii="Abadi" w:eastAsiaTheme="minorEastAsia" w:hAnsi="Abadi"/>
          <w:kern w:val="0"/>
          <w:sz w:val="21"/>
          <w:szCs w:val="21"/>
          <w:lang w:val="es-PE" w:eastAsia="es-PE"/>
          <w14:ligatures w14:val="none"/>
        </w:rPr>
        <w:t>.</w:t>
      </w:r>
      <w:r w:rsidRPr="006011AB">
        <w:rPr>
          <w:rFonts w:ascii="Abadi" w:eastAsiaTheme="minorEastAsia" w:hAnsi="Abadi"/>
          <w:kern w:val="0"/>
          <w:sz w:val="21"/>
          <w:szCs w:val="21"/>
          <w:lang w:val="es-PE" w:eastAsia="es-PE"/>
          <w14:ligatures w14:val="none"/>
        </w:rPr>
        <w:t xml:space="preserve"> </w:t>
      </w:r>
    </w:p>
    <w:p w14:paraId="7EE3831C" w14:textId="77777777" w:rsidR="006011AB" w:rsidRDefault="006011AB" w:rsidP="006011AB">
      <w:p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El modelo de crecimiento lineal presentado aquí puede utilizarse para estimar la tasa de crecimiento diaria. </w:t>
      </w:r>
    </w:p>
    <w:p w14:paraId="4336355F" w14:textId="77777777" w:rsidR="008F3F89" w:rsidRDefault="006011AB" w:rsidP="008F3F89">
      <w:pPr>
        <w:shd w:val="clear" w:color="auto" w:fill="FFFFFF"/>
        <w:spacing w:after="0" w:line="360" w:lineRule="auto"/>
        <w:ind w:firstLine="708"/>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En la acuicultura intensiva, los peces se pesan periódicamente, pero su peso diario, necesario para determinar la ración diaria de alimento, se estima a partir de la longitud proyectada.</w:t>
      </w:r>
      <w:r w:rsidR="008F3F89">
        <w:rPr>
          <w:rFonts w:ascii="Abadi" w:eastAsiaTheme="minorEastAsia" w:hAnsi="Abadi"/>
          <w:kern w:val="0"/>
          <w:sz w:val="21"/>
          <w:szCs w:val="21"/>
          <w:lang w:val="es-PE" w:eastAsia="es-PE"/>
          <w14:ligatures w14:val="none"/>
        </w:rPr>
        <w:t xml:space="preserve"> </w:t>
      </w:r>
    </w:p>
    <w:p w14:paraId="4EF448B8" w14:textId="77777777" w:rsidR="008F3F89" w:rsidRDefault="006011AB" w:rsidP="008F3F89">
      <w:pPr>
        <w:shd w:val="clear" w:color="auto" w:fill="FFFFFF"/>
        <w:spacing w:after="0" w:line="360" w:lineRule="auto"/>
        <w:jc w:val="both"/>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El peso se puede convertir a longitud para la tilapia del Nilo macho con </w:t>
      </w:r>
      <w:r w:rsidR="008F3F89">
        <w:rPr>
          <w:rFonts w:ascii="Abadi" w:eastAsiaTheme="minorEastAsia" w:hAnsi="Abadi"/>
          <w:kern w:val="0"/>
          <w:sz w:val="21"/>
          <w:szCs w:val="21"/>
          <w:lang w:val="es-PE" w:eastAsia="es-PE"/>
          <w14:ligatures w14:val="none"/>
        </w:rPr>
        <w:t>ecuación (2)</w:t>
      </w:r>
      <w:r w:rsidRPr="006011AB">
        <w:rPr>
          <w:rFonts w:ascii="Abadi" w:eastAsiaTheme="minorEastAsia" w:hAnsi="Abadi"/>
          <w:kern w:val="0"/>
          <w:sz w:val="21"/>
          <w:szCs w:val="21"/>
          <w:lang w:val="es-PE" w:eastAsia="es-PE"/>
          <w14:ligatures w14:val="none"/>
        </w:rPr>
        <w:t xml:space="preserve"> </w:t>
      </w:r>
    </w:p>
    <w:p w14:paraId="037D8A96" w14:textId="4C04B7B4" w:rsidR="000746E8" w:rsidRPr="006011AB" w:rsidRDefault="006011AB" w:rsidP="008F3F89">
      <w:pPr>
        <w:shd w:val="clear" w:color="auto" w:fill="FFFFFF"/>
        <w:spacing w:after="0" w:line="360" w:lineRule="auto"/>
        <w:ind w:firstLine="708"/>
        <w:jc w:val="center"/>
        <w:rPr>
          <w:rFonts w:ascii="Abadi" w:eastAsiaTheme="minorEastAsia" w:hAnsi="Abadi"/>
          <w:kern w:val="0"/>
          <w:sz w:val="21"/>
          <w:szCs w:val="21"/>
          <w:lang w:val="es-PE" w:eastAsia="es-PE"/>
          <w14:ligatures w14:val="none"/>
        </w:rPr>
      </w:pPr>
      <w:r w:rsidRPr="006011AB">
        <w:rPr>
          <w:rFonts w:ascii="Abadi" w:eastAsiaTheme="minorEastAsia" w:hAnsi="Abadi"/>
          <w:kern w:val="0"/>
          <w:sz w:val="21"/>
          <w:szCs w:val="21"/>
          <w:lang w:val="es-PE" w:eastAsia="es-PE"/>
          <w14:ligatures w14:val="none"/>
        </w:rPr>
        <w:t xml:space="preserve">W = 1,861 × 10 </w:t>
      </w:r>
      <w:r w:rsidRPr="006011AB">
        <w:rPr>
          <w:rFonts w:ascii="Abadi" w:eastAsiaTheme="minorEastAsia" w:hAnsi="Abadi"/>
          <w:kern w:val="0"/>
          <w:sz w:val="21"/>
          <w:szCs w:val="21"/>
          <w:vertAlign w:val="superscript"/>
          <w:lang w:val="es-PE" w:eastAsia="es-PE"/>
          <w14:ligatures w14:val="none"/>
        </w:rPr>
        <w:t>-8</w:t>
      </w:r>
      <w:r w:rsidRPr="006011AB">
        <w:rPr>
          <w:rFonts w:ascii="Abadi" w:eastAsiaTheme="minorEastAsia" w:hAnsi="Abadi"/>
          <w:kern w:val="0"/>
          <w:sz w:val="21"/>
          <w:szCs w:val="21"/>
          <w:lang w:val="es-PE" w:eastAsia="es-PE"/>
          <w14:ligatures w14:val="none"/>
        </w:rPr>
        <w:t>L³</w:t>
      </w:r>
      <w:r w:rsidR="008F3F89">
        <w:rPr>
          <w:rFonts w:ascii="Abadi" w:eastAsiaTheme="minorEastAsia" w:hAnsi="Abadi"/>
          <w:kern w:val="0"/>
          <w:sz w:val="21"/>
          <w:szCs w:val="21"/>
          <w:lang w:val="es-PE" w:eastAsia="es-PE"/>
          <w14:ligatures w14:val="none"/>
        </w:rPr>
        <w:t>……….(2)</w:t>
      </w:r>
    </w:p>
    <w:p w14:paraId="6A534215" w14:textId="77777777" w:rsidR="00C84729" w:rsidRDefault="006D053D"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sidRPr="006D053D">
        <w:rPr>
          <w:rFonts w:ascii="Abadi" w:eastAsiaTheme="minorEastAsia" w:hAnsi="Abadi"/>
          <w:kern w:val="0"/>
          <w:sz w:val="21"/>
          <w:szCs w:val="21"/>
          <w:lang w:val="es-PE" w:eastAsia="es-PE"/>
          <w14:ligatures w14:val="none"/>
        </w:rPr>
        <w:t xml:space="preserve">La técnica de estimación descrita aquí probablemente no sea aplicable al crecimiento de la tilapia en aguas naturales o estanques de agua estancada debido al acceso a alimentos naturales, las fluctuaciones de temperatura y otros factores exógenos que no se presentan en la acuicultura en agua corriente. </w:t>
      </w:r>
    </w:p>
    <w:p w14:paraId="4CEFE133" w14:textId="30A10C61" w:rsidR="003440D5" w:rsidRPr="00E6675A" w:rsidRDefault="006D053D" w:rsidP="00E6675A">
      <w:pPr>
        <w:shd w:val="clear" w:color="auto" w:fill="FFFFFF"/>
        <w:spacing w:after="0" w:line="360" w:lineRule="auto"/>
        <w:ind w:firstLine="360"/>
        <w:jc w:val="both"/>
        <w:rPr>
          <w:rFonts w:ascii="Abadi" w:eastAsiaTheme="minorEastAsia" w:hAnsi="Abadi"/>
          <w:kern w:val="0"/>
          <w:sz w:val="21"/>
          <w:szCs w:val="21"/>
          <w:lang w:val="es-PE" w:eastAsia="es-PE"/>
          <w14:ligatures w14:val="none"/>
        </w:rPr>
      </w:pPr>
      <w:r w:rsidRPr="006D053D">
        <w:rPr>
          <w:rFonts w:ascii="Abadi" w:eastAsiaTheme="minorEastAsia" w:hAnsi="Abadi"/>
          <w:kern w:val="0"/>
          <w:sz w:val="21"/>
          <w:szCs w:val="21"/>
          <w:lang w:val="es-PE" w:eastAsia="es-PE"/>
          <w14:ligatures w14:val="none"/>
        </w:rPr>
        <w:t>Las relaciones longitud-peso, las tasas de crecimiento y las conversiones de alimento variarán entre las cepas de tilapia del Nilo y entre las diferentes formulaciones de dieta. Los valores y procedimientos aquí descritos deberían proporcionar pautas útiles para el cultivo intensivo de tilapias.</w:t>
      </w:r>
      <w:r w:rsidR="00E6675A">
        <w:rPr>
          <w:rFonts w:ascii="Abadi" w:eastAsiaTheme="minorEastAsia" w:hAnsi="Abadi"/>
          <w:kern w:val="0"/>
          <w:sz w:val="21"/>
          <w:szCs w:val="21"/>
          <w:lang w:val="es-PE" w:eastAsia="es-PE"/>
          <w14:ligatures w14:val="none"/>
        </w:rPr>
        <w:t xml:space="preserve"> </w:t>
      </w:r>
      <w:r w:rsidR="00D60DAB">
        <w:rPr>
          <w:rFonts w:ascii="Abadi" w:eastAsiaTheme="minorEastAsia" w:hAnsi="Abadi"/>
          <w:kern w:val="0"/>
          <w:sz w:val="21"/>
          <w:szCs w:val="21"/>
          <w:lang w:val="es-PE" w:eastAsia="es-PE"/>
          <w14:ligatures w14:val="none"/>
        </w:rPr>
        <w:fldChar w:fldCharType="begin" w:fldLock="1"/>
      </w:r>
      <w:r w:rsidR="00EB6898">
        <w:rPr>
          <w:rFonts w:ascii="Abadi" w:eastAsiaTheme="minorEastAsia" w:hAnsi="Abadi"/>
          <w:kern w:val="0"/>
          <w:sz w:val="21"/>
          <w:szCs w:val="21"/>
          <w:lang w:val="es-PE" w:eastAsia="es-PE"/>
          <w14:ligatures w14:val="none"/>
        </w:rPr>
        <w:instrText>ADDIN CSL_CITATION {"citationItems":[{"id":"ITEM-1","itemData":{"author":[{"dropping-particle":"","family":"Taylor","given":"Publisher","non-dropping-particle":"","parse-names":false,"suffix":""},{"dropping-particle":"","family":"Soderberg","given":"Richard W","non-dropping-particle":"","parse-names":false,"suffix":""}],"id":"ITEM-1","issue":"May 2013","issued":{"date-parts":[["2011"]]},"page":"37-41","title":"The Progressive Fish-Culturist Linear Fish Growth Models for Intensive Aquaculture Linear Fish Growth Models for Intensive Aquaculture","type":"article-journal"},"uris":["http://www.mendeley.com/documents/?uuid=d35b3507-2c2d-4f8f-a6eb-0eebd3f6ccb5"]}],"mendeley":{"formattedCitation":"(Taylor &amp; Soderberg, 2011)","plainTextFormattedCitation":"(Taylor &amp; Soderberg, 2011)","previouslyFormattedCitation":"(Taylor &amp; Soderberg, 2011)"},"properties":{"noteIndex":0},"schema":"https://github.com/citation-style-language/schema/raw/master/csl-citation.json"}</w:instrText>
      </w:r>
      <w:r w:rsidR="00D60DAB">
        <w:rPr>
          <w:rFonts w:ascii="Abadi" w:eastAsiaTheme="minorEastAsia" w:hAnsi="Abadi"/>
          <w:kern w:val="0"/>
          <w:sz w:val="21"/>
          <w:szCs w:val="21"/>
          <w:lang w:val="es-PE" w:eastAsia="es-PE"/>
          <w14:ligatures w14:val="none"/>
        </w:rPr>
        <w:fldChar w:fldCharType="separate"/>
      </w:r>
      <w:r w:rsidR="00D60DAB" w:rsidRPr="00D60DAB">
        <w:rPr>
          <w:rFonts w:ascii="Abadi" w:eastAsiaTheme="minorEastAsia" w:hAnsi="Abadi"/>
          <w:noProof/>
          <w:kern w:val="0"/>
          <w:sz w:val="21"/>
          <w:szCs w:val="21"/>
          <w:lang w:val="es-PE" w:eastAsia="es-PE"/>
          <w14:ligatures w14:val="none"/>
        </w:rPr>
        <w:t>(</w:t>
      </w:r>
      <w:r w:rsidR="00D60DAB" w:rsidRPr="00D60DAB">
        <w:rPr>
          <w:rFonts w:ascii="Abadi" w:eastAsiaTheme="minorEastAsia" w:hAnsi="Abadi"/>
          <w:noProof/>
          <w:color w:val="0070C0"/>
          <w:kern w:val="0"/>
          <w:sz w:val="21"/>
          <w:szCs w:val="21"/>
          <w:lang w:val="es-PE" w:eastAsia="es-PE"/>
          <w14:ligatures w14:val="none"/>
        </w:rPr>
        <w:t>Taylor &amp; Soderberg, 2011</w:t>
      </w:r>
      <w:r w:rsidR="00D60DAB" w:rsidRPr="00D60DAB">
        <w:rPr>
          <w:rFonts w:ascii="Abadi" w:eastAsiaTheme="minorEastAsia" w:hAnsi="Abadi"/>
          <w:noProof/>
          <w:kern w:val="0"/>
          <w:sz w:val="21"/>
          <w:szCs w:val="21"/>
          <w:lang w:val="es-PE" w:eastAsia="es-PE"/>
          <w14:ligatures w14:val="none"/>
        </w:rPr>
        <w:t>)</w:t>
      </w:r>
      <w:r w:rsidR="00D60DAB">
        <w:rPr>
          <w:rFonts w:ascii="Abadi" w:eastAsiaTheme="minorEastAsia" w:hAnsi="Abadi"/>
          <w:kern w:val="0"/>
          <w:sz w:val="21"/>
          <w:szCs w:val="21"/>
          <w:lang w:val="es-PE" w:eastAsia="es-PE"/>
          <w14:ligatures w14:val="none"/>
        </w:rPr>
        <w:fldChar w:fldCharType="end"/>
      </w:r>
      <w:r w:rsidR="00D60DAB">
        <w:rPr>
          <w:rFonts w:ascii="Abadi" w:eastAsiaTheme="minorEastAsia" w:hAnsi="Abadi"/>
          <w:kern w:val="0"/>
          <w:sz w:val="21"/>
          <w:szCs w:val="21"/>
          <w:lang w:val="es-PE" w:eastAsia="es-PE"/>
          <w14:ligatures w14:val="none"/>
        </w:rPr>
        <w:t xml:space="preserve"> </w:t>
      </w:r>
      <w:r w:rsidR="00D60DAB" w:rsidRPr="00E6675A">
        <w:rPr>
          <w:rFonts w:ascii="Abadi" w:eastAsiaTheme="minorEastAsia" w:hAnsi="Abadi"/>
          <w:kern w:val="0"/>
          <w:sz w:val="21"/>
          <w:szCs w:val="21"/>
          <w:lang w:val="es-PE" w:eastAsia="es-PE"/>
          <w14:ligatures w14:val="none"/>
        </w:rPr>
        <w:t xml:space="preserve">indicaron que el crecimiento de los peces se suele proyectar en función de las unidades de </w:t>
      </w:r>
      <w:r w:rsidR="00D60DAB" w:rsidRPr="00E6675A">
        <w:rPr>
          <w:rFonts w:ascii="Abadi" w:eastAsiaTheme="minorEastAsia" w:hAnsi="Abadi"/>
          <w:i/>
          <w:iCs/>
          <w:kern w:val="0"/>
          <w:sz w:val="21"/>
          <w:szCs w:val="21"/>
          <w:lang w:val="es-PE" w:eastAsia="es-PE"/>
          <w14:ligatures w14:val="none"/>
        </w:rPr>
        <w:t xml:space="preserve">temperatura </w:t>
      </w:r>
      <w:r w:rsidR="00D60DAB" w:rsidRPr="00E6675A">
        <w:rPr>
          <w:rFonts w:ascii="Abadi" w:eastAsiaTheme="minorEastAsia" w:hAnsi="Abadi"/>
          <w:kern w:val="0"/>
          <w:sz w:val="21"/>
          <w:szCs w:val="21"/>
          <w:lang w:val="es-PE" w:eastAsia="es-PE"/>
          <w14:ligatures w14:val="none"/>
        </w:rPr>
        <w:t xml:space="preserve">necesarias por cada incremento de </w:t>
      </w:r>
      <w:r w:rsidR="00D60DAB" w:rsidRPr="00E6675A">
        <w:rPr>
          <w:rFonts w:ascii="Abadi" w:eastAsiaTheme="minorEastAsia" w:hAnsi="Abadi"/>
          <w:i/>
          <w:iCs/>
          <w:kern w:val="0"/>
          <w:sz w:val="21"/>
          <w:szCs w:val="21"/>
          <w:lang w:val="es-PE" w:eastAsia="es-PE"/>
          <w14:ligatures w14:val="none"/>
        </w:rPr>
        <w:t>longitud</w:t>
      </w:r>
      <w:r w:rsidR="00D60DAB" w:rsidRPr="00E6675A">
        <w:rPr>
          <w:rFonts w:ascii="Abadi" w:eastAsiaTheme="minorEastAsia" w:hAnsi="Abadi"/>
          <w:kern w:val="0"/>
          <w:sz w:val="21"/>
          <w:szCs w:val="21"/>
          <w:lang w:val="es-PE" w:eastAsia="es-PE"/>
          <w14:ligatures w14:val="none"/>
        </w:rPr>
        <w:t xml:space="preserve">. Estas unidades de temperatura son </w:t>
      </w:r>
      <w:r w:rsidR="00D60DAB" w:rsidRPr="00E6675A">
        <w:rPr>
          <w:rFonts w:ascii="Abadi" w:eastAsiaTheme="minorEastAsia" w:hAnsi="Abadi"/>
          <w:i/>
          <w:iCs/>
          <w:kern w:val="0"/>
          <w:sz w:val="21"/>
          <w:szCs w:val="21"/>
          <w:lang w:val="es-PE" w:eastAsia="es-PE"/>
          <w14:ligatures w14:val="none"/>
        </w:rPr>
        <w:t xml:space="preserve">grados-día </w:t>
      </w:r>
      <w:r w:rsidR="00D60DAB" w:rsidRPr="00E6675A">
        <w:rPr>
          <w:rFonts w:ascii="Abadi" w:eastAsiaTheme="minorEastAsia" w:hAnsi="Abadi"/>
          <w:kern w:val="0"/>
          <w:sz w:val="21"/>
          <w:szCs w:val="21"/>
          <w:lang w:val="es-PE" w:eastAsia="es-PE"/>
          <w14:ligatures w14:val="none"/>
        </w:rPr>
        <w:t xml:space="preserve">o grados-mes y se obtienen representando el crecimiento en el eje horizontal y la temperatura en el eje vertical. </w:t>
      </w:r>
    </w:p>
    <w:p w14:paraId="320366A5" w14:textId="77777777" w:rsidR="009F0921" w:rsidRDefault="00D60DAB" w:rsidP="00D60DAB">
      <w:pPr>
        <w:shd w:val="clear" w:color="auto" w:fill="FFFFFF"/>
        <w:spacing w:after="0" w:line="360" w:lineRule="auto"/>
        <w:jc w:val="both"/>
        <w:rPr>
          <w:rFonts w:ascii="Abadi" w:eastAsiaTheme="minorEastAsia" w:hAnsi="Abadi"/>
          <w:b/>
          <w:bCs/>
          <w:kern w:val="0"/>
          <w:sz w:val="21"/>
          <w:szCs w:val="21"/>
          <w:lang w:val="es-PE" w:eastAsia="es-PE"/>
          <w14:ligatures w14:val="none"/>
        </w:rPr>
      </w:pPr>
      <w:r w:rsidRPr="00D60DAB">
        <w:rPr>
          <w:rFonts w:ascii="Abadi" w:eastAsiaTheme="minorEastAsia" w:hAnsi="Abadi"/>
          <w:kern w:val="0"/>
          <w:sz w:val="21"/>
          <w:szCs w:val="21"/>
          <w:lang w:val="es-PE" w:eastAsia="es-PE"/>
          <w14:ligatures w14:val="none"/>
        </w:rPr>
        <w:t>Los peces de agua fría presentan una intersección con el eje vertical cercana a 0 °C, mientras que la gráfica del crecimiento de los peces de agua cálida probablemente cruce el eje vertical a una temperatura considerablemente más alta.</w:t>
      </w:r>
      <w:r>
        <w:rPr>
          <w:rFonts w:ascii="Abadi" w:eastAsiaTheme="minorEastAsia" w:hAnsi="Abadi"/>
          <w:kern w:val="0"/>
          <w:sz w:val="21"/>
          <w:szCs w:val="21"/>
          <w:lang w:val="es-PE" w:eastAsia="es-PE"/>
          <w14:ligatures w14:val="none"/>
        </w:rPr>
        <w:t xml:space="preserve"> </w:t>
      </w:r>
      <w:r w:rsidRPr="00D60DAB">
        <w:rPr>
          <w:rFonts w:ascii="Abadi" w:eastAsiaTheme="minorEastAsia" w:hAnsi="Abadi"/>
          <w:kern w:val="0"/>
          <w:sz w:val="21"/>
          <w:szCs w:val="21"/>
          <w:lang w:val="es-PE" w:eastAsia="es-PE"/>
          <w14:ligatures w14:val="none"/>
        </w:rPr>
        <w:t>Esta temperatura teórica de crecimiento cero debe restarse de la temperatura media del agua para obtener un modelo de crecimiento preciso.</w:t>
      </w:r>
      <w:r>
        <w:rPr>
          <w:rFonts w:ascii="Abadi" w:eastAsiaTheme="minorEastAsia" w:hAnsi="Abadi"/>
          <w:kern w:val="0"/>
          <w:sz w:val="21"/>
          <w:szCs w:val="21"/>
          <w:lang w:val="es-PE" w:eastAsia="es-PE"/>
          <w14:ligatures w14:val="none"/>
        </w:rPr>
        <w:t xml:space="preserve"> </w:t>
      </w:r>
      <w:r w:rsidRPr="00D60DAB">
        <w:rPr>
          <w:rFonts w:ascii="Abadi" w:eastAsiaTheme="minorEastAsia" w:hAnsi="Abadi"/>
          <w:kern w:val="0"/>
          <w:sz w:val="21"/>
          <w:szCs w:val="21"/>
          <w:lang w:val="es-PE" w:eastAsia="es-PE"/>
          <w14:ligatures w14:val="none"/>
        </w:rPr>
        <w:t>Se han descrito unidades de temperatura para las escalas Fahrenheit y Celsius para el crecimiento incremental, tanto en unidades inglesas como métricas, con y sin la corrección de la intersección.</w:t>
      </w:r>
      <w:r>
        <w:rPr>
          <w:rFonts w:ascii="Abadi" w:eastAsiaTheme="minorEastAsia" w:hAnsi="Abadi"/>
          <w:kern w:val="0"/>
          <w:sz w:val="21"/>
          <w:szCs w:val="21"/>
          <w:lang w:val="es-PE" w:eastAsia="es-PE"/>
          <w14:ligatures w14:val="none"/>
        </w:rPr>
        <w:t xml:space="preserve"> </w:t>
      </w:r>
      <w:r w:rsidRPr="00D60DAB">
        <w:rPr>
          <w:rFonts w:ascii="Abadi" w:eastAsiaTheme="minorEastAsia" w:hAnsi="Abadi"/>
          <w:kern w:val="0"/>
          <w:sz w:val="21"/>
          <w:szCs w:val="21"/>
          <w:lang w:val="es-PE" w:eastAsia="es-PE"/>
          <w14:ligatures w14:val="none"/>
        </w:rPr>
        <w:t xml:space="preserve">Las diferentes definiciones de unidades de temperatura y escalas de medición, </w:t>
      </w:r>
      <w:r w:rsidRPr="00D60DAB">
        <w:rPr>
          <w:rFonts w:ascii="Abadi" w:eastAsiaTheme="minorEastAsia" w:hAnsi="Abadi"/>
          <w:kern w:val="0"/>
          <w:sz w:val="21"/>
          <w:szCs w:val="21"/>
          <w:lang w:val="es-PE" w:eastAsia="es-PE"/>
          <w14:ligatures w14:val="none"/>
        </w:rPr>
        <w:lastRenderedPageBreak/>
        <w:t xml:space="preserve">junto con los cálculos complejos y confusos necesarios para predecir el crecimiento de los peces </w:t>
      </w:r>
      <w:r w:rsidRPr="009F0921">
        <w:rPr>
          <w:rFonts w:ascii="Abadi" w:eastAsiaTheme="minorEastAsia" w:hAnsi="Abadi"/>
          <w:kern w:val="0"/>
          <w:sz w:val="21"/>
          <w:szCs w:val="21"/>
          <w:lang w:val="es-PE" w:eastAsia="es-PE"/>
          <w14:ligatures w14:val="none"/>
        </w:rPr>
        <w:t>de esta manera, hacen necesario un método universal más sencillo. Un modelo de crecimiento de peces simple y útil se obtiene mediante la regresión de la variable dependiente (crecimiento) frente a la variable independiente (temperatura), y la predicción del crecimiento a partir de la temperatura con la ecuación de regresión resultante.</w:t>
      </w:r>
      <w:r>
        <w:rPr>
          <w:rFonts w:ascii="Abadi" w:eastAsiaTheme="minorEastAsia" w:hAnsi="Abadi"/>
          <w:b/>
          <w:bCs/>
          <w:kern w:val="0"/>
          <w:sz w:val="21"/>
          <w:szCs w:val="21"/>
          <w:lang w:val="es-PE" w:eastAsia="es-PE"/>
          <w14:ligatures w14:val="none"/>
        </w:rPr>
        <w:t xml:space="preserve"> </w:t>
      </w:r>
    </w:p>
    <w:p w14:paraId="09CC07C6" w14:textId="77777777" w:rsidR="009F0921" w:rsidRPr="009F0921" w:rsidRDefault="00D60DAB" w:rsidP="00296786">
      <w:pPr>
        <w:shd w:val="clear" w:color="auto" w:fill="FFFFFF"/>
        <w:spacing w:after="0" w:line="360" w:lineRule="auto"/>
        <w:jc w:val="both"/>
        <w:rPr>
          <w:rFonts w:ascii="Abadi" w:eastAsiaTheme="minorEastAsia" w:hAnsi="Abadi"/>
          <w:kern w:val="0"/>
          <w:sz w:val="21"/>
          <w:szCs w:val="21"/>
          <w:lang w:val="es-PE" w:eastAsia="es-PE"/>
          <w14:ligatures w14:val="none"/>
        </w:rPr>
      </w:pPr>
      <w:r w:rsidRPr="00D60DAB">
        <w:rPr>
          <w:rFonts w:ascii="Abadi" w:eastAsiaTheme="minorEastAsia" w:hAnsi="Abadi"/>
          <w:kern w:val="0"/>
          <w:sz w:val="21"/>
          <w:szCs w:val="21"/>
          <w:lang w:val="es-PE" w:eastAsia="es-PE"/>
          <w14:ligatures w14:val="none"/>
        </w:rPr>
        <w:t xml:space="preserve">En este artículo, </w:t>
      </w:r>
      <w:r>
        <w:rPr>
          <w:rFonts w:ascii="Abadi" w:eastAsiaTheme="minorEastAsia" w:hAnsi="Abadi"/>
          <w:kern w:val="0"/>
          <w:sz w:val="21"/>
          <w:szCs w:val="21"/>
          <w:lang w:val="es-PE" w:eastAsia="es-PE"/>
          <w14:ligatures w14:val="none"/>
        </w:rPr>
        <w:t xml:space="preserve">se </w:t>
      </w:r>
      <w:r w:rsidRPr="00D60DAB">
        <w:rPr>
          <w:rFonts w:ascii="Abadi" w:eastAsiaTheme="minorEastAsia" w:hAnsi="Abadi"/>
          <w:kern w:val="0"/>
          <w:sz w:val="21"/>
          <w:szCs w:val="21"/>
          <w:lang w:val="es-PE" w:eastAsia="es-PE"/>
          <w14:ligatures w14:val="none"/>
        </w:rPr>
        <w:t xml:space="preserve">presentó ecuaciones de crecimiento lineal para la trucha de arroyo (Salvelinus fontinalis), la trucha arcoíris (Oncorhynchus mykiss), la trucha de lago (Salvelinus namaycush), la trucha arcoíris anádroma (steelhead), el salmón del Atlántico (Salmo salar), el bagre de canal (Ictalurus </w:t>
      </w:r>
      <w:r w:rsidRPr="009F0921">
        <w:rPr>
          <w:rFonts w:ascii="Abadi" w:eastAsiaTheme="minorEastAsia" w:hAnsi="Abadi"/>
          <w:kern w:val="0"/>
          <w:sz w:val="21"/>
          <w:szCs w:val="21"/>
          <w:lang w:val="es-PE" w:eastAsia="es-PE"/>
          <w14:ligatures w14:val="none"/>
        </w:rPr>
        <w:t>punctatus), el lucio tigre (Esox masquinongy x E. lucius) y la tilapia azul (Tilapia aurea).</w:t>
      </w:r>
    </w:p>
    <w:p w14:paraId="4A3CD629" w14:textId="2035D75D" w:rsidR="00D60DAB" w:rsidRDefault="00296786" w:rsidP="00296786">
      <w:pPr>
        <w:shd w:val="clear" w:color="auto" w:fill="FFFFFF"/>
        <w:spacing w:after="0" w:line="360" w:lineRule="auto"/>
        <w:jc w:val="both"/>
        <w:rPr>
          <w:rFonts w:ascii="Abadi" w:eastAsiaTheme="minorEastAsia" w:hAnsi="Abadi"/>
          <w:kern w:val="0"/>
          <w:sz w:val="21"/>
          <w:szCs w:val="21"/>
          <w:lang w:val="es-PE" w:eastAsia="es-PE"/>
          <w14:ligatures w14:val="none"/>
        </w:rPr>
      </w:pPr>
      <w:r w:rsidRPr="009F0921">
        <w:rPr>
          <w:rFonts w:ascii="Abadi" w:eastAsiaTheme="minorEastAsia" w:hAnsi="Abadi"/>
          <w:kern w:val="0"/>
          <w:sz w:val="21"/>
          <w:szCs w:val="21"/>
          <w:lang w:val="es-PE" w:eastAsia="es-PE"/>
          <w14:ligatures w14:val="none"/>
        </w:rPr>
        <w:t xml:space="preserve">Cuando se analizó el crecimiento de la tilapia azul </w:t>
      </w:r>
      <w:r w:rsidRPr="00296786">
        <w:rPr>
          <w:rFonts w:ascii="Abadi" w:eastAsiaTheme="minorEastAsia" w:hAnsi="Abadi"/>
          <w:kern w:val="0"/>
          <w:sz w:val="21"/>
          <w:szCs w:val="21"/>
          <w:lang w:val="es-PE" w:eastAsia="es-PE"/>
          <w14:ligatures w14:val="none"/>
        </w:rPr>
        <w:t>(Tilapia aurea u Oreochromis aureus) a diferentes temperaturas mediante el procedimiento TU, que consiste en representar el crecimiento en el eje horizontal y la temperatura en el eje vertical, la intersección para un crecimiento teórico nulo fue de 17,8 °C</w:t>
      </w:r>
      <w:r w:rsidR="009F0921">
        <w:rPr>
          <w:rFonts w:ascii="Abadi" w:eastAsiaTheme="minorEastAsia" w:hAnsi="Abadi"/>
          <w:kern w:val="0"/>
          <w:sz w:val="21"/>
          <w:szCs w:val="21"/>
          <w:lang w:val="es-PE" w:eastAsia="es-PE"/>
          <w14:ligatures w14:val="none"/>
        </w:rPr>
        <w:t xml:space="preserve">. </w:t>
      </w:r>
      <w:r w:rsidRPr="00296786">
        <w:rPr>
          <w:rFonts w:ascii="Abadi" w:eastAsiaTheme="minorEastAsia" w:hAnsi="Abadi"/>
          <w:kern w:val="0"/>
          <w:sz w:val="21"/>
          <w:szCs w:val="21"/>
          <w:lang w:val="es-PE" w:eastAsia="es-PE"/>
          <w14:ligatures w14:val="none"/>
        </w:rPr>
        <w:t>Cuando se aplicó el mismo procedimiento a los datos de crecimiento del bagre de canal (Ictalurus punctatus)</w:t>
      </w:r>
      <w:r w:rsidR="009F0921">
        <w:rPr>
          <w:rFonts w:ascii="Abadi" w:eastAsiaTheme="minorEastAsia" w:hAnsi="Abadi"/>
          <w:kern w:val="0"/>
          <w:sz w:val="21"/>
          <w:szCs w:val="21"/>
          <w:lang w:val="es-PE" w:eastAsia="es-PE"/>
          <w14:ligatures w14:val="none"/>
        </w:rPr>
        <w:t xml:space="preserve">. </w:t>
      </w:r>
      <w:r w:rsidRPr="009F0921">
        <w:rPr>
          <w:rFonts w:ascii="Abadi" w:eastAsiaTheme="minorEastAsia" w:hAnsi="Abadi"/>
          <w:kern w:val="0"/>
          <w:sz w:val="21"/>
          <w:szCs w:val="21"/>
          <w:lang w:val="es-PE" w:eastAsia="es-PE"/>
          <w14:ligatures w14:val="none"/>
        </w:rPr>
        <w:t>Debido a la confusión asociada con los diferentes modelos de unidades de temperatura que presentan distintas intersecciones y unidades de medida, Soderberg</w:t>
      </w:r>
      <w:r w:rsidR="009F0921" w:rsidRPr="009F0921">
        <w:rPr>
          <w:rFonts w:ascii="Abadi" w:eastAsiaTheme="minorEastAsia" w:hAnsi="Abadi"/>
          <w:kern w:val="0"/>
          <w:sz w:val="21"/>
          <w:szCs w:val="21"/>
          <w:lang w:val="es-PE" w:eastAsia="es-PE"/>
          <w14:ligatures w14:val="none"/>
        </w:rPr>
        <w:t xml:space="preserve">, </w:t>
      </w:r>
      <w:r w:rsidRPr="009F0921">
        <w:rPr>
          <w:rFonts w:ascii="Abadi" w:eastAsiaTheme="minorEastAsia" w:hAnsi="Abadi"/>
          <w:kern w:val="0"/>
          <w:sz w:val="21"/>
          <w:szCs w:val="21"/>
          <w:lang w:val="es-PE" w:eastAsia="es-PE"/>
          <w14:ligatures w14:val="none"/>
        </w:rPr>
        <w:t xml:space="preserve">propuso que la variable independiente, la temperatura, se analizara en función del crecimiento según el modelo lineal general. El valor </w:t>
      </w:r>
      <w:r w:rsidRPr="009F0921">
        <w:rPr>
          <w:rFonts w:ascii="Calibri" w:eastAsiaTheme="minorEastAsia" w:hAnsi="Calibri" w:cs="Calibri"/>
          <w:kern w:val="0"/>
          <w:sz w:val="21"/>
          <w:szCs w:val="21"/>
          <w:lang w:val="es-PE" w:eastAsia="es-PE"/>
          <w14:ligatures w14:val="none"/>
        </w:rPr>
        <w:t>Δ</w:t>
      </w:r>
      <w:r w:rsidRPr="009F0921">
        <w:rPr>
          <w:rFonts w:ascii="Abadi" w:eastAsiaTheme="minorEastAsia" w:hAnsi="Abadi"/>
          <w:kern w:val="0"/>
          <w:sz w:val="21"/>
          <w:szCs w:val="21"/>
          <w:lang w:val="es-PE" w:eastAsia="es-PE"/>
          <w14:ligatures w14:val="none"/>
        </w:rPr>
        <w:t xml:space="preserve">L, necesario en la ecuación de tasa de alimentación y en la proyección del crecimiento de los peces, se puede calcular a partir de la ecuación </w:t>
      </w:r>
      <w:r w:rsidR="009F0921" w:rsidRPr="009F0921">
        <w:rPr>
          <w:rFonts w:ascii="Abadi" w:eastAsiaTheme="minorEastAsia" w:hAnsi="Abadi"/>
          <w:kern w:val="0"/>
          <w:sz w:val="21"/>
          <w:szCs w:val="21"/>
          <w:lang w:val="es-PE" w:eastAsia="es-PE"/>
          <w14:ligatures w14:val="none"/>
        </w:rPr>
        <w:t xml:space="preserve">(8) </w:t>
      </w:r>
      <w:r w:rsidRPr="009F0921">
        <w:rPr>
          <w:rFonts w:ascii="Abadi" w:eastAsiaTheme="minorEastAsia" w:hAnsi="Abadi"/>
          <w:kern w:val="0"/>
          <w:sz w:val="21"/>
          <w:szCs w:val="21"/>
          <w:lang w:val="es-PE" w:eastAsia="es-PE"/>
          <w14:ligatures w14:val="none"/>
        </w:rPr>
        <w:t>de regresión.</w:t>
      </w:r>
    </w:p>
    <w:p w14:paraId="0E1182AF" w14:textId="77777777" w:rsidR="009F0921" w:rsidRDefault="009F0921" w:rsidP="00296786">
      <w:pPr>
        <w:shd w:val="clear" w:color="auto" w:fill="FFFFFF"/>
        <w:spacing w:after="0" w:line="360" w:lineRule="auto"/>
        <w:jc w:val="both"/>
        <w:rPr>
          <w:rFonts w:ascii="Abadi" w:eastAsiaTheme="minorEastAsia" w:hAnsi="Abadi"/>
          <w:kern w:val="0"/>
          <w:sz w:val="21"/>
          <w:szCs w:val="21"/>
          <w:lang w:val="es-PE" w:eastAsia="es-PE"/>
          <w14:ligatures w14:val="none"/>
        </w:rPr>
      </w:pPr>
    </w:p>
    <w:p w14:paraId="1E82D727" w14:textId="3C69CE0A" w:rsidR="00296786" w:rsidRPr="009F0921" w:rsidRDefault="00296786" w:rsidP="00296786">
      <w:pPr>
        <w:shd w:val="clear" w:color="auto" w:fill="FFFFFF"/>
        <w:spacing w:after="0" w:line="360" w:lineRule="auto"/>
        <w:jc w:val="center"/>
        <w:rPr>
          <w:rFonts w:ascii="Abadi" w:eastAsiaTheme="minorEastAsia" w:hAnsi="Abadi"/>
          <w:kern w:val="0"/>
          <w:sz w:val="21"/>
          <w:szCs w:val="21"/>
          <w:lang w:val="es-PE" w:eastAsia="es-PE"/>
          <w14:ligatures w14:val="none"/>
        </w:rPr>
      </w:pPr>
      <w:r>
        <w:rPr>
          <w:rFonts w:ascii="Calibri" w:eastAsiaTheme="minorEastAsia" w:hAnsi="Calibri" w:cs="Calibri"/>
          <w:kern w:val="0"/>
          <w:sz w:val="21"/>
          <w:szCs w:val="21"/>
          <w:lang w:val="es-PE" w:eastAsia="es-PE"/>
          <w14:ligatures w14:val="none"/>
        </w:rPr>
        <w:t>Δ</w:t>
      </w:r>
      <w:r w:rsidRPr="00296786">
        <w:rPr>
          <w:rFonts w:ascii="Abadi" w:eastAsiaTheme="minorEastAsia" w:hAnsi="Abadi"/>
          <w:kern w:val="0"/>
          <w:sz w:val="21"/>
          <w:szCs w:val="21"/>
          <w:lang w:val="es-PE" w:eastAsia="es-PE"/>
          <w14:ligatures w14:val="none"/>
        </w:rPr>
        <w:t xml:space="preserve">L = </w:t>
      </w:r>
      <w:r>
        <w:rPr>
          <w:rFonts w:ascii="Arial" w:eastAsiaTheme="minorEastAsia" w:hAnsi="Arial" w:cs="Arial"/>
          <w:i/>
          <w:iCs/>
          <w:kern w:val="0"/>
          <w:sz w:val="21"/>
          <w:szCs w:val="21"/>
          <w:lang w:val="es-PE" w:eastAsia="es-PE"/>
          <w14:ligatures w14:val="none"/>
        </w:rPr>
        <w:t>α</w:t>
      </w:r>
      <w:r w:rsidRPr="00296786">
        <w:rPr>
          <w:rFonts w:ascii="Abadi" w:eastAsiaTheme="minorEastAsia" w:hAnsi="Abadi"/>
          <w:i/>
          <w:iCs/>
          <w:kern w:val="0"/>
          <w:sz w:val="21"/>
          <w:szCs w:val="21"/>
          <w:lang w:val="es-PE" w:eastAsia="es-PE"/>
          <w14:ligatures w14:val="none"/>
        </w:rPr>
        <w:t xml:space="preserve"> </w:t>
      </w:r>
      <w:r w:rsidRPr="00296786">
        <w:rPr>
          <w:rFonts w:ascii="Abadi" w:eastAsiaTheme="minorEastAsia" w:hAnsi="Abadi"/>
          <w:kern w:val="0"/>
          <w:sz w:val="21"/>
          <w:szCs w:val="21"/>
          <w:lang w:val="es-PE" w:eastAsia="es-PE"/>
          <w14:ligatures w14:val="none"/>
        </w:rPr>
        <w:t xml:space="preserve">+ </w:t>
      </w:r>
      <w:r w:rsidRPr="00296786">
        <w:rPr>
          <w:rFonts w:ascii="Abadi" w:eastAsiaTheme="minorEastAsia" w:hAnsi="Abadi"/>
          <w:i/>
          <w:iCs/>
          <w:kern w:val="0"/>
          <w:sz w:val="21"/>
          <w:szCs w:val="21"/>
          <w:lang w:val="es-PE" w:eastAsia="es-PE"/>
          <w14:ligatures w14:val="none"/>
        </w:rPr>
        <w:t>bT</w:t>
      </w:r>
      <w:r w:rsidR="009F0921">
        <w:rPr>
          <w:rFonts w:ascii="Abadi" w:eastAsiaTheme="minorEastAsia" w:hAnsi="Abadi"/>
          <w:kern w:val="0"/>
          <w:sz w:val="21"/>
          <w:szCs w:val="21"/>
          <w:lang w:val="es-PE" w:eastAsia="es-PE"/>
          <w14:ligatures w14:val="none"/>
        </w:rPr>
        <w:t>…………..(8)</w:t>
      </w:r>
    </w:p>
    <w:p w14:paraId="60FE99AA" w14:textId="77777777" w:rsidR="00296786" w:rsidRDefault="00296786" w:rsidP="00D60DAB">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Donde:</w:t>
      </w:r>
    </w:p>
    <w:p w14:paraId="7048D788" w14:textId="77777777" w:rsidR="00296786" w:rsidRPr="00296786" w:rsidRDefault="00296786" w:rsidP="00296786">
      <w:pPr>
        <w:pStyle w:val="Prrafodelista"/>
        <w:numPr>
          <w:ilvl w:val="0"/>
          <w:numId w:val="188"/>
        </w:numPr>
        <w:shd w:val="clear" w:color="auto" w:fill="FFFFFF"/>
        <w:spacing w:after="0" w:line="360" w:lineRule="auto"/>
        <w:jc w:val="both"/>
        <w:rPr>
          <w:rFonts w:ascii="Abadi" w:eastAsiaTheme="minorEastAsia" w:hAnsi="Abadi"/>
          <w:kern w:val="0"/>
          <w:sz w:val="21"/>
          <w:szCs w:val="21"/>
          <w:lang w:val="es-PE" w:eastAsia="es-PE"/>
          <w14:ligatures w14:val="none"/>
        </w:rPr>
      </w:pPr>
      <w:r w:rsidRPr="00296786">
        <w:rPr>
          <w:rFonts w:ascii="Arial" w:eastAsiaTheme="minorEastAsia" w:hAnsi="Arial" w:cs="Arial"/>
          <w:kern w:val="0"/>
          <w:sz w:val="21"/>
          <w:szCs w:val="21"/>
          <w:lang w:val="es-PE" w:eastAsia="es-PE"/>
          <w14:ligatures w14:val="none"/>
        </w:rPr>
        <w:t>α</w:t>
      </w:r>
      <w:r w:rsidRPr="00296786">
        <w:rPr>
          <w:rFonts w:ascii="Abadi" w:eastAsiaTheme="minorEastAsia" w:hAnsi="Abadi"/>
          <w:kern w:val="0"/>
          <w:sz w:val="21"/>
          <w:szCs w:val="21"/>
          <w:lang w:val="es-PE" w:eastAsia="es-PE"/>
          <w14:ligatures w14:val="none"/>
        </w:rPr>
        <w:t xml:space="preserve"> es la intersección, </w:t>
      </w:r>
    </w:p>
    <w:p w14:paraId="41C1B36D" w14:textId="77777777" w:rsidR="00296786" w:rsidRPr="00296786" w:rsidRDefault="00296786" w:rsidP="00296786">
      <w:pPr>
        <w:pStyle w:val="Prrafodelista"/>
        <w:numPr>
          <w:ilvl w:val="0"/>
          <w:numId w:val="188"/>
        </w:numPr>
        <w:shd w:val="clear" w:color="auto" w:fill="FFFFFF"/>
        <w:spacing w:after="0" w:line="360" w:lineRule="auto"/>
        <w:jc w:val="both"/>
        <w:rPr>
          <w:rFonts w:ascii="Abadi" w:eastAsiaTheme="minorEastAsia" w:hAnsi="Abadi"/>
          <w:kern w:val="0"/>
          <w:sz w:val="21"/>
          <w:szCs w:val="21"/>
          <w:lang w:val="es-PE" w:eastAsia="es-PE"/>
          <w14:ligatures w14:val="none"/>
        </w:rPr>
      </w:pPr>
      <w:r w:rsidRPr="00296786">
        <w:rPr>
          <w:rFonts w:ascii="Abadi" w:eastAsiaTheme="minorEastAsia" w:hAnsi="Abadi"/>
          <w:kern w:val="0"/>
          <w:sz w:val="21"/>
          <w:szCs w:val="21"/>
          <w:lang w:val="es-PE" w:eastAsia="es-PE"/>
          <w14:ligatures w14:val="none"/>
        </w:rPr>
        <w:t xml:space="preserve">b es la pendiente y </w:t>
      </w:r>
    </w:p>
    <w:p w14:paraId="10B88AA9" w14:textId="35817065" w:rsidR="00296786" w:rsidRDefault="00296786" w:rsidP="00296786">
      <w:pPr>
        <w:pStyle w:val="Prrafodelista"/>
        <w:numPr>
          <w:ilvl w:val="0"/>
          <w:numId w:val="188"/>
        </w:numPr>
        <w:shd w:val="clear" w:color="auto" w:fill="FFFFFF"/>
        <w:spacing w:after="0" w:line="360" w:lineRule="auto"/>
        <w:jc w:val="both"/>
        <w:rPr>
          <w:rFonts w:ascii="Abadi" w:eastAsiaTheme="minorEastAsia" w:hAnsi="Abadi"/>
          <w:kern w:val="0"/>
          <w:sz w:val="21"/>
          <w:szCs w:val="21"/>
          <w:lang w:val="es-PE" w:eastAsia="es-PE"/>
          <w14:ligatures w14:val="none"/>
        </w:rPr>
      </w:pPr>
      <w:r w:rsidRPr="00296786">
        <w:rPr>
          <w:rFonts w:ascii="Abadi" w:eastAsiaTheme="minorEastAsia" w:hAnsi="Abadi"/>
          <w:kern w:val="0"/>
          <w:sz w:val="21"/>
          <w:szCs w:val="21"/>
          <w:lang w:val="es-PE" w:eastAsia="es-PE"/>
          <w14:ligatures w14:val="none"/>
        </w:rPr>
        <w:t>T es la temperatura.</w:t>
      </w:r>
    </w:p>
    <w:p w14:paraId="3FFBCD7A" w14:textId="4D72BADC" w:rsidR="00296786" w:rsidRDefault="003440D5" w:rsidP="00296786">
      <w:pPr>
        <w:pStyle w:val="Prrafodelista"/>
        <w:numPr>
          <w:ilvl w:val="0"/>
          <w:numId w:val="188"/>
        </w:num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Calibri" w:eastAsiaTheme="minorEastAsia" w:hAnsi="Calibri" w:cs="Calibri"/>
          <w:kern w:val="0"/>
          <w:sz w:val="21"/>
          <w:szCs w:val="21"/>
          <w:lang w:val="es-PE" w:eastAsia="es-PE"/>
          <w14:ligatures w14:val="none"/>
        </w:rPr>
        <w:t>Δ</w:t>
      </w:r>
      <w:r>
        <w:rPr>
          <w:rFonts w:ascii="Abadi" w:eastAsiaTheme="minorEastAsia" w:hAnsi="Abadi"/>
          <w:kern w:val="0"/>
          <w:sz w:val="21"/>
          <w:szCs w:val="21"/>
          <w:lang w:val="es-PE" w:eastAsia="es-PE"/>
          <w14:ligatures w14:val="none"/>
        </w:rPr>
        <w:t>L incremento de la longitud del crecimiento.</w:t>
      </w:r>
    </w:p>
    <w:p w14:paraId="59F15853" w14:textId="0EEB83B2" w:rsidR="00296786" w:rsidRDefault="00296786" w:rsidP="003440D5">
      <w:pPr>
        <w:shd w:val="clear" w:color="auto" w:fill="FFFFFF"/>
        <w:spacing w:after="0" w:line="360" w:lineRule="auto"/>
        <w:jc w:val="both"/>
        <w:rPr>
          <w:rFonts w:ascii="Abadi" w:eastAsiaTheme="minorEastAsia" w:hAnsi="Abadi"/>
          <w:kern w:val="0"/>
          <w:sz w:val="21"/>
          <w:szCs w:val="21"/>
          <w:lang w:val="es-PE" w:eastAsia="es-PE"/>
          <w14:ligatures w14:val="none"/>
        </w:rPr>
      </w:pPr>
      <w:r w:rsidRPr="00296786">
        <w:rPr>
          <w:rFonts w:ascii="Abadi" w:eastAsiaTheme="minorEastAsia" w:hAnsi="Abadi"/>
          <w:kern w:val="0"/>
          <w:sz w:val="21"/>
          <w:szCs w:val="21"/>
          <w:lang w:val="es-PE" w:eastAsia="es-PE"/>
          <w14:ligatures w14:val="none"/>
        </w:rPr>
        <w:t xml:space="preserve">En este artículo </w:t>
      </w:r>
      <w:r>
        <w:rPr>
          <w:rFonts w:ascii="Abadi" w:eastAsiaTheme="minorEastAsia" w:hAnsi="Abadi"/>
          <w:kern w:val="0"/>
          <w:sz w:val="21"/>
          <w:szCs w:val="21"/>
          <w:lang w:val="es-PE" w:eastAsia="es-PE"/>
          <w14:ligatures w14:val="none"/>
        </w:rPr>
        <w:t xml:space="preserve">se </w:t>
      </w:r>
      <w:r w:rsidRPr="00296786">
        <w:rPr>
          <w:rFonts w:ascii="Abadi" w:eastAsiaTheme="minorEastAsia" w:hAnsi="Abadi"/>
          <w:kern w:val="0"/>
          <w:sz w:val="21"/>
          <w:szCs w:val="21"/>
          <w:lang w:val="es-PE" w:eastAsia="es-PE"/>
          <w14:ligatures w14:val="none"/>
        </w:rPr>
        <w:t>presentó ecuaciones de regresión que pueden utilizarse para predecir la longitud de la cadena alimenticia (</w:t>
      </w:r>
      <w:r w:rsidR="003440D5">
        <w:rPr>
          <w:rFonts w:ascii="Calibri" w:eastAsiaTheme="minorEastAsia" w:hAnsi="Calibri" w:cs="Calibri"/>
          <w:kern w:val="0"/>
          <w:sz w:val="21"/>
          <w:szCs w:val="21"/>
          <w:lang w:val="es-PE" w:eastAsia="es-PE"/>
          <w14:ligatures w14:val="none"/>
        </w:rPr>
        <w:t>Δ</w:t>
      </w:r>
      <w:r w:rsidRPr="00296786">
        <w:rPr>
          <w:rFonts w:ascii="Abadi" w:eastAsiaTheme="minorEastAsia" w:hAnsi="Abadi"/>
          <w:kern w:val="0"/>
          <w:sz w:val="21"/>
          <w:szCs w:val="21"/>
          <w:lang w:val="es-PE" w:eastAsia="es-PE"/>
          <w14:ligatures w14:val="none"/>
        </w:rPr>
        <w:t>L) para la trucha de arroyo, la trucha arcoíris, la trucha de lago, la trucha steelhead, el salmón del Atlántico, el bagre de canal, el lucio tigre y la tilapia azul.</w:t>
      </w:r>
      <w:r w:rsidR="001B3DBA">
        <w:rPr>
          <w:rFonts w:ascii="Abadi" w:eastAsiaTheme="minorEastAsia" w:hAnsi="Abadi"/>
          <w:kern w:val="0"/>
          <w:sz w:val="21"/>
          <w:szCs w:val="21"/>
          <w:lang w:val="es-PE" w:eastAsia="es-PE"/>
          <w14:ligatures w14:val="none"/>
        </w:rPr>
        <w:t xml:space="preserve"> </w:t>
      </w:r>
      <w:r w:rsidR="003440D5" w:rsidRPr="003440D5">
        <w:rPr>
          <w:rFonts w:ascii="Abadi" w:eastAsiaTheme="minorEastAsia" w:hAnsi="Abadi"/>
          <w:kern w:val="0"/>
          <w:sz w:val="21"/>
          <w:szCs w:val="21"/>
          <w:lang w:val="es-PE" w:eastAsia="es-PE"/>
          <w14:ligatures w14:val="none"/>
        </w:rPr>
        <w:t xml:space="preserve">Para el </w:t>
      </w:r>
      <w:r w:rsidR="001B3DBA">
        <w:rPr>
          <w:rFonts w:ascii="Abadi" w:eastAsiaTheme="minorEastAsia" w:hAnsi="Abadi"/>
          <w:kern w:val="0"/>
          <w:sz w:val="21"/>
          <w:szCs w:val="21"/>
          <w:lang w:val="es-PE" w:eastAsia="es-PE"/>
          <w14:ligatures w14:val="none"/>
        </w:rPr>
        <w:t xml:space="preserve">canal </w:t>
      </w:r>
      <w:r w:rsidR="001B3DBA" w:rsidRPr="009F0921">
        <w:rPr>
          <w:rFonts w:ascii="Abadi" w:eastAsiaTheme="minorEastAsia" w:hAnsi="Abadi"/>
          <w:kern w:val="0"/>
          <w:sz w:val="21"/>
          <w:szCs w:val="21"/>
          <w:lang w:val="es-PE" w:eastAsia="es-PE"/>
          <w14:ligatures w14:val="none"/>
        </w:rPr>
        <w:t>artificial</w:t>
      </w:r>
      <w:r w:rsidR="003440D5" w:rsidRPr="009F0921">
        <w:rPr>
          <w:rFonts w:ascii="Abadi" w:eastAsiaTheme="minorEastAsia" w:hAnsi="Abadi"/>
          <w:kern w:val="0"/>
          <w:sz w:val="21"/>
          <w:szCs w:val="21"/>
          <w:lang w:val="es-PE" w:eastAsia="es-PE"/>
          <w14:ligatures w14:val="none"/>
        </w:rPr>
        <w:t xml:space="preserve">, los datos de crecimiento en unidades de peso de </w:t>
      </w:r>
      <w:r w:rsidR="003440D5" w:rsidRPr="009F0921">
        <w:rPr>
          <w:rFonts w:ascii="Abadi" w:eastAsiaTheme="minorEastAsia" w:hAnsi="Abadi"/>
          <w:color w:val="0070C0"/>
          <w:kern w:val="0"/>
          <w:sz w:val="21"/>
          <w:szCs w:val="21"/>
          <w:lang w:val="es-PE" w:eastAsia="es-PE"/>
          <w14:ligatures w14:val="none"/>
        </w:rPr>
        <w:t>Andrews et al. (1972)</w:t>
      </w:r>
      <w:r w:rsidR="003440D5" w:rsidRPr="003440D5">
        <w:rPr>
          <w:rFonts w:ascii="Abadi" w:eastAsiaTheme="minorEastAsia" w:hAnsi="Abadi"/>
          <w:kern w:val="0"/>
          <w:sz w:val="21"/>
          <w:szCs w:val="21"/>
          <w:lang w:val="es-PE" w:eastAsia="es-PE"/>
          <w14:ligatures w14:val="none"/>
        </w:rPr>
        <w:t xml:space="preserve"> se convirtieron a </w:t>
      </w:r>
      <w:r w:rsidR="003440D5" w:rsidRPr="009F0921">
        <w:rPr>
          <w:rFonts w:ascii="Abadi" w:eastAsiaTheme="minorEastAsia" w:hAnsi="Abadi"/>
          <w:kern w:val="0"/>
          <w:sz w:val="21"/>
          <w:szCs w:val="21"/>
          <w:lang w:val="es-PE" w:eastAsia="es-PE"/>
          <w14:ligatures w14:val="none"/>
        </w:rPr>
        <w:t xml:space="preserve">unidades de longitud mediante </w:t>
      </w:r>
      <w:r w:rsidR="003440D5" w:rsidRPr="003440D5">
        <w:rPr>
          <w:rFonts w:ascii="Abadi" w:eastAsiaTheme="minorEastAsia" w:hAnsi="Abadi"/>
          <w:kern w:val="0"/>
          <w:sz w:val="21"/>
          <w:szCs w:val="21"/>
          <w:lang w:val="es-PE" w:eastAsia="es-PE"/>
          <w14:ligatures w14:val="none"/>
        </w:rPr>
        <w:t xml:space="preserve">la </w:t>
      </w:r>
      <w:r w:rsidR="009F0921">
        <w:rPr>
          <w:rFonts w:ascii="Abadi" w:eastAsiaTheme="minorEastAsia" w:hAnsi="Abadi"/>
          <w:kern w:val="0"/>
          <w:sz w:val="21"/>
          <w:szCs w:val="21"/>
          <w:lang w:val="es-PE" w:eastAsia="es-PE"/>
          <w14:ligatures w14:val="none"/>
        </w:rPr>
        <w:t>ecuación (9)</w:t>
      </w:r>
      <w:r w:rsidR="001B3DBA">
        <w:rPr>
          <w:rFonts w:ascii="Abadi" w:eastAsiaTheme="minorEastAsia" w:hAnsi="Abadi"/>
          <w:kern w:val="0"/>
          <w:sz w:val="21"/>
          <w:szCs w:val="21"/>
          <w:lang w:val="es-PE" w:eastAsia="es-PE"/>
          <w14:ligatures w14:val="none"/>
        </w:rPr>
        <w:t>:</w:t>
      </w:r>
    </w:p>
    <w:p w14:paraId="3CE49C8D" w14:textId="2106DF2D" w:rsidR="001B3DBA" w:rsidRDefault="00000000" w:rsidP="00181393">
      <w:pPr>
        <w:shd w:val="clear" w:color="auto" w:fill="FFFFFF"/>
        <w:spacing w:after="0" w:line="360" w:lineRule="auto"/>
        <w:jc w:val="center"/>
        <w:rPr>
          <w:rFonts w:ascii="Abadi" w:eastAsiaTheme="minorEastAsia" w:hAnsi="Abadi"/>
          <w:kern w:val="0"/>
          <w:sz w:val="21"/>
          <w:szCs w:val="21"/>
          <w:lang w:val="es-PE" w:eastAsia="es-PE"/>
          <w14:ligatures w14:val="none"/>
        </w:rPr>
      </w:pPr>
      <m:oMath>
        <m:sSup>
          <m:sSupPr>
            <m:ctrlPr>
              <w:rPr>
                <w:rFonts w:ascii="Cambria Math" w:eastAsiaTheme="minorEastAsia" w:hAnsi="Cambria Math"/>
                <w:i/>
                <w:kern w:val="0"/>
                <w:sz w:val="24"/>
                <w:szCs w:val="24"/>
                <w:lang w:val="es-PE" w:eastAsia="es-PE"/>
                <w14:ligatures w14:val="none"/>
              </w:rPr>
            </m:ctrlPr>
          </m:sSupPr>
          <m:e>
            <m:r>
              <w:rPr>
                <w:rFonts w:ascii="Cambria Math" w:eastAsiaTheme="minorEastAsia" w:hAnsi="Cambria Math"/>
                <w:kern w:val="0"/>
                <w:sz w:val="24"/>
                <w:szCs w:val="24"/>
                <w:lang w:val="es-PE" w:eastAsia="es-PE"/>
                <w14:ligatures w14:val="none"/>
              </w:rPr>
              <m:t>L</m:t>
            </m:r>
          </m:e>
          <m:sup>
            <m:r>
              <w:rPr>
                <w:rFonts w:ascii="Cambria Math" w:eastAsiaTheme="minorEastAsia" w:hAnsi="Cambria Math"/>
                <w:kern w:val="0"/>
                <w:sz w:val="24"/>
                <w:szCs w:val="24"/>
                <w:lang w:val="es-PE" w:eastAsia="es-PE"/>
                <w14:ligatures w14:val="none"/>
              </w:rPr>
              <m:t>3</m:t>
            </m:r>
          </m:sup>
        </m:sSup>
        <m:r>
          <w:rPr>
            <w:rFonts w:ascii="Cambria Math" w:eastAsiaTheme="minorEastAsia" w:hAnsi="Cambria Math"/>
            <w:kern w:val="0"/>
            <w:sz w:val="24"/>
            <w:szCs w:val="24"/>
            <w:lang w:val="es-PE" w:eastAsia="es-PE"/>
            <w14:ligatures w14:val="none"/>
          </w:rPr>
          <m:t>=</m:t>
        </m:r>
        <m:f>
          <m:fPr>
            <m:ctrlPr>
              <w:rPr>
                <w:rFonts w:ascii="Cambria Math" w:eastAsiaTheme="minorEastAsia" w:hAnsi="Cambria Math"/>
                <w:i/>
                <w:kern w:val="0"/>
                <w:sz w:val="24"/>
                <w:szCs w:val="24"/>
                <w:lang w:val="es-PE" w:eastAsia="es-PE"/>
                <w14:ligatures w14:val="none"/>
              </w:rPr>
            </m:ctrlPr>
          </m:fPr>
          <m:num>
            <m:r>
              <w:rPr>
                <w:rFonts w:ascii="Cambria Math" w:eastAsiaTheme="minorEastAsia" w:hAnsi="Cambria Math"/>
                <w:kern w:val="0"/>
                <w:sz w:val="24"/>
                <w:szCs w:val="24"/>
                <w:lang w:val="es-PE" w:eastAsia="es-PE"/>
                <w14:ligatures w14:val="none"/>
              </w:rPr>
              <m:t>W</m:t>
            </m:r>
          </m:num>
          <m:den>
            <m:r>
              <w:rPr>
                <w:rFonts w:ascii="Cambria Math" w:eastAsiaTheme="minorEastAsia" w:hAnsi="Cambria Math"/>
                <w:kern w:val="0"/>
                <w:sz w:val="24"/>
                <w:szCs w:val="24"/>
                <w:lang w:val="es-PE" w:eastAsia="es-PE"/>
                <w14:ligatures w14:val="none"/>
              </w:rPr>
              <m:t>0.0002877</m:t>
            </m:r>
          </m:den>
        </m:f>
      </m:oMath>
      <w:r w:rsidR="009F0921">
        <w:rPr>
          <w:rFonts w:ascii="Abadi" w:eastAsiaTheme="minorEastAsia" w:hAnsi="Abadi"/>
          <w:kern w:val="0"/>
          <w:sz w:val="21"/>
          <w:szCs w:val="21"/>
          <w:lang w:val="es-PE" w:eastAsia="es-PE"/>
          <w14:ligatures w14:val="none"/>
        </w:rPr>
        <w:t>……………….(9)</w:t>
      </w:r>
    </w:p>
    <w:p w14:paraId="463908C2" w14:textId="77777777" w:rsidR="00181393" w:rsidRDefault="00181393" w:rsidP="00D60DAB">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Donde:</w:t>
      </w:r>
    </w:p>
    <w:p w14:paraId="4B5EAC53" w14:textId="224A8A83" w:rsidR="00296786" w:rsidRDefault="00181393" w:rsidP="00FA2DFE">
      <w:pPr>
        <w:shd w:val="clear" w:color="auto" w:fill="FFFFFF"/>
        <w:spacing w:after="0" w:line="360" w:lineRule="auto"/>
        <w:jc w:val="both"/>
        <w:rPr>
          <w:rFonts w:ascii="Abadi" w:eastAsiaTheme="minorEastAsia" w:hAnsi="Abadi"/>
          <w:kern w:val="0"/>
          <w:sz w:val="21"/>
          <w:szCs w:val="21"/>
          <w:lang w:val="es-PE" w:eastAsia="es-PE"/>
          <w14:ligatures w14:val="none"/>
        </w:rPr>
      </w:pPr>
      <w:r w:rsidRPr="00181393">
        <w:rPr>
          <w:rFonts w:ascii="Abadi" w:eastAsiaTheme="minorEastAsia" w:hAnsi="Abadi"/>
          <w:kern w:val="0"/>
          <w:sz w:val="21"/>
          <w:szCs w:val="21"/>
          <w:lang w:val="es-PE" w:eastAsia="es-PE"/>
          <w14:ligatures w14:val="none"/>
        </w:rPr>
        <w:t xml:space="preserve">L = longitud en pulgadas y W = peso en libras. </w:t>
      </w:r>
      <w:r>
        <w:rPr>
          <w:rFonts w:ascii="Abadi" w:eastAsiaTheme="minorEastAsia" w:hAnsi="Abadi"/>
          <w:kern w:val="0"/>
          <w:sz w:val="21"/>
          <w:szCs w:val="21"/>
          <w:lang w:val="es-PE" w:eastAsia="es-PE"/>
          <w14:ligatures w14:val="none"/>
        </w:rPr>
        <w:t xml:space="preserve"> </w:t>
      </w:r>
      <w:r w:rsidRPr="00181393">
        <w:rPr>
          <w:rFonts w:ascii="Abadi" w:eastAsiaTheme="minorEastAsia" w:hAnsi="Abadi"/>
          <w:kern w:val="0"/>
          <w:sz w:val="21"/>
          <w:szCs w:val="21"/>
          <w:lang w:val="es-PE" w:eastAsia="es-PE"/>
          <w14:ligatures w14:val="none"/>
        </w:rPr>
        <w:t>Estos datos se sometieron a un análisis de regresión para obtener un modelo de crecimiento lineal</w:t>
      </w:r>
    </w:p>
    <w:p w14:paraId="74D4E86D" w14:textId="2B3475C8" w:rsidR="00FA2DFE" w:rsidRPr="00FA2DFE" w:rsidRDefault="00FA2DFE" w:rsidP="00FA2DFE">
      <w:pPr>
        <w:shd w:val="clear" w:color="auto" w:fill="FFFFFF"/>
        <w:spacing w:after="0" w:line="360" w:lineRule="auto"/>
        <w:jc w:val="both"/>
        <w:rPr>
          <w:rFonts w:ascii="Abadi" w:eastAsiaTheme="minorEastAsia" w:hAnsi="Abadi"/>
          <w:kern w:val="0"/>
          <w:sz w:val="21"/>
          <w:szCs w:val="21"/>
          <w:lang w:val="es-PE" w:eastAsia="es-PE"/>
          <w14:ligatures w14:val="none"/>
        </w:rPr>
      </w:pPr>
      <w:r w:rsidRPr="00FA2DFE">
        <w:rPr>
          <w:rFonts w:ascii="Abadi" w:eastAsiaTheme="minorEastAsia" w:hAnsi="Abadi"/>
          <w:kern w:val="0"/>
          <w:sz w:val="21"/>
          <w:szCs w:val="21"/>
          <w:lang w:val="es-PE" w:eastAsia="es-PE"/>
          <w14:ligatures w14:val="none"/>
        </w:rPr>
        <w:t xml:space="preserve">Los peces crecen de forma más eficiente dentro de rangos de temperatura relativamente estrechos. </w:t>
      </w:r>
    </w:p>
    <w:p w14:paraId="26E58CCB" w14:textId="77777777" w:rsidR="00FA2DFE" w:rsidRPr="00FA2DFE" w:rsidRDefault="00FA2DFE" w:rsidP="00FA2DFE">
      <w:pPr>
        <w:shd w:val="clear" w:color="auto" w:fill="FFFFFF"/>
        <w:spacing w:after="0" w:line="360" w:lineRule="auto"/>
        <w:jc w:val="both"/>
        <w:rPr>
          <w:rFonts w:ascii="Abadi" w:eastAsiaTheme="minorEastAsia" w:hAnsi="Abadi"/>
          <w:kern w:val="0"/>
          <w:sz w:val="21"/>
          <w:szCs w:val="21"/>
          <w:lang w:val="es-PE" w:eastAsia="es-PE"/>
          <w14:ligatures w14:val="none"/>
        </w:rPr>
      </w:pPr>
    </w:p>
    <w:p w14:paraId="36781DE3" w14:textId="41A450D2" w:rsidR="00FA2DFE" w:rsidRDefault="00FA2DFE" w:rsidP="00FA2DFE">
      <w:pPr>
        <w:shd w:val="clear" w:color="auto" w:fill="FFFFFF"/>
        <w:spacing w:after="0" w:line="360" w:lineRule="auto"/>
        <w:jc w:val="both"/>
        <w:rPr>
          <w:rFonts w:ascii="Abadi" w:eastAsiaTheme="minorEastAsia" w:hAnsi="Abadi"/>
          <w:kern w:val="0"/>
          <w:sz w:val="21"/>
          <w:szCs w:val="21"/>
          <w:lang w:val="es-PE" w:eastAsia="es-PE"/>
          <w14:ligatures w14:val="none"/>
        </w:rPr>
      </w:pPr>
      <w:r w:rsidRPr="00FA2DFE">
        <w:rPr>
          <w:rFonts w:ascii="Abadi" w:eastAsiaTheme="minorEastAsia" w:hAnsi="Abadi"/>
          <w:kern w:val="0"/>
          <w:sz w:val="21"/>
          <w:szCs w:val="21"/>
          <w:lang w:val="es-PE" w:eastAsia="es-PE"/>
          <w14:ligatures w14:val="none"/>
        </w:rPr>
        <w:lastRenderedPageBreak/>
        <w:t>La ecuación de crecimiento más precisa corresponde al rango de temperatura de 7 a 16 °C (Tabla 1).</w:t>
      </w:r>
    </w:p>
    <w:p w14:paraId="3F135D9C" w14:textId="77777777" w:rsidR="00591870" w:rsidRDefault="00FA2DFE" w:rsidP="00D60DAB">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Abadi" w:eastAsiaTheme="minorEastAsia" w:hAnsi="Abadi"/>
          <w:kern w:val="0"/>
          <w:sz w:val="21"/>
          <w:szCs w:val="21"/>
          <w:lang w:val="es-PE" w:eastAsia="es-PE"/>
          <w14:ligatures w14:val="none"/>
        </w:rPr>
        <w:t>T</w:t>
      </w:r>
      <w:r w:rsidRPr="00FA2DFE">
        <w:rPr>
          <w:rFonts w:ascii="Abadi" w:eastAsiaTheme="minorEastAsia" w:hAnsi="Abadi"/>
          <w:kern w:val="0"/>
          <w:sz w:val="21"/>
          <w:szCs w:val="21"/>
          <w:lang w:val="es-PE" w:eastAsia="es-PE"/>
          <w14:ligatures w14:val="none"/>
        </w:rPr>
        <w:t>ABLA 1.— Modelos lineales para el crecimiento de peces en criaderos</w:t>
      </w:r>
      <w:r w:rsidR="00591870">
        <w:rPr>
          <w:rFonts w:ascii="Abadi" w:eastAsiaTheme="minorEastAsia" w:hAnsi="Abadi"/>
          <w:kern w:val="0"/>
          <w:sz w:val="21"/>
          <w:szCs w:val="21"/>
          <w:lang w:val="es-PE" w:eastAsia="es-PE"/>
          <w14:ligatures w14:val="none"/>
        </w:rPr>
        <w:t>. T=</w:t>
      </w:r>
      <w:r w:rsidRPr="00FA2DFE">
        <w:rPr>
          <w:rFonts w:ascii="Abadi" w:eastAsiaTheme="minorEastAsia" w:hAnsi="Abadi"/>
          <w:kern w:val="0"/>
          <w:sz w:val="21"/>
          <w:szCs w:val="21"/>
          <w:lang w:val="es-PE" w:eastAsia="es-PE"/>
          <w14:ligatures w14:val="none"/>
        </w:rPr>
        <w:t xml:space="preserve">temperatura (°C); </w:t>
      </w:r>
    </w:p>
    <w:p w14:paraId="7F3F63D5" w14:textId="7EEF8823" w:rsidR="00296786" w:rsidRDefault="00591870" w:rsidP="00D60DAB">
      <w:pPr>
        <w:shd w:val="clear" w:color="auto" w:fill="FFFFFF"/>
        <w:spacing w:after="0" w:line="360" w:lineRule="auto"/>
        <w:jc w:val="both"/>
        <w:rPr>
          <w:rFonts w:ascii="Abadi" w:eastAsiaTheme="minorEastAsia" w:hAnsi="Abadi"/>
          <w:kern w:val="0"/>
          <w:sz w:val="21"/>
          <w:szCs w:val="21"/>
          <w:lang w:val="es-PE" w:eastAsia="es-PE"/>
          <w14:ligatures w14:val="none"/>
        </w:rPr>
      </w:pPr>
      <w:r>
        <w:rPr>
          <w:rFonts w:ascii="Calibri" w:eastAsiaTheme="minorEastAsia" w:hAnsi="Calibri" w:cs="Calibri"/>
          <w:kern w:val="0"/>
          <w:sz w:val="21"/>
          <w:szCs w:val="21"/>
          <w:lang w:val="es-PE" w:eastAsia="es-PE"/>
          <w14:ligatures w14:val="none"/>
        </w:rPr>
        <w:t>Δ</w:t>
      </w:r>
      <w:r w:rsidR="00FA2DFE" w:rsidRPr="00FA2DFE">
        <w:rPr>
          <w:rFonts w:ascii="Abadi" w:eastAsiaTheme="minorEastAsia" w:hAnsi="Abadi"/>
          <w:kern w:val="0"/>
          <w:sz w:val="21"/>
          <w:szCs w:val="21"/>
          <w:lang w:val="es-PE" w:eastAsia="es-PE"/>
          <w14:ligatures w14:val="none"/>
        </w:rPr>
        <w:t xml:space="preserve">L = crecimiento diario (mm/d); </w:t>
      </w:r>
      <w:r w:rsidR="001652F5">
        <w:rPr>
          <w:rFonts w:ascii="Abadi" w:eastAsiaTheme="minorEastAsia" w:hAnsi="Abadi"/>
          <w:kern w:val="0"/>
          <w:sz w:val="21"/>
          <w:szCs w:val="21"/>
          <w:lang w:val="es-PE" w:eastAsia="es-PE"/>
          <w14:ligatures w14:val="none"/>
        </w:rPr>
        <w:t>R</w:t>
      </w:r>
      <w:r w:rsidR="00FA2DFE" w:rsidRPr="00591870">
        <w:rPr>
          <w:rFonts w:ascii="Abadi" w:eastAsiaTheme="minorEastAsia" w:hAnsi="Abadi"/>
          <w:kern w:val="0"/>
          <w:sz w:val="21"/>
          <w:szCs w:val="21"/>
          <w:vertAlign w:val="superscript"/>
          <w:lang w:val="es-PE" w:eastAsia="es-PE"/>
          <w14:ligatures w14:val="none"/>
        </w:rPr>
        <w:t>2</w:t>
      </w:r>
      <w:r w:rsidR="00FA2DFE" w:rsidRPr="00FA2DFE">
        <w:rPr>
          <w:rFonts w:ascii="Abadi" w:eastAsiaTheme="minorEastAsia" w:hAnsi="Abadi"/>
          <w:kern w:val="0"/>
          <w:sz w:val="21"/>
          <w:szCs w:val="21"/>
          <w:lang w:val="es-PE" w:eastAsia="es-PE"/>
          <w14:ligatures w14:val="none"/>
        </w:rPr>
        <w:t xml:space="preserve"> es</w:t>
      </w:r>
      <w:r>
        <w:rPr>
          <w:rFonts w:ascii="Abadi" w:eastAsiaTheme="minorEastAsia" w:hAnsi="Abadi"/>
          <w:kern w:val="0"/>
          <w:sz w:val="21"/>
          <w:szCs w:val="21"/>
          <w:lang w:val="es-PE" w:eastAsia="es-PE"/>
          <w14:ligatures w14:val="none"/>
        </w:rPr>
        <w:t xml:space="preserve"> el coeficiente de determinación.</w:t>
      </w:r>
    </w:p>
    <w:p w14:paraId="2833927C" w14:textId="7874FC88" w:rsidR="00591870" w:rsidRDefault="00591870" w:rsidP="00591870">
      <w:pPr>
        <w:shd w:val="clear" w:color="auto" w:fill="FFFFFF"/>
        <w:spacing w:after="0" w:line="360" w:lineRule="auto"/>
        <w:jc w:val="center"/>
        <w:rPr>
          <w:rFonts w:ascii="Abadi" w:eastAsiaTheme="minorEastAsia" w:hAnsi="Abadi"/>
          <w:kern w:val="0"/>
          <w:sz w:val="21"/>
          <w:szCs w:val="21"/>
          <w:lang w:val="es-PE" w:eastAsia="es-PE"/>
          <w14:ligatures w14:val="none"/>
        </w:rPr>
      </w:pPr>
      <w:r>
        <w:rPr>
          <w:rFonts w:ascii="Abadi" w:eastAsiaTheme="minorEastAsia" w:hAnsi="Abadi"/>
          <w:noProof/>
          <w:kern w:val="0"/>
          <w:sz w:val="21"/>
          <w:szCs w:val="21"/>
          <w:lang w:val="es-PE" w:eastAsia="es-PE"/>
          <w14:ligatures w14:val="none"/>
        </w:rPr>
        <w:drawing>
          <wp:inline distT="0" distB="0" distL="0" distR="0" wp14:anchorId="5B61AC51" wp14:editId="3BCFC2BD">
            <wp:extent cx="4921250" cy="2582209"/>
            <wp:effectExtent l="0" t="0" r="0" b="8890"/>
            <wp:docPr id="157814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3459" cy="2583368"/>
                    </a:xfrm>
                    <a:prstGeom prst="rect">
                      <a:avLst/>
                    </a:prstGeom>
                    <a:noFill/>
                    <a:ln>
                      <a:noFill/>
                    </a:ln>
                  </pic:spPr>
                </pic:pic>
              </a:graphicData>
            </a:graphic>
          </wp:inline>
        </w:drawing>
      </w:r>
    </w:p>
    <w:p w14:paraId="265CB36A" w14:textId="77777777" w:rsidR="00591870" w:rsidRDefault="00591870"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sidRPr="00591870">
        <w:rPr>
          <w:rFonts w:ascii="Abadi" w:eastAsiaTheme="minorEastAsia" w:hAnsi="Abadi"/>
          <w:kern w:val="0"/>
          <w:sz w:val="21"/>
          <w:szCs w:val="21"/>
          <w:lang w:val="es-PE" w:eastAsia="es-PE"/>
          <w14:ligatures w14:val="none"/>
        </w:rPr>
        <w:t xml:space="preserve">El primer paso para utilizar estas ecuaciones es seleccionar la que tenga el coeficiente de determinación más alto para el rango de temperatura en el que se requiere </w:t>
      </w:r>
      <w:r>
        <w:rPr>
          <w:rFonts w:ascii="Calibri" w:eastAsiaTheme="minorEastAsia" w:hAnsi="Calibri" w:cs="Calibri"/>
          <w:kern w:val="0"/>
          <w:sz w:val="21"/>
          <w:szCs w:val="21"/>
          <w:lang w:val="es-PE" w:eastAsia="es-PE"/>
          <w14:ligatures w14:val="none"/>
        </w:rPr>
        <w:t>Δ</w:t>
      </w:r>
      <w:r w:rsidRPr="00591870">
        <w:rPr>
          <w:rFonts w:ascii="Abadi" w:eastAsiaTheme="minorEastAsia" w:hAnsi="Abadi"/>
          <w:kern w:val="0"/>
          <w:sz w:val="21"/>
          <w:szCs w:val="21"/>
          <w:lang w:val="es-PE" w:eastAsia="es-PE"/>
          <w14:ligatures w14:val="none"/>
        </w:rPr>
        <w:t xml:space="preserve">L. </w:t>
      </w:r>
    </w:p>
    <w:p w14:paraId="2CA74897" w14:textId="5E8BE33F" w:rsidR="00591870" w:rsidRDefault="00591870" w:rsidP="00853621">
      <w:pPr>
        <w:shd w:val="clear" w:color="auto" w:fill="FFFFFF"/>
        <w:spacing w:after="0" w:line="360" w:lineRule="auto"/>
        <w:jc w:val="both"/>
        <w:rPr>
          <w:rFonts w:ascii="Abadi" w:eastAsiaTheme="minorEastAsia" w:hAnsi="Abadi"/>
          <w:kern w:val="0"/>
          <w:sz w:val="21"/>
          <w:szCs w:val="21"/>
          <w:lang w:val="es-PE" w:eastAsia="es-PE"/>
          <w14:ligatures w14:val="none"/>
        </w:rPr>
      </w:pPr>
      <w:r w:rsidRPr="00591870">
        <w:rPr>
          <w:rFonts w:ascii="Abadi" w:eastAsiaTheme="minorEastAsia" w:hAnsi="Abadi"/>
          <w:kern w:val="0"/>
          <w:sz w:val="21"/>
          <w:szCs w:val="21"/>
          <w:lang w:val="es-PE" w:eastAsia="es-PE"/>
          <w14:ligatures w14:val="none"/>
        </w:rPr>
        <w:t xml:space="preserve">Por ejemplo, si se requiere el crecimiento de la trucha arcoíris a 10 °C, se debe usar la ecuación </w:t>
      </w:r>
      <w:r>
        <w:rPr>
          <w:rFonts w:ascii="Calibri" w:eastAsiaTheme="minorEastAsia" w:hAnsi="Calibri" w:cs="Calibri"/>
          <w:kern w:val="0"/>
          <w:sz w:val="21"/>
          <w:szCs w:val="21"/>
          <w:lang w:val="es-PE" w:eastAsia="es-PE"/>
          <w14:ligatures w14:val="none"/>
        </w:rPr>
        <w:t>Δ</w:t>
      </w:r>
      <w:r w:rsidRPr="00591870">
        <w:rPr>
          <w:rFonts w:ascii="Abadi" w:eastAsiaTheme="minorEastAsia" w:hAnsi="Abadi"/>
          <w:kern w:val="0"/>
          <w:sz w:val="21"/>
          <w:szCs w:val="21"/>
          <w:lang w:val="es-PE" w:eastAsia="es-PE"/>
          <w14:ligatures w14:val="none"/>
        </w:rPr>
        <w:t xml:space="preserve">L = -0,167 + 0,066T, ya que las otras dos ecuaciones presentadas para esta especie se determinaron en rangos de temperatura mayores y, por lo tanto, tienen coeficientes de determinación más bajos, lo que indica que son menos precisas. Este valor de </w:t>
      </w:r>
      <w:r>
        <w:rPr>
          <w:rFonts w:ascii="Calibri" w:eastAsiaTheme="minorEastAsia" w:hAnsi="Calibri" w:cs="Calibri"/>
          <w:kern w:val="0"/>
          <w:sz w:val="21"/>
          <w:szCs w:val="21"/>
          <w:lang w:val="es-PE" w:eastAsia="es-PE"/>
          <w14:ligatures w14:val="none"/>
        </w:rPr>
        <w:t>Δ</w:t>
      </w:r>
      <w:r w:rsidRPr="00591870">
        <w:rPr>
          <w:rFonts w:ascii="Abadi" w:eastAsiaTheme="minorEastAsia" w:hAnsi="Abadi"/>
          <w:kern w:val="0"/>
          <w:sz w:val="21"/>
          <w:szCs w:val="21"/>
          <w:lang w:val="es-PE" w:eastAsia="es-PE"/>
          <w14:ligatures w14:val="none"/>
        </w:rPr>
        <w:t>L calculado se introduce luego en la ecuación</w:t>
      </w:r>
      <w:r w:rsidR="008B2279">
        <w:rPr>
          <w:rFonts w:ascii="Abadi" w:eastAsiaTheme="minorEastAsia" w:hAnsi="Abadi"/>
          <w:kern w:val="0"/>
          <w:sz w:val="21"/>
          <w:szCs w:val="21"/>
          <w:lang w:val="es-PE" w:eastAsia="es-PE"/>
          <w14:ligatures w14:val="none"/>
        </w:rPr>
        <w:t xml:space="preserve"> (10)</w:t>
      </w:r>
      <w:r w:rsidRPr="00591870">
        <w:rPr>
          <w:rFonts w:ascii="Abadi" w:eastAsiaTheme="minorEastAsia" w:hAnsi="Abadi"/>
          <w:kern w:val="0"/>
          <w:sz w:val="21"/>
          <w:szCs w:val="21"/>
          <w:lang w:val="es-PE" w:eastAsia="es-PE"/>
          <w14:ligatures w14:val="none"/>
        </w:rPr>
        <w:t xml:space="preserve"> de tasa de alimentación de Haskell (1959).</w:t>
      </w:r>
    </w:p>
    <w:p w14:paraId="6C140D9B" w14:textId="77777777" w:rsidR="00A675E5" w:rsidRDefault="00A675E5" w:rsidP="00853621">
      <w:pPr>
        <w:shd w:val="clear" w:color="auto" w:fill="FFFFFF"/>
        <w:spacing w:after="0" w:line="360" w:lineRule="auto"/>
        <w:jc w:val="both"/>
        <w:rPr>
          <w:rFonts w:ascii="Abadi" w:eastAsiaTheme="minorEastAsia" w:hAnsi="Abadi"/>
          <w:kern w:val="0"/>
          <w:sz w:val="21"/>
          <w:szCs w:val="21"/>
          <w:lang w:val="es-PE" w:eastAsia="es-PE"/>
          <w14:ligatures w14:val="none"/>
        </w:rPr>
      </w:pPr>
    </w:p>
    <w:p w14:paraId="01086AF7" w14:textId="7106EB15" w:rsidR="00591870" w:rsidRDefault="00591870" w:rsidP="00314861">
      <w:pPr>
        <w:shd w:val="clear" w:color="auto" w:fill="FFFFFF"/>
        <w:spacing w:after="0" w:line="360" w:lineRule="auto"/>
        <w:jc w:val="center"/>
        <w:rPr>
          <w:rFonts w:ascii="Abadi" w:eastAsiaTheme="minorEastAsia" w:hAnsi="Abadi"/>
          <w:kern w:val="0"/>
          <w:sz w:val="21"/>
          <w:szCs w:val="21"/>
          <w:lang w:val="es-PE" w:eastAsia="es-PE"/>
          <w14:ligatures w14:val="none"/>
        </w:rPr>
      </w:pPr>
      <m:oMath>
        <m:r>
          <w:rPr>
            <w:rFonts w:ascii="Cambria Math" w:eastAsiaTheme="minorEastAsia" w:hAnsi="Cambria Math"/>
            <w:kern w:val="0"/>
            <w:sz w:val="28"/>
            <w:szCs w:val="28"/>
            <w:lang w:val="es-PE" w:eastAsia="es-PE"/>
            <w14:ligatures w14:val="none"/>
          </w:rPr>
          <m:t>F=</m:t>
        </m:r>
        <m:f>
          <m:fPr>
            <m:ctrlPr>
              <w:rPr>
                <w:rFonts w:ascii="Cambria Math" w:eastAsiaTheme="minorEastAsia" w:hAnsi="Cambria Math"/>
                <w:i/>
                <w:kern w:val="0"/>
                <w:sz w:val="28"/>
                <w:szCs w:val="28"/>
                <w:lang w:val="es-PE" w:eastAsia="es-PE"/>
                <w14:ligatures w14:val="none"/>
              </w:rPr>
            </m:ctrlPr>
          </m:fPr>
          <m:num>
            <m:d>
              <m:dPr>
                <m:ctrlPr>
                  <w:rPr>
                    <w:rFonts w:ascii="Cambria Math" w:eastAsiaTheme="minorEastAsia" w:hAnsi="Cambria Math"/>
                    <w:i/>
                    <w:kern w:val="0"/>
                    <w:sz w:val="28"/>
                    <w:szCs w:val="28"/>
                    <w:lang w:val="es-PE" w:eastAsia="es-PE"/>
                    <w14:ligatures w14:val="none"/>
                  </w:rPr>
                </m:ctrlPr>
              </m:dPr>
              <m:e>
                <m:r>
                  <w:rPr>
                    <w:rFonts w:ascii="Cambria Math" w:eastAsiaTheme="minorEastAsia" w:hAnsi="Cambria Math"/>
                    <w:kern w:val="0"/>
                    <w:sz w:val="28"/>
                    <w:szCs w:val="28"/>
                    <w:lang w:val="es-PE" w:eastAsia="es-PE"/>
                    <w14:ligatures w14:val="none"/>
                  </w:rPr>
                  <m:t>3xCx∆L</m:t>
                </m:r>
              </m:e>
            </m:d>
          </m:num>
          <m:den>
            <m:r>
              <w:rPr>
                <w:rFonts w:ascii="Cambria Math" w:eastAsiaTheme="minorEastAsia" w:hAnsi="Cambria Math"/>
                <w:kern w:val="0"/>
                <w:sz w:val="28"/>
                <w:szCs w:val="28"/>
                <w:lang w:val="es-PE" w:eastAsia="es-PE"/>
                <w14:ligatures w14:val="none"/>
              </w:rPr>
              <m:t>L</m:t>
            </m:r>
          </m:den>
        </m:f>
      </m:oMath>
      <w:r w:rsidR="00314861">
        <w:rPr>
          <w:rFonts w:ascii="Abadi" w:eastAsiaTheme="minorEastAsia" w:hAnsi="Abadi"/>
          <w:kern w:val="0"/>
          <w:sz w:val="21"/>
          <w:szCs w:val="21"/>
          <w:lang w:val="es-PE" w:eastAsia="es-PE"/>
          <w14:ligatures w14:val="none"/>
        </w:rPr>
        <w:t xml:space="preserve"> x 100</w:t>
      </w:r>
      <w:r w:rsidR="001652F5">
        <w:rPr>
          <w:rFonts w:ascii="Abadi" w:eastAsiaTheme="minorEastAsia" w:hAnsi="Abadi"/>
          <w:kern w:val="0"/>
          <w:sz w:val="21"/>
          <w:szCs w:val="21"/>
          <w:lang w:val="es-PE" w:eastAsia="es-PE"/>
          <w14:ligatures w14:val="none"/>
        </w:rPr>
        <w:t>……….(10)</w:t>
      </w:r>
    </w:p>
    <w:p w14:paraId="349B95FF" w14:textId="77777777" w:rsidR="00A675E5" w:rsidRDefault="00A675E5" w:rsidP="00314861">
      <w:pPr>
        <w:shd w:val="clear" w:color="auto" w:fill="FFFFFF"/>
        <w:spacing w:after="0" w:line="360" w:lineRule="auto"/>
        <w:jc w:val="center"/>
        <w:rPr>
          <w:rFonts w:ascii="Abadi" w:eastAsiaTheme="minorEastAsia" w:hAnsi="Abadi"/>
          <w:kern w:val="0"/>
          <w:sz w:val="21"/>
          <w:szCs w:val="21"/>
          <w:lang w:val="es-PE" w:eastAsia="es-PE"/>
          <w14:ligatures w14:val="none"/>
        </w:rPr>
      </w:pPr>
    </w:p>
    <w:p w14:paraId="0438CF9E" w14:textId="00C3FBC1" w:rsidR="00FF6099" w:rsidRDefault="00314861" w:rsidP="00314861">
      <w:pPr>
        <w:shd w:val="clear" w:color="auto" w:fill="FFFFFF"/>
        <w:spacing w:after="0" w:line="360" w:lineRule="auto"/>
        <w:jc w:val="both"/>
        <w:rPr>
          <w:rFonts w:ascii="Abadi" w:eastAsiaTheme="minorEastAsia" w:hAnsi="Abadi"/>
          <w:kern w:val="0"/>
          <w:sz w:val="21"/>
          <w:szCs w:val="21"/>
          <w:lang w:val="es-PE" w:eastAsia="es-PE"/>
          <w14:ligatures w14:val="none"/>
        </w:rPr>
      </w:pPr>
      <w:r w:rsidRPr="00314861">
        <w:rPr>
          <w:rFonts w:ascii="Abadi" w:eastAsiaTheme="minorEastAsia" w:hAnsi="Abadi"/>
          <w:kern w:val="0"/>
          <w:sz w:val="21"/>
          <w:szCs w:val="21"/>
          <w:lang w:val="es-PE" w:eastAsia="es-PE"/>
          <w14:ligatures w14:val="none"/>
        </w:rPr>
        <w:t>F = porcentaje del peso corporal del alimento suministrado por día</w:t>
      </w:r>
      <w:r w:rsidR="001652F5">
        <w:rPr>
          <w:rFonts w:ascii="Abadi" w:eastAsiaTheme="minorEastAsia" w:hAnsi="Abadi"/>
          <w:kern w:val="0"/>
          <w:sz w:val="21"/>
          <w:szCs w:val="21"/>
          <w:lang w:val="es-PE" w:eastAsia="es-PE"/>
          <w14:ligatures w14:val="none"/>
        </w:rPr>
        <w:t>.</w:t>
      </w:r>
    </w:p>
    <w:p w14:paraId="4D3F752E" w14:textId="426DAAA8" w:rsidR="00314861" w:rsidRPr="00314861" w:rsidRDefault="00314861" w:rsidP="00314861">
      <w:pPr>
        <w:shd w:val="clear" w:color="auto" w:fill="FFFFFF"/>
        <w:spacing w:after="0" w:line="360" w:lineRule="auto"/>
        <w:jc w:val="both"/>
        <w:rPr>
          <w:rFonts w:ascii="Abadi" w:eastAsiaTheme="minorEastAsia" w:hAnsi="Abadi"/>
          <w:kern w:val="0"/>
          <w:sz w:val="21"/>
          <w:szCs w:val="21"/>
          <w:lang w:val="es-PE" w:eastAsia="es-PE"/>
          <w14:ligatures w14:val="none"/>
        </w:rPr>
      </w:pPr>
      <w:r w:rsidRPr="00314861">
        <w:rPr>
          <w:rFonts w:ascii="Abadi" w:eastAsiaTheme="minorEastAsia" w:hAnsi="Abadi"/>
          <w:kern w:val="0"/>
          <w:sz w:val="21"/>
          <w:szCs w:val="21"/>
          <w:lang w:val="es-PE" w:eastAsia="es-PE"/>
          <w14:ligatures w14:val="none"/>
        </w:rPr>
        <w:t>C = conversión de alimento, y</w:t>
      </w:r>
    </w:p>
    <w:p w14:paraId="167F4C71" w14:textId="5169D5B0" w:rsidR="00314861" w:rsidRDefault="00314861" w:rsidP="00314861">
      <w:pPr>
        <w:shd w:val="clear" w:color="auto" w:fill="FFFFFF"/>
        <w:spacing w:after="0" w:line="360" w:lineRule="auto"/>
        <w:jc w:val="both"/>
        <w:rPr>
          <w:rFonts w:ascii="Abadi" w:eastAsiaTheme="minorEastAsia" w:hAnsi="Abadi"/>
          <w:kern w:val="0"/>
          <w:sz w:val="21"/>
          <w:szCs w:val="21"/>
          <w:lang w:val="es-PE" w:eastAsia="es-PE"/>
          <w14:ligatures w14:val="none"/>
        </w:rPr>
      </w:pPr>
      <w:r w:rsidRPr="00314861">
        <w:rPr>
          <w:rFonts w:ascii="Abadi" w:eastAsiaTheme="minorEastAsia" w:hAnsi="Abadi"/>
          <w:kern w:val="0"/>
          <w:sz w:val="21"/>
          <w:szCs w:val="21"/>
          <w:lang w:val="es-PE" w:eastAsia="es-PE"/>
          <w14:ligatures w14:val="none"/>
        </w:rPr>
        <w:t xml:space="preserve">L = longitud del pez (en las mismas unidades que </w:t>
      </w:r>
      <w:r w:rsidR="00FF6099">
        <w:rPr>
          <w:rFonts w:ascii="Calibri" w:eastAsiaTheme="minorEastAsia" w:hAnsi="Calibri" w:cs="Calibri"/>
          <w:kern w:val="0"/>
          <w:sz w:val="21"/>
          <w:szCs w:val="21"/>
          <w:lang w:val="es-PE" w:eastAsia="es-PE"/>
          <w14:ligatures w14:val="none"/>
        </w:rPr>
        <w:t>Δ</w:t>
      </w:r>
      <w:r w:rsidR="00FF6099">
        <w:rPr>
          <w:rFonts w:ascii="Abadi" w:eastAsiaTheme="minorEastAsia" w:hAnsi="Abadi"/>
          <w:kern w:val="0"/>
          <w:sz w:val="21"/>
          <w:szCs w:val="21"/>
          <w:lang w:val="es-PE" w:eastAsia="es-PE"/>
          <w14:ligatures w14:val="none"/>
        </w:rPr>
        <w:t>L</w:t>
      </w:r>
      <w:r w:rsidRPr="00314861">
        <w:rPr>
          <w:rFonts w:ascii="Abadi" w:eastAsiaTheme="minorEastAsia" w:hAnsi="Abadi"/>
          <w:kern w:val="0"/>
          <w:sz w:val="21"/>
          <w:szCs w:val="21"/>
          <w:lang w:val="es-PE" w:eastAsia="es-PE"/>
          <w14:ligatures w14:val="none"/>
        </w:rPr>
        <w:t>).</w:t>
      </w:r>
    </w:p>
    <w:p w14:paraId="59D05E03" w14:textId="77777777" w:rsidR="001652F5" w:rsidRPr="00314861" w:rsidRDefault="001652F5" w:rsidP="00314861">
      <w:pPr>
        <w:shd w:val="clear" w:color="auto" w:fill="FFFFFF"/>
        <w:spacing w:after="0" w:line="360" w:lineRule="auto"/>
        <w:jc w:val="both"/>
        <w:rPr>
          <w:rFonts w:ascii="Abadi" w:eastAsiaTheme="minorEastAsia" w:hAnsi="Abadi"/>
          <w:kern w:val="0"/>
          <w:sz w:val="21"/>
          <w:szCs w:val="21"/>
          <w:lang w:val="es-PE" w:eastAsia="es-PE"/>
          <w14:ligatures w14:val="none"/>
        </w:rPr>
      </w:pPr>
    </w:p>
    <w:p w14:paraId="760C5BE0" w14:textId="46DE7C1B" w:rsidR="00591870" w:rsidRDefault="00314861" w:rsidP="00314861">
      <w:pPr>
        <w:shd w:val="clear" w:color="auto" w:fill="FFFFFF"/>
        <w:spacing w:after="0" w:line="360" w:lineRule="auto"/>
        <w:jc w:val="both"/>
        <w:rPr>
          <w:rFonts w:ascii="Abadi" w:eastAsiaTheme="minorEastAsia" w:hAnsi="Abadi"/>
          <w:kern w:val="0"/>
          <w:sz w:val="21"/>
          <w:szCs w:val="21"/>
          <w:lang w:val="es-PE" w:eastAsia="es-PE"/>
          <w14:ligatures w14:val="none"/>
        </w:rPr>
      </w:pPr>
      <w:r w:rsidRPr="00314861">
        <w:rPr>
          <w:rFonts w:ascii="Abadi" w:eastAsiaTheme="minorEastAsia" w:hAnsi="Abadi"/>
          <w:kern w:val="0"/>
          <w:sz w:val="21"/>
          <w:szCs w:val="21"/>
          <w:lang w:val="es-PE" w:eastAsia="es-PE"/>
          <w14:ligatures w14:val="none"/>
        </w:rPr>
        <w:t xml:space="preserve">La tasa de alimentación cambia diariamente porque </w:t>
      </w:r>
      <w:r>
        <w:rPr>
          <w:rFonts w:ascii="Calibri" w:eastAsiaTheme="minorEastAsia" w:hAnsi="Calibri" w:cs="Calibri"/>
          <w:kern w:val="0"/>
          <w:sz w:val="21"/>
          <w:szCs w:val="21"/>
          <w:lang w:val="es-PE" w:eastAsia="es-PE"/>
          <w14:ligatures w14:val="none"/>
        </w:rPr>
        <w:t>Δ</w:t>
      </w:r>
      <w:r w:rsidRPr="00314861">
        <w:rPr>
          <w:rFonts w:ascii="Abadi" w:eastAsiaTheme="minorEastAsia" w:hAnsi="Abadi"/>
          <w:kern w:val="0"/>
          <w:sz w:val="21"/>
          <w:szCs w:val="21"/>
          <w:lang w:val="es-PE" w:eastAsia="es-PE"/>
          <w14:ligatures w14:val="none"/>
        </w:rPr>
        <w:t>L se suma al valor de L del día anterior.</w:t>
      </w:r>
      <w:r>
        <w:rPr>
          <w:rFonts w:ascii="Abadi" w:eastAsiaTheme="minorEastAsia" w:hAnsi="Abadi"/>
          <w:kern w:val="0"/>
          <w:sz w:val="21"/>
          <w:szCs w:val="21"/>
          <w:lang w:val="es-PE" w:eastAsia="es-PE"/>
          <w14:ligatures w14:val="none"/>
        </w:rPr>
        <w:t xml:space="preserve"> </w:t>
      </w:r>
      <w:r w:rsidRPr="00314861">
        <w:rPr>
          <w:rFonts w:ascii="Abadi" w:eastAsiaTheme="minorEastAsia" w:hAnsi="Abadi"/>
          <w:kern w:val="0"/>
          <w:sz w:val="21"/>
          <w:szCs w:val="21"/>
          <w:lang w:val="es-PE" w:eastAsia="es-PE"/>
          <w14:ligatures w14:val="none"/>
        </w:rPr>
        <w:t>Por lo tanto, la longitud proyectada se tabula diariamente. Al realizar el inventario de peces, la longitud proyectada se compara con la longitud real y se ajusta AL para tener en cuenta cualquier desviación específica de la piscifactoría con respecto al modelo de crecimiento.</w:t>
      </w:r>
      <w:r>
        <w:rPr>
          <w:rFonts w:ascii="Abadi" w:eastAsiaTheme="minorEastAsia" w:hAnsi="Abadi"/>
          <w:kern w:val="0"/>
          <w:sz w:val="21"/>
          <w:szCs w:val="21"/>
          <w:lang w:val="es-PE" w:eastAsia="es-PE"/>
          <w14:ligatures w14:val="none"/>
        </w:rPr>
        <w:t xml:space="preserve"> </w:t>
      </w:r>
      <w:r w:rsidRPr="00314861">
        <w:rPr>
          <w:rFonts w:ascii="Abadi" w:eastAsiaTheme="minorEastAsia" w:hAnsi="Abadi"/>
          <w:kern w:val="0"/>
          <w:sz w:val="21"/>
          <w:szCs w:val="21"/>
          <w:lang w:val="es-PE" w:eastAsia="es-PE"/>
          <w14:ligatures w14:val="none"/>
        </w:rPr>
        <w:t>El procedimiento descrito anteriormente requiere la conversión matemática de longitud a peso.</w:t>
      </w:r>
      <w:r>
        <w:rPr>
          <w:rFonts w:ascii="Abadi" w:eastAsiaTheme="minorEastAsia" w:hAnsi="Abadi"/>
          <w:kern w:val="0"/>
          <w:sz w:val="21"/>
          <w:szCs w:val="21"/>
          <w:lang w:val="es-PE" w:eastAsia="es-PE"/>
          <w14:ligatures w14:val="none"/>
        </w:rPr>
        <w:t xml:space="preserve"> </w:t>
      </w:r>
    </w:p>
    <w:p w14:paraId="3447FCD5" w14:textId="77777777" w:rsidR="001652F5" w:rsidRDefault="001652F5" w:rsidP="00314861">
      <w:pPr>
        <w:shd w:val="clear" w:color="auto" w:fill="FFFFFF"/>
        <w:spacing w:after="0" w:line="360" w:lineRule="auto"/>
        <w:jc w:val="both"/>
        <w:rPr>
          <w:rFonts w:ascii="Abadi" w:eastAsiaTheme="minorEastAsia" w:hAnsi="Abadi"/>
          <w:kern w:val="0"/>
          <w:sz w:val="21"/>
          <w:szCs w:val="21"/>
          <w:lang w:val="es-PE" w:eastAsia="es-PE"/>
          <w14:ligatures w14:val="none"/>
        </w:rPr>
      </w:pPr>
    </w:p>
    <w:p w14:paraId="560D98AB" w14:textId="77777777" w:rsidR="001652F5" w:rsidRDefault="001652F5" w:rsidP="00314861">
      <w:pPr>
        <w:shd w:val="clear" w:color="auto" w:fill="FFFFFF"/>
        <w:spacing w:after="0" w:line="360" w:lineRule="auto"/>
        <w:jc w:val="both"/>
        <w:rPr>
          <w:rFonts w:ascii="Abadi" w:eastAsiaTheme="minorEastAsia" w:hAnsi="Abadi"/>
          <w:kern w:val="0"/>
          <w:sz w:val="21"/>
          <w:szCs w:val="21"/>
          <w:lang w:val="es-PE" w:eastAsia="es-PE"/>
          <w14:ligatures w14:val="none"/>
        </w:rPr>
      </w:pPr>
    </w:p>
    <w:p w14:paraId="324AA1EB" w14:textId="77777777" w:rsidR="001652F5" w:rsidRDefault="001652F5" w:rsidP="00314861">
      <w:pPr>
        <w:shd w:val="clear" w:color="auto" w:fill="FFFFFF"/>
        <w:spacing w:after="0" w:line="360" w:lineRule="auto"/>
        <w:jc w:val="both"/>
        <w:rPr>
          <w:rFonts w:ascii="Abadi" w:eastAsiaTheme="minorEastAsia" w:hAnsi="Abadi"/>
          <w:kern w:val="0"/>
          <w:sz w:val="21"/>
          <w:szCs w:val="21"/>
          <w:lang w:val="es-PE" w:eastAsia="es-PE"/>
          <w14:ligatures w14:val="none"/>
        </w:rPr>
      </w:pPr>
    </w:p>
    <w:p w14:paraId="39C2A54A" w14:textId="77777777" w:rsidR="00591870" w:rsidRDefault="00591870" w:rsidP="00853621">
      <w:pPr>
        <w:shd w:val="clear" w:color="auto" w:fill="FFFFFF"/>
        <w:spacing w:after="0" w:line="360" w:lineRule="auto"/>
        <w:jc w:val="both"/>
        <w:rPr>
          <w:rFonts w:ascii="Abadi" w:eastAsiaTheme="minorEastAsia" w:hAnsi="Abadi"/>
          <w:kern w:val="0"/>
          <w:sz w:val="21"/>
          <w:szCs w:val="21"/>
          <w:lang w:val="es-PE" w:eastAsia="es-PE"/>
          <w14:ligatures w14:val="none"/>
        </w:rPr>
      </w:pPr>
    </w:p>
    <w:p w14:paraId="523D15D7" w14:textId="77777777" w:rsidR="00734125" w:rsidRDefault="00734125" w:rsidP="00734125">
      <w:pPr>
        <w:pStyle w:val="Sinespaciado"/>
        <w:numPr>
          <w:ilvl w:val="1"/>
          <w:numId w:val="5"/>
        </w:numPr>
        <w:rPr>
          <w:rFonts w:ascii="Abadi" w:hAnsi="Abadi"/>
          <w:b/>
          <w:bCs/>
        </w:rPr>
      </w:pPr>
      <w:r w:rsidRPr="00E255E7">
        <w:rPr>
          <w:rFonts w:ascii="Abadi" w:hAnsi="Abadi"/>
          <w:b/>
          <w:bCs/>
        </w:rPr>
        <w:t>Logros.</w:t>
      </w:r>
    </w:p>
    <w:p w14:paraId="0C7BBB57" w14:textId="77777777" w:rsidR="00734125" w:rsidRDefault="00734125" w:rsidP="00734125">
      <w:pPr>
        <w:pStyle w:val="Sinespaciado"/>
        <w:ind w:left="720"/>
        <w:rPr>
          <w:rFonts w:ascii="Abadi" w:hAnsi="Abadi"/>
          <w:b/>
          <w:bCs/>
        </w:rPr>
      </w:pPr>
    </w:p>
    <w:p w14:paraId="54D6687A" w14:textId="3C773D99" w:rsidR="00B13175" w:rsidRDefault="00CF191D" w:rsidP="00151DD3">
      <w:pPr>
        <w:pStyle w:val="Sinespaciado"/>
        <w:spacing w:line="360" w:lineRule="auto"/>
        <w:jc w:val="both"/>
        <w:rPr>
          <w:rFonts w:ascii="Abadi" w:hAnsi="Abadi"/>
          <w:sz w:val="20"/>
          <w:szCs w:val="20"/>
          <w:lang w:val="es-ES"/>
        </w:rPr>
      </w:pPr>
      <w:r>
        <w:rPr>
          <w:rFonts w:ascii="Abadi" w:hAnsi="Abadi"/>
          <w:sz w:val="20"/>
          <w:szCs w:val="20"/>
          <w:lang w:val="es-ES"/>
        </w:rPr>
        <w:t>Dentro de los mecanismos o modelos descritos para el crecimiento de los peces y consumo de alimento con respecto a factores que influyen en estos, se propuso los siguientes modelos:</w:t>
      </w:r>
    </w:p>
    <w:p w14:paraId="1D1FE7CE" w14:textId="77777777" w:rsidR="00A675E5" w:rsidRDefault="00A675E5" w:rsidP="00151DD3">
      <w:pPr>
        <w:pStyle w:val="Sinespaciado"/>
        <w:spacing w:line="360" w:lineRule="auto"/>
        <w:jc w:val="both"/>
        <w:rPr>
          <w:rFonts w:ascii="Abadi" w:hAnsi="Abadi"/>
          <w:sz w:val="20"/>
          <w:szCs w:val="20"/>
          <w:lang w:val="es-ES"/>
        </w:rPr>
      </w:pPr>
    </w:p>
    <w:p w14:paraId="57042673" w14:textId="76E6A6D2" w:rsidR="00151DD3" w:rsidRDefault="00CF191D" w:rsidP="00151DD3">
      <w:pPr>
        <w:pStyle w:val="Sinespaciado"/>
        <w:numPr>
          <w:ilvl w:val="0"/>
          <w:numId w:val="190"/>
        </w:numPr>
        <w:spacing w:line="360" w:lineRule="auto"/>
        <w:jc w:val="both"/>
        <w:rPr>
          <w:rFonts w:ascii="Abadi" w:hAnsi="Abadi"/>
          <w:sz w:val="20"/>
          <w:szCs w:val="20"/>
          <w:lang w:val="es-ES"/>
        </w:rPr>
      </w:pPr>
      <w:r w:rsidRPr="00CF191D">
        <w:rPr>
          <w:rFonts w:ascii="Abadi" w:hAnsi="Abadi"/>
          <w:sz w:val="20"/>
          <w:szCs w:val="20"/>
          <w:lang w:val="es-ES"/>
        </w:rPr>
        <w:t>M</w:t>
      </w:r>
      <w:r w:rsidR="00151DD3" w:rsidRPr="00CF191D">
        <w:rPr>
          <w:rFonts w:ascii="Abadi" w:hAnsi="Abadi"/>
          <w:sz w:val="20"/>
          <w:szCs w:val="20"/>
          <w:lang w:val="es-ES"/>
        </w:rPr>
        <w:t>odelo de predicción del consumo de alimento para grupos de peces mediante una red neuronal de retropropagación (BPNN) y un algoritmo evolutivo mental (MEA</w:t>
      </w:r>
      <w:r w:rsidRPr="00CF191D">
        <w:rPr>
          <w:rFonts w:ascii="Abadi" w:hAnsi="Abadi"/>
          <w:sz w:val="20"/>
          <w:szCs w:val="20"/>
          <w:lang w:val="es-ES"/>
        </w:rPr>
        <w:t xml:space="preserve">) que está relacionado con </w:t>
      </w:r>
      <w:r w:rsidR="00151DD3" w:rsidRPr="00CF191D">
        <w:rPr>
          <w:rFonts w:ascii="Abadi" w:hAnsi="Abadi"/>
          <w:sz w:val="20"/>
          <w:szCs w:val="20"/>
          <w:lang w:val="es-ES"/>
        </w:rPr>
        <w:t>cuatro factores</w:t>
      </w:r>
      <w:r w:rsidRPr="00CF191D">
        <w:rPr>
          <w:rFonts w:ascii="Abadi" w:hAnsi="Abadi"/>
          <w:sz w:val="20"/>
          <w:szCs w:val="20"/>
          <w:lang w:val="es-ES"/>
        </w:rPr>
        <w:t xml:space="preserve"> de entrada como: </w:t>
      </w:r>
      <w:r w:rsidR="00151DD3" w:rsidRPr="00CF191D">
        <w:rPr>
          <w:rFonts w:ascii="Abadi" w:hAnsi="Abadi"/>
          <w:sz w:val="20"/>
          <w:szCs w:val="20"/>
          <w:lang w:val="es-ES"/>
        </w:rPr>
        <w:t>la temperatura del agua, el oxígeno disuelto, el peso promedio de los peces y el número de peces,</w:t>
      </w:r>
      <w:r w:rsidRPr="00CF191D">
        <w:rPr>
          <w:rFonts w:ascii="Abadi" w:hAnsi="Abadi"/>
          <w:sz w:val="20"/>
          <w:szCs w:val="20"/>
          <w:lang w:val="es-ES"/>
        </w:rPr>
        <w:t xml:space="preserve"> así como </w:t>
      </w:r>
      <w:r w:rsidR="00151DD3" w:rsidRPr="00CF191D">
        <w:rPr>
          <w:rFonts w:ascii="Abadi" w:hAnsi="Abadi"/>
          <w:sz w:val="20"/>
          <w:szCs w:val="20"/>
          <w:lang w:val="es-ES"/>
        </w:rPr>
        <w:t>el peso inicial y el umbral de la BPNN</w:t>
      </w:r>
      <w:r>
        <w:rPr>
          <w:rFonts w:ascii="Abadi" w:hAnsi="Abadi"/>
          <w:sz w:val="20"/>
          <w:szCs w:val="20"/>
          <w:lang w:val="es-ES"/>
        </w:rPr>
        <w:t>.</w:t>
      </w:r>
    </w:p>
    <w:p w14:paraId="4C8F7CCC" w14:textId="77777777" w:rsidR="00CF191D" w:rsidRDefault="00CF191D" w:rsidP="00CF191D">
      <w:pPr>
        <w:pStyle w:val="Sinespaciado"/>
        <w:numPr>
          <w:ilvl w:val="0"/>
          <w:numId w:val="190"/>
        </w:numPr>
        <w:spacing w:line="360" w:lineRule="auto"/>
        <w:jc w:val="both"/>
        <w:rPr>
          <w:rFonts w:ascii="Abadi" w:hAnsi="Abadi"/>
          <w:sz w:val="20"/>
          <w:szCs w:val="20"/>
          <w:lang w:val="es-ES"/>
        </w:rPr>
      </w:pPr>
      <w:r>
        <w:rPr>
          <w:rFonts w:ascii="Abadi" w:hAnsi="Abadi"/>
          <w:sz w:val="20"/>
          <w:szCs w:val="20"/>
          <w:lang w:val="es-ES"/>
        </w:rPr>
        <w:t xml:space="preserve">Después se revisó el </w:t>
      </w:r>
      <w:r w:rsidR="00151DD3" w:rsidRPr="00CF191D">
        <w:rPr>
          <w:rFonts w:ascii="Abadi" w:hAnsi="Abadi"/>
          <w:sz w:val="20"/>
          <w:szCs w:val="20"/>
          <w:lang w:val="es-ES"/>
        </w:rPr>
        <w:t>modelo de predicción de la calidad del agua Pearson-LSTM-AM</w:t>
      </w:r>
      <w:r>
        <w:rPr>
          <w:rFonts w:ascii="Abadi" w:hAnsi="Abadi"/>
          <w:sz w:val="20"/>
          <w:szCs w:val="20"/>
          <w:lang w:val="es-ES"/>
        </w:rPr>
        <w:t>.</w:t>
      </w:r>
    </w:p>
    <w:p w14:paraId="2CF242DC" w14:textId="2EE50BB1" w:rsidR="00151DD3" w:rsidRPr="00A675E5" w:rsidRDefault="00CF191D" w:rsidP="00467110">
      <w:pPr>
        <w:pStyle w:val="Sinespaciado"/>
        <w:numPr>
          <w:ilvl w:val="0"/>
          <w:numId w:val="190"/>
        </w:numPr>
        <w:spacing w:line="360" w:lineRule="auto"/>
        <w:jc w:val="both"/>
        <w:rPr>
          <w:rFonts w:ascii="Abadi" w:hAnsi="Abadi"/>
          <w:sz w:val="20"/>
          <w:szCs w:val="20"/>
          <w:lang w:val="es-ES"/>
        </w:rPr>
      </w:pPr>
      <w:r w:rsidRPr="000C0F7D">
        <w:rPr>
          <w:rFonts w:ascii="Abadi" w:hAnsi="Abadi"/>
          <w:sz w:val="20"/>
          <w:szCs w:val="20"/>
          <w:lang w:val="es-ES"/>
        </w:rPr>
        <w:t xml:space="preserve">Se mencionó </w:t>
      </w:r>
      <w:r w:rsidRPr="000C0F7D">
        <w:rPr>
          <w:rFonts w:ascii="Abadi" w:eastAsiaTheme="minorEastAsia" w:hAnsi="Abadi"/>
          <w:kern w:val="0"/>
          <w:sz w:val="21"/>
          <w:szCs w:val="21"/>
          <w:lang w:val="es-PE" w:eastAsia="es-PE"/>
          <w14:ligatures w14:val="none"/>
        </w:rPr>
        <w:t>al</w:t>
      </w:r>
      <w:r w:rsidRPr="000C0F7D">
        <w:rPr>
          <w:rFonts w:ascii="Abadi" w:eastAsiaTheme="minorEastAsia" w:hAnsi="Abadi"/>
          <w:kern w:val="0"/>
          <w:sz w:val="21"/>
          <w:szCs w:val="21"/>
          <w:lang w:val="es-PE" w:eastAsia="es-PE"/>
          <w14:ligatures w14:val="none"/>
        </w:rPr>
        <w:t xml:space="preserve"> modelo </w:t>
      </w:r>
      <w:r w:rsidR="000C0F7D" w:rsidRPr="000C0F7D">
        <w:rPr>
          <w:rFonts w:ascii="Abadi" w:eastAsiaTheme="minorEastAsia" w:hAnsi="Abadi"/>
          <w:kern w:val="0"/>
          <w:sz w:val="21"/>
          <w:szCs w:val="21"/>
          <w:lang w:val="es-PE" w:eastAsia="es-PE"/>
          <w14:ligatures w14:val="none"/>
        </w:rPr>
        <w:t xml:space="preserve">para predecir el </w:t>
      </w:r>
      <w:r w:rsidRPr="000C0F7D">
        <w:rPr>
          <w:rFonts w:ascii="Abadi" w:eastAsiaTheme="minorEastAsia" w:hAnsi="Abadi"/>
          <w:kern w:val="0"/>
          <w:sz w:val="21"/>
          <w:szCs w:val="21"/>
          <w:lang w:val="es-PE" w:eastAsia="es-PE"/>
          <w14:ligatures w14:val="none"/>
        </w:rPr>
        <w:t xml:space="preserve">crecimiento de peces </w:t>
      </w:r>
      <w:r w:rsidR="000C0F7D" w:rsidRPr="000C0F7D">
        <w:rPr>
          <w:rFonts w:ascii="Abadi" w:eastAsiaTheme="minorEastAsia" w:hAnsi="Abadi"/>
          <w:kern w:val="0"/>
          <w:sz w:val="21"/>
          <w:szCs w:val="21"/>
          <w:lang w:val="es-PE" w:eastAsia="es-PE"/>
          <w14:ligatures w14:val="none"/>
        </w:rPr>
        <w:t xml:space="preserve">tilapias nilóticas en cultivo intensivo </w:t>
      </w:r>
      <w:r w:rsidRPr="000C0F7D">
        <w:rPr>
          <w:rFonts w:ascii="Abadi" w:eastAsiaTheme="minorEastAsia" w:hAnsi="Abadi"/>
          <w:kern w:val="0"/>
          <w:sz w:val="21"/>
          <w:szCs w:val="21"/>
          <w:lang w:val="es-PE" w:eastAsia="es-PE"/>
          <w14:ligatures w14:val="none"/>
        </w:rPr>
        <w:t xml:space="preserve">simple mediante la regresión </w:t>
      </w:r>
      <w:r w:rsidR="00A675E5">
        <w:rPr>
          <w:rFonts w:ascii="Abadi" w:eastAsiaTheme="minorEastAsia" w:hAnsi="Abadi"/>
          <w:kern w:val="0"/>
          <w:sz w:val="21"/>
          <w:szCs w:val="21"/>
          <w:lang w:val="es-PE" w:eastAsia="es-PE"/>
          <w14:ligatures w14:val="none"/>
        </w:rPr>
        <w:t xml:space="preserve">lineal </w:t>
      </w:r>
      <w:r w:rsidRPr="000C0F7D">
        <w:rPr>
          <w:rFonts w:ascii="Abadi" w:eastAsiaTheme="minorEastAsia" w:hAnsi="Abadi"/>
          <w:kern w:val="0"/>
          <w:sz w:val="21"/>
          <w:szCs w:val="21"/>
          <w:lang w:val="es-PE" w:eastAsia="es-PE"/>
          <w14:ligatures w14:val="none"/>
        </w:rPr>
        <w:t>de la variable dependiente (crecimiento</w:t>
      </w:r>
      <w:r w:rsidR="000C0F7D">
        <w:rPr>
          <w:rFonts w:ascii="Abadi" w:eastAsiaTheme="minorEastAsia" w:hAnsi="Abadi"/>
          <w:kern w:val="0"/>
          <w:sz w:val="21"/>
          <w:szCs w:val="21"/>
          <w:lang w:val="es-PE" w:eastAsia="es-PE"/>
          <w14:ligatures w14:val="none"/>
        </w:rPr>
        <w:t xml:space="preserve"> o incremento </w:t>
      </w:r>
      <w:r w:rsidR="000C0F7D">
        <w:rPr>
          <w:rFonts w:ascii="Calibri" w:eastAsiaTheme="minorEastAsia" w:hAnsi="Calibri" w:cs="Calibri"/>
          <w:kern w:val="0"/>
          <w:sz w:val="21"/>
          <w:szCs w:val="21"/>
          <w:lang w:val="es-PE" w:eastAsia="es-PE"/>
          <w14:ligatures w14:val="none"/>
        </w:rPr>
        <w:t>Δ</w:t>
      </w:r>
      <w:r w:rsidR="000C0F7D">
        <w:rPr>
          <w:rFonts w:ascii="Abadi" w:eastAsiaTheme="minorEastAsia" w:hAnsi="Abadi"/>
          <w:kern w:val="0"/>
          <w:sz w:val="21"/>
          <w:szCs w:val="21"/>
          <w:lang w:val="es-PE" w:eastAsia="es-PE"/>
          <w14:ligatures w14:val="none"/>
        </w:rPr>
        <w:t>L expresado en mm por día</w:t>
      </w:r>
      <w:r w:rsidRPr="000C0F7D">
        <w:rPr>
          <w:rFonts w:ascii="Abadi" w:eastAsiaTheme="minorEastAsia" w:hAnsi="Abadi"/>
          <w:kern w:val="0"/>
          <w:sz w:val="21"/>
          <w:szCs w:val="21"/>
          <w:lang w:val="es-PE" w:eastAsia="es-PE"/>
          <w14:ligatures w14:val="none"/>
        </w:rPr>
        <w:t>) frente a la variable independiente (temperatura</w:t>
      </w:r>
      <w:r w:rsidR="000C0F7D">
        <w:rPr>
          <w:rFonts w:ascii="Abadi" w:eastAsiaTheme="minorEastAsia" w:hAnsi="Abadi"/>
          <w:kern w:val="0"/>
          <w:sz w:val="21"/>
          <w:szCs w:val="21"/>
          <w:lang w:val="es-PE" w:eastAsia="es-PE"/>
          <w14:ligatures w14:val="none"/>
        </w:rPr>
        <w:t xml:space="preserve"> en °C</w:t>
      </w:r>
      <w:r w:rsidRPr="000C0F7D">
        <w:rPr>
          <w:rFonts w:ascii="Abadi" w:eastAsiaTheme="minorEastAsia" w:hAnsi="Abadi"/>
          <w:kern w:val="0"/>
          <w:sz w:val="21"/>
          <w:szCs w:val="21"/>
          <w:lang w:val="es-PE" w:eastAsia="es-PE"/>
          <w14:ligatures w14:val="none"/>
        </w:rPr>
        <w:t>)</w:t>
      </w:r>
      <w:r w:rsidR="000C0F7D">
        <w:rPr>
          <w:rFonts w:ascii="Abadi" w:eastAsiaTheme="minorEastAsia" w:hAnsi="Abadi"/>
          <w:kern w:val="0"/>
          <w:sz w:val="21"/>
          <w:szCs w:val="21"/>
          <w:lang w:val="es-PE" w:eastAsia="es-PE"/>
          <w14:ligatures w14:val="none"/>
        </w:rPr>
        <w:t xml:space="preserve">. luego el peso </w:t>
      </w:r>
      <w:r w:rsidR="001133F4">
        <w:rPr>
          <w:rFonts w:ascii="Abadi" w:eastAsiaTheme="minorEastAsia" w:hAnsi="Abadi"/>
          <w:kern w:val="0"/>
          <w:sz w:val="21"/>
          <w:szCs w:val="21"/>
          <w:lang w:val="es-PE" w:eastAsia="es-PE"/>
          <w14:ligatures w14:val="none"/>
        </w:rPr>
        <w:t xml:space="preserve">se puede predecir </w:t>
      </w:r>
      <w:r w:rsidR="00A675E5">
        <w:rPr>
          <w:rFonts w:ascii="Abadi" w:eastAsiaTheme="minorEastAsia" w:hAnsi="Abadi"/>
          <w:kern w:val="0"/>
          <w:sz w:val="21"/>
          <w:szCs w:val="21"/>
          <w:lang w:val="es-PE" w:eastAsia="es-PE"/>
          <w14:ligatures w14:val="none"/>
        </w:rPr>
        <w:t>con relación a</w:t>
      </w:r>
      <w:r w:rsidR="001133F4">
        <w:rPr>
          <w:rFonts w:ascii="Abadi" w:eastAsiaTheme="minorEastAsia" w:hAnsi="Abadi"/>
          <w:kern w:val="0"/>
          <w:sz w:val="21"/>
          <w:szCs w:val="21"/>
          <w:lang w:val="es-PE" w:eastAsia="es-PE"/>
          <w14:ligatures w14:val="none"/>
        </w:rPr>
        <w:t xml:space="preserve"> su longitud final dada en mm.</w:t>
      </w:r>
    </w:p>
    <w:p w14:paraId="5B0BBF59" w14:textId="50E43FD3" w:rsidR="00151DD3" w:rsidRPr="00A675E5" w:rsidRDefault="00A675E5" w:rsidP="00151DD3">
      <w:pPr>
        <w:pStyle w:val="Sinespaciado"/>
        <w:numPr>
          <w:ilvl w:val="0"/>
          <w:numId w:val="190"/>
        </w:numPr>
        <w:spacing w:line="360" w:lineRule="auto"/>
        <w:jc w:val="both"/>
        <w:rPr>
          <w:rFonts w:ascii="Abadi" w:hAnsi="Abadi"/>
          <w:sz w:val="20"/>
          <w:szCs w:val="20"/>
          <w:lang w:val="es-ES"/>
        </w:rPr>
      </w:pPr>
      <w:r>
        <w:rPr>
          <w:rFonts w:ascii="Abadi" w:eastAsiaTheme="minorEastAsia" w:hAnsi="Abadi"/>
          <w:kern w:val="0"/>
          <w:sz w:val="21"/>
          <w:szCs w:val="21"/>
          <w:lang w:val="es-PE" w:eastAsia="es-PE"/>
          <w14:ligatures w14:val="none"/>
        </w:rPr>
        <w:t>Por otro lado, se revisó la relación de la ración diaria de alimento en porcentaje del peso corporal por día, respecto a la conversión de alimento, tasa de crecimiento (</w:t>
      </w:r>
      <w:r>
        <w:rPr>
          <w:rFonts w:ascii="Calibri" w:eastAsiaTheme="minorEastAsia" w:hAnsi="Calibri" w:cs="Calibri"/>
          <w:kern w:val="0"/>
          <w:sz w:val="21"/>
          <w:szCs w:val="21"/>
          <w:lang w:val="es-PE" w:eastAsia="es-PE"/>
          <w14:ligatures w14:val="none"/>
        </w:rPr>
        <w:t>Δ</w:t>
      </w:r>
      <w:r>
        <w:rPr>
          <w:rFonts w:ascii="Abadi" w:eastAsiaTheme="minorEastAsia" w:hAnsi="Abadi"/>
          <w:kern w:val="0"/>
          <w:sz w:val="21"/>
          <w:szCs w:val="21"/>
          <w:lang w:val="es-PE" w:eastAsia="es-PE"/>
          <w14:ligatures w14:val="none"/>
        </w:rPr>
        <w:t>L) y la longitud del pez.</w:t>
      </w:r>
    </w:p>
    <w:p w14:paraId="014BC124" w14:textId="77777777" w:rsidR="00151DD3" w:rsidRPr="0064565A" w:rsidRDefault="00151DD3" w:rsidP="00151DD3">
      <w:pPr>
        <w:pStyle w:val="Sinespaciado"/>
        <w:spacing w:line="360" w:lineRule="auto"/>
        <w:jc w:val="both"/>
        <w:rPr>
          <w:rFonts w:ascii="Abadi" w:hAnsi="Abadi"/>
          <w:sz w:val="20"/>
          <w:szCs w:val="20"/>
          <w:lang w:val="es-ES"/>
        </w:rPr>
      </w:pPr>
    </w:p>
    <w:p w14:paraId="7F3DE109" w14:textId="77777777" w:rsidR="00734125" w:rsidRDefault="00734125" w:rsidP="00734125">
      <w:pPr>
        <w:pStyle w:val="Sinespaciado"/>
        <w:numPr>
          <w:ilvl w:val="1"/>
          <w:numId w:val="5"/>
        </w:numPr>
        <w:rPr>
          <w:rFonts w:ascii="Abadi" w:hAnsi="Abadi"/>
          <w:b/>
          <w:bCs/>
        </w:rPr>
      </w:pPr>
      <w:r w:rsidRPr="00E255E7">
        <w:rPr>
          <w:rFonts w:ascii="Abadi" w:hAnsi="Abadi"/>
          <w:b/>
          <w:bCs/>
        </w:rPr>
        <w:t>Resultados alcanzados.</w:t>
      </w:r>
    </w:p>
    <w:p w14:paraId="0997478C" w14:textId="77777777" w:rsidR="00F42707" w:rsidRDefault="00F42707"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6240F9BF" w14:textId="214D628F" w:rsidR="00874E06" w:rsidRDefault="00874E06" w:rsidP="00874E06">
      <w:pPr>
        <w:pStyle w:val="Prrafodelista"/>
        <w:numPr>
          <w:ilvl w:val="0"/>
          <w:numId w:val="191"/>
        </w:numPr>
        <w:shd w:val="clear" w:color="auto" w:fill="FFFFFF"/>
        <w:spacing w:after="0" w:line="360" w:lineRule="auto"/>
        <w:jc w:val="both"/>
        <w:rPr>
          <w:rFonts w:ascii="Abadi" w:hAnsi="Abadi"/>
          <w:sz w:val="20"/>
          <w:szCs w:val="20"/>
          <w:lang w:val="es-ES"/>
        </w:rPr>
      </w:pPr>
      <w:r>
        <w:rPr>
          <w:rFonts w:ascii="Abadi" w:hAnsi="Abadi"/>
          <w:sz w:val="20"/>
          <w:szCs w:val="20"/>
          <w:lang w:val="es-ES"/>
        </w:rPr>
        <w:t xml:space="preserve">Se encontró una ecuación de regresión lineal para </w:t>
      </w:r>
      <w:r w:rsidRPr="00874E06">
        <w:rPr>
          <w:rFonts w:ascii="Abadi" w:hAnsi="Abadi"/>
          <w:sz w:val="20"/>
          <w:szCs w:val="20"/>
          <w:lang w:val="es-ES"/>
        </w:rPr>
        <w:t xml:space="preserve">predecir las tasas de crecimiento de la </w:t>
      </w:r>
      <w:r w:rsidRPr="00874E06">
        <w:rPr>
          <w:rFonts w:ascii="Abadi" w:hAnsi="Abadi"/>
          <w:b/>
          <w:bCs/>
          <w:sz w:val="20"/>
          <w:szCs w:val="20"/>
          <w:lang w:val="es-ES"/>
        </w:rPr>
        <w:t>tilapia del Nilo</w:t>
      </w:r>
      <w:r w:rsidRPr="00874E06">
        <w:rPr>
          <w:rFonts w:ascii="Abadi" w:hAnsi="Abadi"/>
          <w:sz w:val="20"/>
          <w:szCs w:val="20"/>
          <w:lang w:val="es-ES"/>
        </w:rPr>
        <w:t xml:space="preserve"> en cultivo en agua corriente para el rango de temperatura de 21–30 °C</w:t>
      </w:r>
      <w:r>
        <w:rPr>
          <w:rFonts w:ascii="Abadi" w:hAnsi="Abadi"/>
          <w:sz w:val="20"/>
          <w:szCs w:val="20"/>
          <w:lang w:val="es-ES"/>
        </w:rPr>
        <w:t>, definida por la ecuación:</w:t>
      </w:r>
    </w:p>
    <w:p w14:paraId="09BEF553" w14:textId="37D7C520" w:rsidR="00874E06" w:rsidRPr="00874E06" w:rsidRDefault="00874E06" w:rsidP="00874E06">
      <w:pPr>
        <w:pStyle w:val="Prrafodelista"/>
        <w:shd w:val="clear" w:color="auto" w:fill="FFFFFF"/>
        <w:spacing w:after="0" w:line="360" w:lineRule="auto"/>
        <w:jc w:val="center"/>
        <w:rPr>
          <w:rFonts w:ascii="Abadi" w:hAnsi="Abadi"/>
          <w:sz w:val="20"/>
          <w:szCs w:val="20"/>
          <w:lang w:val="es-ES"/>
        </w:rPr>
      </w:pPr>
      <w:r w:rsidRPr="00874E06">
        <w:rPr>
          <w:rFonts w:ascii="Calibri" w:hAnsi="Calibri" w:cs="Calibri"/>
          <w:sz w:val="20"/>
          <w:szCs w:val="20"/>
          <w:lang w:val="es-ES"/>
        </w:rPr>
        <w:t>Δ</w:t>
      </w:r>
      <w:r w:rsidRPr="00874E06">
        <w:rPr>
          <w:rFonts w:ascii="Abadi" w:hAnsi="Abadi"/>
          <w:sz w:val="20"/>
          <w:szCs w:val="20"/>
          <w:lang w:val="es-ES"/>
        </w:rPr>
        <w:t>L = -1,6707 +0,09682T ……..(1)</w:t>
      </w:r>
    </w:p>
    <w:p w14:paraId="6DF225D8" w14:textId="77777777" w:rsidR="00874E06" w:rsidRPr="00874E06" w:rsidRDefault="00874E06" w:rsidP="00874E06">
      <w:pPr>
        <w:pStyle w:val="Prrafodelista"/>
        <w:shd w:val="clear" w:color="auto" w:fill="FFFFFF"/>
        <w:spacing w:after="0" w:line="360" w:lineRule="auto"/>
        <w:jc w:val="center"/>
        <w:rPr>
          <w:rFonts w:ascii="Abadi" w:hAnsi="Abadi"/>
          <w:sz w:val="20"/>
          <w:szCs w:val="20"/>
          <w:lang w:val="es-ES"/>
        </w:rPr>
      </w:pPr>
    </w:p>
    <w:p w14:paraId="508B36BE" w14:textId="77777777" w:rsidR="00314861" w:rsidRDefault="00314861"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10774D02" w14:textId="77777777" w:rsidR="00287C9D" w:rsidRPr="00082364" w:rsidRDefault="00287C9D" w:rsidP="00082364">
      <w:pPr>
        <w:shd w:val="clear" w:color="auto" w:fill="FFFFFF"/>
        <w:spacing w:after="0" w:line="285" w:lineRule="atLeast"/>
        <w:rPr>
          <w:rFonts w:ascii="Abadi" w:eastAsiaTheme="minorEastAsia" w:hAnsi="Abadi"/>
          <w:kern w:val="0"/>
          <w:sz w:val="21"/>
          <w:szCs w:val="21"/>
          <w:lang w:val="es-PE" w:eastAsia="es-PE"/>
          <w14:ligatures w14:val="none"/>
        </w:rPr>
      </w:pPr>
    </w:p>
    <w:p w14:paraId="0686EF45" w14:textId="171833A8" w:rsidR="00246FB9" w:rsidRDefault="00491143" w:rsidP="002B6E63">
      <w:pPr>
        <w:pStyle w:val="Sinespaciado"/>
        <w:spacing w:line="360" w:lineRule="auto"/>
        <w:jc w:val="center"/>
        <w:rPr>
          <w:rFonts w:ascii="Abadi" w:hAnsi="Abadi"/>
          <w:b/>
          <w:bCs/>
          <w:szCs w:val="24"/>
        </w:rPr>
      </w:pPr>
      <w:r w:rsidRPr="00491143">
        <w:rPr>
          <w:rFonts w:ascii="Abadi" w:hAnsi="Abadi"/>
          <w:b/>
          <w:bCs/>
          <w:szCs w:val="24"/>
        </w:rPr>
        <w:t>Referencias</w:t>
      </w:r>
    </w:p>
    <w:p w14:paraId="7F18324A" w14:textId="09219D68" w:rsidR="00EB6898" w:rsidRPr="00EB6898" w:rsidRDefault="00F875B5" w:rsidP="001652F5">
      <w:pPr>
        <w:widowControl w:val="0"/>
        <w:autoSpaceDE w:val="0"/>
        <w:autoSpaceDN w:val="0"/>
        <w:adjustRightInd w:val="0"/>
        <w:spacing w:after="0" w:line="360" w:lineRule="auto"/>
        <w:ind w:left="480" w:hanging="480"/>
        <w:jc w:val="both"/>
        <w:rPr>
          <w:rFonts w:ascii="Abadi" w:hAnsi="Abadi" w:cs="Times New Roman"/>
          <w:noProof/>
          <w:kern w:val="0"/>
          <w:sz w:val="20"/>
        </w:rPr>
      </w:pPr>
      <w:r w:rsidRPr="00FF6099">
        <w:rPr>
          <w:rFonts w:ascii="Abadi" w:hAnsi="Abadi"/>
          <w:b/>
          <w:bCs/>
          <w:sz w:val="20"/>
        </w:rPr>
        <w:fldChar w:fldCharType="begin" w:fldLock="1"/>
      </w:r>
      <w:r w:rsidRPr="00FF6099">
        <w:rPr>
          <w:rFonts w:ascii="Abadi" w:hAnsi="Abadi"/>
          <w:b/>
          <w:bCs/>
          <w:sz w:val="20"/>
        </w:rPr>
        <w:instrText xml:space="preserve">ADDIN Mendeley Bibliography CSL_BIBLIOGRAPHY </w:instrText>
      </w:r>
      <w:r w:rsidRPr="00FF6099">
        <w:rPr>
          <w:rFonts w:ascii="Abadi" w:hAnsi="Abadi"/>
          <w:b/>
          <w:bCs/>
          <w:sz w:val="20"/>
        </w:rPr>
        <w:fldChar w:fldCharType="separate"/>
      </w:r>
      <w:r w:rsidR="00EB6898" w:rsidRPr="00EB6898">
        <w:rPr>
          <w:rFonts w:ascii="Abadi" w:hAnsi="Abadi" w:cs="Times New Roman"/>
          <w:noProof/>
          <w:kern w:val="0"/>
          <w:sz w:val="20"/>
        </w:rPr>
        <w:t xml:space="preserve">Chen, L., Yang, X., Sun, C., Wang, Y., Xu, D., &amp; Zhou, C. (2020). Feed intake prediction model for group fish using the MEA-BP neural network in intensive aquaculture. </w:t>
      </w:r>
      <w:r w:rsidR="00EB6898" w:rsidRPr="00EB6898">
        <w:rPr>
          <w:rFonts w:ascii="Abadi" w:hAnsi="Abadi" w:cs="Times New Roman"/>
          <w:i/>
          <w:iCs/>
          <w:noProof/>
          <w:kern w:val="0"/>
          <w:sz w:val="20"/>
        </w:rPr>
        <w:t>Information Processing in Agriculture</w:t>
      </w:r>
      <w:r w:rsidR="00EB6898" w:rsidRPr="00EB6898">
        <w:rPr>
          <w:rFonts w:ascii="Abadi" w:hAnsi="Abadi" w:cs="Times New Roman"/>
          <w:noProof/>
          <w:kern w:val="0"/>
          <w:sz w:val="20"/>
        </w:rPr>
        <w:t xml:space="preserve">, </w:t>
      </w:r>
      <w:r w:rsidR="00EB6898" w:rsidRPr="00EB6898">
        <w:rPr>
          <w:rFonts w:ascii="Abadi" w:hAnsi="Abadi" w:cs="Times New Roman"/>
          <w:i/>
          <w:iCs/>
          <w:noProof/>
          <w:kern w:val="0"/>
          <w:sz w:val="20"/>
        </w:rPr>
        <w:t>7</w:t>
      </w:r>
      <w:r w:rsidR="00EB6898" w:rsidRPr="00EB6898">
        <w:rPr>
          <w:rFonts w:ascii="Abadi" w:hAnsi="Abadi" w:cs="Times New Roman"/>
          <w:noProof/>
          <w:kern w:val="0"/>
          <w:sz w:val="20"/>
        </w:rPr>
        <w:t>(2), 261–271. https://doi.org/10.1016/j.inpa.2019.09.001</w:t>
      </w:r>
    </w:p>
    <w:p w14:paraId="5E4E5012" w14:textId="77777777" w:rsidR="00EB6898" w:rsidRPr="00EB6898" w:rsidRDefault="00EB6898" w:rsidP="001652F5">
      <w:pPr>
        <w:widowControl w:val="0"/>
        <w:autoSpaceDE w:val="0"/>
        <w:autoSpaceDN w:val="0"/>
        <w:adjustRightInd w:val="0"/>
        <w:spacing w:after="0" w:line="360" w:lineRule="auto"/>
        <w:ind w:left="480" w:hanging="480"/>
        <w:jc w:val="both"/>
        <w:rPr>
          <w:rFonts w:ascii="Abadi" w:hAnsi="Abadi" w:cs="Times New Roman"/>
          <w:noProof/>
          <w:kern w:val="0"/>
          <w:sz w:val="20"/>
        </w:rPr>
      </w:pPr>
      <w:r w:rsidRPr="00EB6898">
        <w:rPr>
          <w:rFonts w:ascii="Abadi" w:hAnsi="Abadi" w:cs="Times New Roman"/>
          <w:noProof/>
          <w:kern w:val="0"/>
          <w:sz w:val="20"/>
        </w:rPr>
        <w:t xml:space="preserve">Soderberg, R. W. (2006). A Linear Growth Model for Nile Tilapia in Intensive Aquaculture. </w:t>
      </w:r>
      <w:r w:rsidRPr="00EB6898">
        <w:rPr>
          <w:rFonts w:ascii="Abadi" w:hAnsi="Abadi" w:cs="Times New Roman"/>
          <w:i/>
          <w:iCs/>
          <w:noProof/>
          <w:kern w:val="0"/>
          <w:sz w:val="20"/>
        </w:rPr>
        <w:t>North American Journal of Aquaculture</w:t>
      </w:r>
      <w:r w:rsidRPr="00EB6898">
        <w:rPr>
          <w:rFonts w:ascii="Abadi" w:hAnsi="Abadi" w:cs="Times New Roman"/>
          <w:noProof/>
          <w:kern w:val="0"/>
          <w:sz w:val="20"/>
        </w:rPr>
        <w:t xml:space="preserve">, </w:t>
      </w:r>
      <w:r w:rsidRPr="00EB6898">
        <w:rPr>
          <w:rFonts w:ascii="Abadi" w:hAnsi="Abadi" w:cs="Times New Roman"/>
          <w:i/>
          <w:iCs/>
          <w:noProof/>
          <w:kern w:val="0"/>
          <w:sz w:val="20"/>
        </w:rPr>
        <w:t>68</w:t>
      </w:r>
      <w:r w:rsidRPr="00EB6898">
        <w:rPr>
          <w:rFonts w:ascii="Abadi" w:hAnsi="Abadi" w:cs="Times New Roman"/>
          <w:noProof/>
          <w:kern w:val="0"/>
          <w:sz w:val="20"/>
        </w:rPr>
        <w:t>(3), 245–248. https://doi.org/10.1577/a05-030.1</w:t>
      </w:r>
    </w:p>
    <w:p w14:paraId="7D62A0DF" w14:textId="77777777" w:rsidR="00EB6898" w:rsidRPr="00EB6898" w:rsidRDefault="00EB6898" w:rsidP="001652F5">
      <w:pPr>
        <w:widowControl w:val="0"/>
        <w:autoSpaceDE w:val="0"/>
        <w:autoSpaceDN w:val="0"/>
        <w:adjustRightInd w:val="0"/>
        <w:spacing w:after="0" w:line="360" w:lineRule="auto"/>
        <w:ind w:left="480" w:hanging="480"/>
        <w:jc w:val="both"/>
        <w:rPr>
          <w:rFonts w:ascii="Abadi" w:hAnsi="Abadi" w:cs="Times New Roman"/>
          <w:noProof/>
          <w:kern w:val="0"/>
          <w:sz w:val="20"/>
        </w:rPr>
      </w:pPr>
      <w:r w:rsidRPr="00EB6898">
        <w:rPr>
          <w:rFonts w:ascii="Abadi" w:hAnsi="Abadi" w:cs="Times New Roman"/>
          <w:noProof/>
          <w:kern w:val="0"/>
          <w:sz w:val="20"/>
        </w:rPr>
        <w:t xml:space="preserve">Taylor, P., &amp; Soderberg, R. W. (2011). </w:t>
      </w:r>
      <w:r w:rsidRPr="00EB6898">
        <w:rPr>
          <w:rFonts w:ascii="Abadi" w:hAnsi="Abadi" w:cs="Times New Roman"/>
          <w:i/>
          <w:iCs/>
          <w:noProof/>
          <w:kern w:val="0"/>
          <w:sz w:val="20"/>
        </w:rPr>
        <w:t>The Progressive Fish-Culturist Linear Fish Growth Models for Intensive Aquaculture Linear Fish Growth Models for Intensive Aquaculture</w:t>
      </w:r>
      <w:r w:rsidRPr="00EB6898">
        <w:rPr>
          <w:rFonts w:ascii="Abadi" w:hAnsi="Abadi" w:cs="Times New Roman"/>
          <w:noProof/>
          <w:kern w:val="0"/>
          <w:sz w:val="20"/>
        </w:rPr>
        <w:t xml:space="preserve">. </w:t>
      </w:r>
      <w:r w:rsidRPr="00EB6898">
        <w:rPr>
          <w:rFonts w:ascii="Abadi" w:hAnsi="Abadi" w:cs="Times New Roman"/>
          <w:i/>
          <w:iCs/>
          <w:noProof/>
          <w:kern w:val="0"/>
          <w:sz w:val="20"/>
        </w:rPr>
        <w:t>May 2013</w:t>
      </w:r>
      <w:r w:rsidRPr="00EB6898">
        <w:rPr>
          <w:rFonts w:ascii="Abadi" w:hAnsi="Abadi" w:cs="Times New Roman"/>
          <w:noProof/>
          <w:kern w:val="0"/>
          <w:sz w:val="20"/>
        </w:rPr>
        <w:t>, 37–41.</w:t>
      </w:r>
    </w:p>
    <w:p w14:paraId="4BC27F26" w14:textId="77777777" w:rsidR="00EB6898" w:rsidRPr="00EB6898" w:rsidRDefault="00EB6898" w:rsidP="001652F5">
      <w:pPr>
        <w:widowControl w:val="0"/>
        <w:autoSpaceDE w:val="0"/>
        <w:autoSpaceDN w:val="0"/>
        <w:adjustRightInd w:val="0"/>
        <w:spacing w:after="0" w:line="360" w:lineRule="auto"/>
        <w:ind w:left="480" w:hanging="480"/>
        <w:jc w:val="both"/>
        <w:rPr>
          <w:rFonts w:ascii="Abadi" w:hAnsi="Abadi"/>
          <w:noProof/>
          <w:sz w:val="20"/>
        </w:rPr>
      </w:pPr>
      <w:r w:rsidRPr="00EB6898">
        <w:rPr>
          <w:rFonts w:ascii="Abadi" w:hAnsi="Abadi" w:cs="Times New Roman"/>
          <w:noProof/>
          <w:kern w:val="0"/>
          <w:sz w:val="20"/>
        </w:rPr>
        <w:t xml:space="preserve">Yu, W., Wu, M., &amp; Ha, Z. (2025). Research on a Pearson-LSTM-AM-based water quality prediction model for freshwater aquaculture. </w:t>
      </w:r>
      <w:r w:rsidRPr="00EB6898">
        <w:rPr>
          <w:rFonts w:ascii="Abadi" w:hAnsi="Abadi" w:cs="Times New Roman"/>
          <w:i/>
          <w:iCs/>
          <w:noProof/>
          <w:kern w:val="0"/>
          <w:sz w:val="20"/>
        </w:rPr>
        <w:t>Journal of the World Aquaculture Society</w:t>
      </w:r>
      <w:r w:rsidRPr="00EB6898">
        <w:rPr>
          <w:rFonts w:ascii="Abadi" w:hAnsi="Abadi" w:cs="Times New Roman"/>
          <w:noProof/>
          <w:kern w:val="0"/>
          <w:sz w:val="20"/>
        </w:rPr>
        <w:t xml:space="preserve">, </w:t>
      </w:r>
      <w:r w:rsidRPr="00EB6898">
        <w:rPr>
          <w:rFonts w:ascii="Abadi" w:hAnsi="Abadi" w:cs="Times New Roman"/>
          <w:i/>
          <w:iCs/>
          <w:noProof/>
          <w:kern w:val="0"/>
          <w:sz w:val="20"/>
        </w:rPr>
        <w:t>56</w:t>
      </w:r>
      <w:r w:rsidRPr="00EB6898">
        <w:rPr>
          <w:rFonts w:ascii="Abadi" w:hAnsi="Abadi" w:cs="Times New Roman"/>
          <w:noProof/>
          <w:kern w:val="0"/>
          <w:sz w:val="20"/>
        </w:rPr>
        <w:t>(4), 1–16. https://doi.org/10.1111/jwas.70041</w:t>
      </w:r>
    </w:p>
    <w:p w14:paraId="53C6D1DA" w14:textId="1C6043CA" w:rsidR="00F875B5" w:rsidRDefault="00F875B5" w:rsidP="001652F5">
      <w:pPr>
        <w:pStyle w:val="Sinespaciado"/>
        <w:spacing w:line="360" w:lineRule="auto"/>
        <w:jc w:val="both"/>
        <w:rPr>
          <w:rFonts w:ascii="Abadi" w:hAnsi="Abadi"/>
          <w:b/>
          <w:bCs/>
          <w:szCs w:val="24"/>
        </w:rPr>
      </w:pPr>
      <w:r w:rsidRPr="00FF6099">
        <w:rPr>
          <w:rFonts w:ascii="Abadi" w:hAnsi="Abadi"/>
          <w:b/>
          <w:bCs/>
          <w:sz w:val="20"/>
        </w:rPr>
        <w:fldChar w:fldCharType="end"/>
      </w:r>
    </w:p>
    <w:sectPr w:rsidR="00F875B5">
      <w:head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F5F1" w14:textId="77777777" w:rsidR="00EE3BFC" w:rsidRDefault="00EE3BFC" w:rsidP="00A32A5C">
      <w:pPr>
        <w:spacing w:after="0" w:line="240" w:lineRule="auto"/>
      </w:pPr>
      <w:r>
        <w:separator/>
      </w:r>
    </w:p>
  </w:endnote>
  <w:endnote w:type="continuationSeparator" w:id="0">
    <w:p w14:paraId="45DCEA15" w14:textId="77777777" w:rsidR="00EE3BFC" w:rsidRDefault="00EE3BFC" w:rsidP="00A3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2317" w14:textId="77777777" w:rsidR="00EE3BFC" w:rsidRDefault="00EE3BFC" w:rsidP="00A32A5C">
      <w:pPr>
        <w:spacing w:after="0" w:line="240" w:lineRule="auto"/>
      </w:pPr>
      <w:r>
        <w:separator/>
      </w:r>
    </w:p>
  </w:footnote>
  <w:footnote w:type="continuationSeparator" w:id="0">
    <w:p w14:paraId="1EC8CFC4" w14:textId="77777777" w:rsidR="00EE3BFC" w:rsidRDefault="00EE3BFC" w:rsidP="00A32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BE79" w14:textId="2EB13BF5" w:rsidR="00A32A5C" w:rsidRDefault="00A32A5C">
    <w:pPr>
      <w:pStyle w:val="Encabezado"/>
    </w:pPr>
    <w:r>
      <w:rPr>
        <w:noProof/>
        <w:sz w:val="20"/>
      </w:rPr>
      <w:drawing>
        <wp:inline distT="0" distB="0" distL="0" distR="0" wp14:anchorId="6055EE9C" wp14:editId="5BAFB0E2">
          <wp:extent cx="5370352"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70352" cy="6912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F2"/>
    <w:multiLevelType w:val="hybridMultilevel"/>
    <w:tmpl w:val="6ACC87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A85594"/>
    <w:multiLevelType w:val="hybridMultilevel"/>
    <w:tmpl w:val="A036D3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6950D1"/>
    <w:multiLevelType w:val="hybridMultilevel"/>
    <w:tmpl w:val="4BAA3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1EC7661"/>
    <w:multiLevelType w:val="hybridMultilevel"/>
    <w:tmpl w:val="70386F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2064A3D"/>
    <w:multiLevelType w:val="hybridMultilevel"/>
    <w:tmpl w:val="5400F1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22B47B7"/>
    <w:multiLevelType w:val="hybridMultilevel"/>
    <w:tmpl w:val="07EC48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2565593"/>
    <w:multiLevelType w:val="hybridMultilevel"/>
    <w:tmpl w:val="7E784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2A93CAE"/>
    <w:multiLevelType w:val="hybridMultilevel"/>
    <w:tmpl w:val="421482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2FE764F"/>
    <w:multiLevelType w:val="hybridMultilevel"/>
    <w:tmpl w:val="195637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33B0BC4"/>
    <w:multiLevelType w:val="hybridMultilevel"/>
    <w:tmpl w:val="3E800A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38B146F"/>
    <w:multiLevelType w:val="hybridMultilevel"/>
    <w:tmpl w:val="11C29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43060D4"/>
    <w:multiLevelType w:val="hybridMultilevel"/>
    <w:tmpl w:val="F612DBC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04636E34"/>
    <w:multiLevelType w:val="hybridMultilevel"/>
    <w:tmpl w:val="3A6A4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5901605"/>
    <w:multiLevelType w:val="hybridMultilevel"/>
    <w:tmpl w:val="EB2CBF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0617544F"/>
    <w:multiLevelType w:val="hybridMultilevel"/>
    <w:tmpl w:val="4FF62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6341677"/>
    <w:multiLevelType w:val="hybridMultilevel"/>
    <w:tmpl w:val="F108455C"/>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6" w15:restartNumberingAfterBreak="0">
    <w:nsid w:val="064C39AF"/>
    <w:multiLevelType w:val="hybridMultilevel"/>
    <w:tmpl w:val="5F104A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07712362"/>
    <w:multiLevelType w:val="hybridMultilevel"/>
    <w:tmpl w:val="42AA05D0"/>
    <w:lvl w:ilvl="0" w:tplc="280A0001">
      <w:start w:val="1"/>
      <w:numFmt w:val="bullet"/>
      <w:lvlText w:val=""/>
      <w:lvlJc w:val="left"/>
      <w:pPr>
        <w:ind w:left="772" w:hanging="360"/>
      </w:pPr>
      <w:rPr>
        <w:rFonts w:ascii="Symbol" w:hAnsi="Symbol" w:hint="default"/>
      </w:rPr>
    </w:lvl>
    <w:lvl w:ilvl="1" w:tplc="280A0003" w:tentative="1">
      <w:start w:val="1"/>
      <w:numFmt w:val="bullet"/>
      <w:lvlText w:val="o"/>
      <w:lvlJc w:val="left"/>
      <w:pPr>
        <w:ind w:left="1492" w:hanging="360"/>
      </w:pPr>
      <w:rPr>
        <w:rFonts w:ascii="Courier New" w:hAnsi="Courier New" w:cs="Courier New" w:hint="default"/>
      </w:rPr>
    </w:lvl>
    <w:lvl w:ilvl="2" w:tplc="280A0005" w:tentative="1">
      <w:start w:val="1"/>
      <w:numFmt w:val="bullet"/>
      <w:lvlText w:val=""/>
      <w:lvlJc w:val="left"/>
      <w:pPr>
        <w:ind w:left="2212" w:hanging="360"/>
      </w:pPr>
      <w:rPr>
        <w:rFonts w:ascii="Wingdings" w:hAnsi="Wingdings" w:hint="default"/>
      </w:rPr>
    </w:lvl>
    <w:lvl w:ilvl="3" w:tplc="280A0001" w:tentative="1">
      <w:start w:val="1"/>
      <w:numFmt w:val="bullet"/>
      <w:lvlText w:val=""/>
      <w:lvlJc w:val="left"/>
      <w:pPr>
        <w:ind w:left="2932" w:hanging="360"/>
      </w:pPr>
      <w:rPr>
        <w:rFonts w:ascii="Symbol" w:hAnsi="Symbol" w:hint="default"/>
      </w:rPr>
    </w:lvl>
    <w:lvl w:ilvl="4" w:tplc="280A0003" w:tentative="1">
      <w:start w:val="1"/>
      <w:numFmt w:val="bullet"/>
      <w:lvlText w:val="o"/>
      <w:lvlJc w:val="left"/>
      <w:pPr>
        <w:ind w:left="3652" w:hanging="360"/>
      </w:pPr>
      <w:rPr>
        <w:rFonts w:ascii="Courier New" w:hAnsi="Courier New" w:cs="Courier New" w:hint="default"/>
      </w:rPr>
    </w:lvl>
    <w:lvl w:ilvl="5" w:tplc="280A0005" w:tentative="1">
      <w:start w:val="1"/>
      <w:numFmt w:val="bullet"/>
      <w:lvlText w:val=""/>
      <w:lvlJc w:val="left"/>
      <w:pPr>
        <w:ind w:left="4372" w:hanging="360"/>
      </w:pPr>
      <w:rPr>
        <w:rFonts w:ascii="Wingdings" w:hAnsi="Wingdings" w:hint="default"/>
      </w:rPr>
    </w:lvl>
    <w:lvl w:ilvl="6" w:tplc="280A0001" w:tentative="1">
      <w:start w:val="1"/>
      <w:numFmt w:val="bullet"/>
      <w:lvlText w:val=""/>
      <w:lvlJc w:val="left"/>
      <w:pPr>
        <w:ind w:left="5092" w:hanging="360"/>
      </w:pPr>
      <w:rPr>
        <w:rFonts w:ascii="Symbol" w:hAnsi="Symbol" w:hint="default"/>
      </w:rPr>
    </w:lvl>
    <w:lvl w:ilvl="7" w:tplc="280A0003" w:tentative="1">
      <w:start w:val="1"/>
      <w:numFmt w:val="bullet"/>
      <w:lvlText w:val="o"/>
      <w:lvlJc w:val="left"/>
      <w:pPr>
        <w:ind w:left="5812" w:hanging="360"/>
      </w:pPr>
      <w:rPr>
        <w:rFonts w:ascii="Courier New" w:hAnsi="Courier New" w:cs="Courier New" w:hint="default"/>
      </w:rPr>
    </w:lvl>
    <w:lvl w:ilvl="8" w:tplc="280A0005" w:tentative="1">
      <w:start w:val="1"/>
      <w:numFmt w:val="bullet"/>
      <w:lvlText w:val=""/>
      <w:lvlJc w:val="left"/>
      <w:pPr>
        <w:ind w:left="6532" w:hanging="360"/>
      </w:pPr>
      <w:rPr>
        <w:rFonts w:ascii="Wingdings" w:hAnsi="Wingdings" w:hint="default"/>
      </w:rPr>
    </w:lvl>
  </w:abstractNum>
  <w:abstractNum w:abstractNumId="18" w15:restartNumberingAfterBreak="0">
    <w:nsid w:val="087B0B54"/>
    <w:multiLevelType w:val="hybridMultilevel"/>
    <w:tmpl w:val="84A8A1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096C1270"/>
    <w:multiLevelType w:val="hybridMultilevel"/>
    <w:tmpl w:val="226626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0A90775B"/>
    <w:multiLevelType w:val="hybridMultilevel"/>
    <w:tmpl w:val="6E80C6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0AF04EE8"/>
    <w:multiLevelType w:val="hybridMultilevel"/>
    <w:tmpl w:val="ACE8C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0D90113F"/>
    <w:multiLevelType w:val="multilevel"/>
    <w:tmpl w:val="80C462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E1E4948"/>
    <w:multiLevelType w:val="hybridMultilevel"/>
    <w:tmpl w:val="CBEEDF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0ED93BB5"/>
    <w:multiLevelType w:val="hybridMultilevel"/>
    <w:tmpl w:val="822446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12502A0C"/>
    <w:multiLevelType w:val="hybridMultilevel"/>
    <w:tmpl w:val="461049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3695D6D"/>
    <w:multiLevelType w:val="hybridMultilevel"/>
    <w:tmpl w:val="BE44E710"/>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14401771"/>
    <w:multiLevelType w:val="hybridMultilevel"/>
    <w:tmpl w:val="16841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15A80B79"/>
    <w:multiLevelType w:val="hybridMultilevel"/>
    <w:tmpl w:val="B8F41A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15DC592B"/>
    <w:multiLevelType w:val="hybridMultilevel"/>
    <w:tmpl w:val="C504E5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160F7558"/>
    <w:multiLevelType w:val="hybridMultilevel"/>
    <w:tmpl w:val="F1A4E6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6C8348F"/>
    <w:multiLevelType w:val="hybridMultilevel"/>
    <w:tmpl w:val="237C9F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174F76EE"/>
    <w:multiLevelType w:val="hybridMultilevel"/>
    <w:tmpl w:val="D376F7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17890AB7"/>
    <w:multiLevelType w:val="hybridMultilevel"/>
    <w:tmpl w:val="833626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80E742E"/>
    <w:multiLevelType w:val="hybridMultilevel"/>
    <w:tmpl w:val="B5EC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19306A62"/>
    <w:multiLevelType w:val="hybridMultilevel"/>
    <w:tmpl w:val="FE023D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19852CEF"/>
    <w:multiLevelType w:val="hybridMultilevel"/>
    <w:tmpl w:val="FA680A90"/>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37" w15:restartNumberingAfterBreak="0">
    <w:nsid w:val="19E10677"/>
    <w:multiLevelType w:val="hybridMultilevel"/>
    <w:tmpl w:val="74822F82"/>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1A0C7635"/>
    <w:multiLevelType w:val="hybridMultilevel"/>
    <w:tmpl w:val="6372AB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1A17152D"/>
    <w:multiLevelType w:val="hybridMultilevel"/>
    <w:tmpl w:val="DEF6378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1DBC6937"/>
    <w:multiLevelType w:val="hybridMultilevel"/>
    <w:tmpl w:val="0A5A6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1DFE5B68"/>
    <w:multiLevelType w:val="hybridMultilevel"/>
    <w:tmpl w:val="B788742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1E3F1438"/>
    <w:multiLevelType w:val="hybridMultilevel"/>
    <w:tmpl w:val="A84E6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1F313FCC"/>
    <w:multiLevelType w:val="hybridMultilevel"/>
    <w:tmpl w:val="0D2A6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20E35C14"/>
    <w:multiLevelType w:val="hybridMultilevel"/>
    <w:tmpl w:val="94BC78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2259737A"/>
    <w:multiLevelType w:val="hybridMultilevel"/>
    <w:tmpl w:val="C5B42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229B5CA2"/>
    <w:multiLevelType w:val="hybridMultilevel"/>
    <w:tmpl w:val="14FEB8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22A6046D"/>
    <w:multiLevelType w:val="hybridMultilevel"/>
    <w:tmpl w:val="98FA48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4063489"/>
    <w:multiLevelType w:val="hybridMultilevel"/>
    <w:tmpl w:val="744038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24A05435"/>
    <w:multiLevelType w:val="hybridMultilevel"/>
    <w:tmpl w:val="9EF835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24A802DA"/>
    <w:multiLevelType w:val="hybridMultilevel"/>
    <w:tmpl w:val="252A24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251F53C0"/>
    <w:multiLevelType w:val="hybridMultilevel"/>
    <w:tmpl w:val="F9D4D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2535175C"/>
    <w:multiLevelType w:val="hybridMultilevel"/>
    <w:tmpl w:val="B2AAA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25963005"/>
    <w:multiLevelType w:val="hybridMultilevel"/>
    <w:tmpl w:val="BD24A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269720F0"/>
    <w:multiLevelType w:val="hybridMultilevel"/>
    <w:tmpl w:val="B9C8C1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2700725F"/>
    <w:multiLevelType w:val="hybridMultilevel"/>
    <w:tmpl w:val="CF1288DA"/>
    <w:lvl w:ilvl="0" w:tplc="280A0001">
      <w:start w:val="1"/>
      <w:numFmt w:val="bullet"/>
      <w:lvlText w:val=""/>
      <w:lvlJc w:val="left"/>
      <w:pPr>
        <w:ind w:left="772" w:hanging="360"/>
      </w:pPr>
      <w:rPr>
        <w:rFonts w:ascii="Symbol" w:hAnsi="Symbol" w:hint="default"/>
      </w:rPr>
    </w:lvl>
    <w:lvl w:ilvl="1" w:tplc="280A0003" w:tentative="1">
      <w:start w:val="1"/>
      <w:numFmt w:val="bullet"/>
      <w:lvlText w:val="o"/>
      <w:lvlJc w:val="left"/>
      <w:pPr>
        <w:ind w:left="1492" w:hanging="360"/>
      </w:pPr>
      <w:rPr>
        <w:rFonts w:ascii="Courier New" w:hAnsi="Courier New" w:cs="Courier New" w:hint="default"/>
      </w:rPr>
    </w:lvl>
    <w:lvl w:ilvl="2" w:tplc="280A0005" w:tentative="1">
      <w:start w:val="1"/>
      <w:numFmt w:val="bullet"/>
      <w:lvlText w:val=""/>
      <w:lvlJc w:val="left"/>
      <w:pPr>
        <w:ind w:left="2212" w:hanging="360"/>
      </w:pPr>
      <w:rPr>
        <w:rFonts w:ascii="Wingdings" w:hAnsi="Wingdings" w:hint="default"/>
      </w:rPr>
    </w:lvl>
    <w:lvl w:ilvl="3" w:tplc="280A0001" w:tentative="1">
      <w:start w:val="1"/>
      <w:numFmt w:val="bullet"/>
      <w:lvlText w:val=""/>
      <w:lvlJc w:val="left"/>
      <w:pPr>
        <w:ind w:left="2932" w:hanging="360"/>
      </w:pPr>
      <w:rPr>
        <w:rFonts w:ascii="Symbol" w:hAnsi="Symbol" w:hint="default"/>
      </w:rPr>
    </w:lvl>
    <w:lvl w:ilvl="4" w:tplc="280A0003" w:tentative="1">
      <w:start w:val="1"/>
      <w:numFmt w:val="bullet"/>
      <w:lvlText w:val="o"/>
      <w:lvlJc w:val="left"/>
      <w:pPr>
        <w:ind w:left="3652" w:hanging="360"/>
      </w:pPr>
      <w:rPr>
        <w:rFonts w:ascii="Courier New" w:hAnsi="Courier New" w:cs="Courier New" w:hint="default"/>
      </w:rPr>
    </w:lvl>
    <w:lvl w:ilvl="5" w:tplc="280A0005" w:tentative="1">
      <w:start w:val="1"/>
      <w:numFmt w:val="bullet"/>
      <w:lvlText w:val=""/>
      <w:lvlJc w:val="left"/>
      <w:pPr>
        <w:ind w:left="4372" w:hanging="360"/>
      </w:pPr>
      <w:rPr>
        <w:rFonts w:ascii="Wingdings" w:hAnsi="Wingdings" w:hint="default"/>
      </w:rPr>
    </w:lvl>
    <w:lvl w:ilvl="6" w:tplc="280A0001" w:tentative="1">
      <w:start w:val="1"/>
      <w:numFmt w:val="bullet"/>
      <w:lvlText w:val=""/>
      <w:lvlJc w:val="left"/>
      <w:pPr>
        <w:ind w:left="5092" w:hanging="360"/>
      </w:pPr>
      <w:rPr>
        <w:rFonts w:ascii="Symbol" w:hAnsi="Symbol" w:hint="default"/>
      </w:rPr>
    </w:lvl>
    <w:lvl w:ilvl="7" w:tplc="280A0003" w:tentative="1">
      <w:start w:val="1"/>
      <w:numFmt w:val="bullet"/>
      <w:lvlText w:val="o"/>
      <w:lvlJc w:val="left"/>
      <w:pPr>
        <w:ind w:left="5812" w:hanging="360"/>
      </w:pPr>
      <w:rPr>
        <w:rFonts w:ascii="Courier New" w:hAnsi="Courier New" w:cs="Courier New" w:hint="default"/>
      </w:rPr>
    </w:lvl>
    <w:lvl w:ilvl="8" w:tplc="280A0005" w:tentative="1">
      <w:start w:val="1"/>
      <w:numFmt w:val="bullet"/>
      <w:lvlText w:val=""/>
      <w:lvlJc w:val="left"/>
      <w:pPr>
        <w:ind w:left="6532" w:hanging="360"/>
      </w:pPr>
      <w:rPr>
        <w:rFonts w:ascii="Wingdings" w:hAnsi="Wingdings" w:hint="default"/>
      </w:rPr>
    </w:lvl>
  </w:abstractNum>
  <w:abstractNum w:abstractNumId="56" w15:restartNumberingAfterBreak="0">
    <w:nsid w:val="27702DE6"/>
    <w:multiLevelType w:val="hybridMultilevel"/>
    <w:tmpl w:val="0F2A0E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27E007FA"/>
    <w:multiLevelType w:val="hybridMultilevel"/>
    <w:tmpl w:val="59A691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291C44F6"/>
    <w:multiLevelType w:val="hybridMultilevel"/>
    <w:tmpl w:val="44E43C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2A053B2E"/>
    <w:multiLevelType w:val="hybridMultilevel"/>
    <w:tmpl w:val="2F485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2A105189"/>
    <w:multiLevelType w:val="hybridMultilevel"/>
    <w:tmpl w:val="6C7AF7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1" w15:restartNumberingAfterBreak="0">
    <w:nsid w:val="2A497816"/>
    <w:multiLevelType w:val="hybridMultilevel"/>
    <w:tmpl w:val="C14AD6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2B2C6B43"/>
    <w:multiLevelType w:val="hybridMultilevel"/>
    <w:tmpl w:val="5D0054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2BDB3915"/>
    <w:multiLevelType w:val="hybridMultilevel"/>
    <w:tmpl w:val="1B5299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2C0E5E72"/>
    <w:multiLevelType w:val="hybridMultilevel"/>
    <w:tmpl w:val="2EBC701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15:restartNumberingAfterBreak="0">
    <w:nsid w:val="2C2E186B"/>
    <w:multiLevelType w:val="hybridMultilevel"/>
    <w:tmpl w:val="3822ED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2D2D4E07"/>
    <w:multiLevelType w:val="hybridMultilevel"/>
    <w:tmpl w:val="3E34B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2F3A7A20"/>
    <w:multiLevelType w:val="hybridMultilevel"/>
    <w:tmpl w:val="213C48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2FB45591"/>
    <w:multiLevelType w:val="hybridMultilevel"/>
    <w:tmpl w:val="E070D9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30572DDE"/>
    <w:multiLevelType w:val="hybridMultilevel"/>
    <w:tmpl w:val="A7D4E49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70" w15:restartNumberingAfterBreak="0">
    <w:nsid w:val="30864D46"/>
    <w:multiLevelType w:val="hybridMultilevel"/>
    <w:tmpl w:val="80BC55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15:restartNumberingAfterBreak="0">
    <w:nsid w:val="30BA1BD5"/>
    <w:multiLevelType w:val="hybridMultilevel"/>
    <w:tmpl w:val="FF68F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31705E04"/>
    <w:multiLevelType w:val="hybridMultilevel"/>
    <w:tmpl w:val="280228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329A7267"/>
    <w:multiLevelType w:val="hybridMultilevel"/>
    <w:tmpl w:val="6CC41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342528E1"/>
    <w:multiLevelType w:val="hybridMultilevel"/>
    <w:tmpl w:val="01B253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343B071E"/>
    <w:multiLevelType w:val="hybridMultilevel"/>
    <w:tmpl w:val="FFBEA9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34893420"/>
    <w:multiLevelType w:val="hybridMultilevel"/>
    <w:tmpl w:val="ED243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34EF7FF3"/>
    <w:multiLevelType w:val="multilevel"/>
    <w:tmpl w:val="C4F8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AA5AEC"/>
    <w:multiLevelType w:val="hybridMultilevel"/>
    <w:tmpl w:val="97503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36EC456B"/>
    <w:multiLevelType w:val="hybridMultilevel"/>
    <w:tmpl w:val="DC8A24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37241CB2"/>
    <w:multiLevelType w:val="hybridMultilevel"/>
    <w:tmpl w:val="31B097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386E1D9E"/>
    <w:multiLevelType w:val="hybridMultilevel"/>
    <w:tmpl w:val="DC2C3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3AC2729A"/>
    <w:multiLevelType w:val="hybridMultilevel"/>
    <w:tmpl w:val="B95C7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3B474EA5"/>
    <w:multiLevelType w:val="hybridMultilevel"/>
    <w:tmpl w:val="B406C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3CA6716E"/>
    <w:multiLevelType w:val="hybridMultilevel"/>
    <w:tmpl w:val="DEEA31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3E0E6FB7"/>
    <w:multiLevelType w:val="hybridMultilevel"/>
    <w:tmpl w:val="44668A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40343E1A"/>
    <w:multiLevelType w:val="hybridMultilevel"/>
    <w:tmpl w:val="A7DE68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41790F7F"/>
    <w:multiLevelType w:val="hybridMultilevel"/>
    <w:tmpl w:val="77CAFAB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8" w15:restartNumberingAfterBreak="0">
    <w:nsid w:val="426A2AD0"/>
    <w:multiLevelType w:val="multilevel"/>
    <w:tmpl w:val="594AE9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256457"/>
    <w:multiLevelType w:val="hybridMultilevel"/>
    <w:tmpl w:val="48ECF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45481DF5"/>
    <w:multiLevelType w:val="hybridMultilevel"/>
    <w:tmpl w:val="F5DED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457E2B0D"/>
    <w:multiLevelType w:val="hybridMultilevel"/>
    <w:tmpl w:val="7EA4EF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2" w15:restartNumberingAfterBreak="0">
    <w:nsid w:val="4A3B02CF"/>
    <w:multiLevelType w:val="hybridMultilevel"/>
    <w:tmpl w:val="C100C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3" w15:restartNumberingAfterBreak="0">
    <w:nsid w:val="4A817934"/>
    <w:multiLevelType w:val="hybridMultilevel"/>
    <w:tmpl w:val="407A0F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4AE62F38"/>
    <w:multiLevelType w:val="hybridMultilevel"/>
    <w:tmpl w:val="7814F3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5" w15:restartNumberingAfterBreak="0">
    <w:nsid w:val="4C384D35"/>
    <w:multiLevelType w:val="hybridMultilevel"/>
    <w:tmpl w:val="4B14A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4CD70E58"/>
    <w:multiLevelType w:val="hybridMultilevel"/>
    <w:tmpl w:val="3DE25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7" w15:restartNumberingAfterBreak="0">
    <w:nsid w:val="4D8C43C8"/>
    <w:multiLevelType w:val="hybridMultilevel"/>
    <w:tmpl w:val="2BAA8E38"/>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98" w15:restartNumberingAfterBreak="0">
    <w:nsid w:val="4D9808E5"/>
    <w:multiLevelType w:val="hybridMultilevel"/>
    <w:tmpl w:val="B2922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4DA616F6"/>
    <w:multiLevelType w:val="hybridMultilevel"/>
    <w:tmpl w:val="0AD04E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0" w15:restartNumberingAfterBreak="0">
    <w:nsid w:val="4E137133"/>
    <w:multiLevelType w:val="hybridMultilevel"/>
    <w:tmpl w:val="FD9E38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1" w15:restartNumberingAfterBreak="0">
    <w:nsid w:val="4EC8024F"/>
    <w:multiLevelType w:val="multilevel"/>
    <w:tmpl w:val="8B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D503D8"/>
    <w:multiLevelType w:val="hybridMultilevel"/>
    <w:tmpl w:val="52A013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3" w15:restartNumberingAfterBreak="0">
    <w:nsid w:val="4F7C7EC7"/>
    <w:multiLevelType w:val="hybridMultilevel"/>
    <w:tmpl w:val="DAEE66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4" w15:restartNumberingAfterBreak="0">
    <w:nsid w:val="4FC20F7B"/>
    <w:multiLevelType w:val="hybridMultilevel"/>
    <w:tmpl w:val="7C1EF8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5" w15:restartNumberingAfterBreak="0">
    <w:nsid w:val="4FD4489A"/>
    <w:multiLevelType w:val="hybridMultilevel"/>
    <w:tmpl w:val="E3967F2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06" w15:restartNumberingAfterBreak="0">
    <w:nsid w:val="505F2374"/>
    <w:multiLevelType w:val="hybridMultilevel"/>
    <w:tmpl w:val="C7A6C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7" w15:restartNumberingAfterBreak="0">
    <w:nsid w:val="513226F0"/>
    <w:multiLevelType w:val="hybridMultilevel"/>
    <w:tmpl w:val="F67CAE4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8" w15:restartNumberingAfterBreak="0">
    <w:nsid w:val="51E50EED"/>
    <w:multiLevelType w:val="hybridMultilevel"/>
    <w:tmpl w:val="8CDA123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09" w15:restartNumberingAfterBreak="0">
    <w:nsid w:val="52275EFC"/>
    <w:multiLevelType w:val="hybridMultilevel"/>
    <w:tmpl w:val="6824B772"/>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110" w15:restartNumberingAfterBreak="0">
    <w:nsid w:val="53553A2C"/>
    <w:multiLevelType w:val="hybridMultilevel"/>
    <w:tmpl w:val="C928BFC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536D41E2"/>
    <w:multiLevelType w:val="hybridMultilevel"/>
    <w:tmpl w:val="6602B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2" w15:restartNumberingAfterBreak="0">
    <w:nsid w:val="54A45CCA"/>
    <w:multiLevelType w:val="hybridMultilevel"/>
    <w:tmpl w:val="F828A4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3" w15:restartNumberingAfterBreak="0">
    <w:nsid w:val="54C008F5"/>
    <w:multiLevelType w:val="multilevel"/>
    <w:tmpl w:val="4AE81B9E"/>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4" w15:restartNumberingAfterBreak="0">
    <w:nsid w:val="555605D7"/>
    <w:multiLevelType w:val="multilevel"/>
    <w:tmpl w:val="A82058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A97C31"/>
    <w:multiLevelType w:val="hybridMultilevel"/>
    <w:tmpl w:val="C6D2F9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6" w15:restartNumberingAfterBreak="0">
    <w:nsid w:val="56182C43"/>
    <w:multiLevelType w:val="hybridMultilevel"/>
    <w:tmpl w:val="83503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565F467F"/>
    <w:multiLevelType w:val="hybridMultilevel"/>
    <w:tmpl w:val="1D2C91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8" w15:restartNumberingAfterBreak="0">
    <w:nsid w:val="569B33EA"/>
    <w:multiLevelType w:val="multilevel"/>
    <w:tmpl w:val="8FD2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5232A4"/>
    <w:multiLevelType w:val="hybridMultilevel"/>
    <w:tmpl w:val="1C0A1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0" w15:restartNumberingAfterBreak="0">
    <w:nsid w:val="57ED6643"/>
    <w:multiLevelType w:val="hybridMultilevel"/>
    <w:tmpl w:val="EB9A1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585E4BD8"/>
    <w:multiLevelType w:val="hybridMultilevel"/>
    <w:tmpl w:val="C39606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2" w15:restartNumberingAfterBreak="0">
    <w:nsid w:val="58A6189C"/>
    <w:multiLevelType w:val="hybridMultilevel"/>
    <w:tmpl w:val="9050CC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3" w15:restartNumberingAfterBreak="0">
    <w:nsid w:val="58B725BF"/>
    <w:multiLevelType w:val="hybridMultilevel"/>
    <w:tmpl w:val="B6BE43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4" w15:restartNumberingAfterBreak="0">
    <w:nsid w:val="59321A07"/>
    <w:multiLevelType w:val="hybridMultilevel"/>
    <w:tmpl w:val="8CC4B14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5" w15:restartNumberingAfterBreak="0">
    <w:nsid w:val="598D35F1"/>
    <w:multiLevelType w:val="hybridMultilevel"/>
    <w:tmpl w:val="5BB21F5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6" w15:restartNumberingAfterBreak="0">
    <w:nsid w:val="59F3190A"/>
    <w:multiLevelType w:val="hybridMultilevel"/>
    <w:tmpl w:val="9044F10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7" w15:restartNumberingAfterBreak="0">
    <w:nsid w:val="5B3C55BF"/>
    <w:multiLevelType w:val="hybridMultilevel"/>
    <w:tmpl w:val="B2DE5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8" w15:restartNumberingAfterBreak="0">
    <w:nsid w:val="5BCD153D"/>
    <w:multiLevelType w:val="multilevel"/>
    <w:tmpl w:val="0E88D48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5CE86876"/>
    <w:multiLevelType w:val="multilevel"/>
    <w:tmpl w:val="65946C1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5EA364C4"/>
    <w:multiLevelType w:val="hybridMultilevel"/>
    <w:tmpl w:val="12769EBE"/>
    <w:lvl w:ilvl="0" w:tplc="280A001B">
      <w:start w:val="1"/>
      <w:numFmt w:val="low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1" w15:restartNumberingAfterBreak="0">
    <w:nsid w:val="5EAF3BC5"/>
    <w:multiLevelType w:val="hybridMultilevel"/>
    <w:tmpl w:val="730864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2" w15:restartNumberingAfterBreak="0">
    <w:nsid w:val="607A72ED"/>
    <w:multiLevelType w:val="hybridMultilevel"/>
    <w:tmpl w:val="B94C36D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3" w15:restartNumberingAfterBreak="0">
    <w:nsid w:val="60EE5A01"/>
    <w:multiLevelType w:val="hybridMultilevel"/>
    <w:tmpl w:val="50B6CA0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34" w15:restartNumberingAfterBreak="0">
    <w:nsid w:val="61182BF5"/>
    <w:multiLevelType w:val="hybridMultilevel"/>
    <w:tmpl w:val="1F7C3A5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5" w15:restartNumberingAfterBreak="0">
    <w:nsid w:val="626870DC"/>
    <w:multiLevelType w:val="hybridMultilevel"/>
    <w:tmpl w:val="DB027C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6" w15:restartNumberingAfterBreak="0">
    <w:nsid w:val="632F5C37"/>
    <w:multiLevelType w:val="hybridMultilevel"/>
    <w:tmpl w:val="E7F42A9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7" w15:restartNumberingAfterBreak="0">
    <w:nsid w:val="639048BA"/>
    <w:multiLevelType w:val="hybridMultilevel"/>
    <w:tmpl w:val="687CD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8" w15:restartNumberingAfterBreak="0">
    <w:nsid w:val="65943215"/>
    <w:multiLevelType w:val="hybridMultilevel"/>
    <w:tmpl w:val="35126A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9" w15:restartNumberingAfterBreak="0">
    <w:nsid w:val="660C2CF9"/>
    <w:multiLevelType w:val="hybridMultilevel"/>
    <w:tmpl w:val="299CAD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0" w15:restartNumberingAfterBreak="0">
    <w:nsid w:val="665775EE"/>
    <w:multiLevelType w:val="hybridMultilevel"/>
    <w:tmpl w:val="F2928FF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1" w15:restartNumberingAfterBreak="0">
    <w:nsid w:val="66701559"/>
    <w:multiLevelType w:val="hybridMultilevel"/>
    <w:tmpl w:val="6CB6E40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42" w15:restartNumberingAfterBreak="0">
    <w:nsid w:val="66DD6B57"/>
    <w:multiLevelType w:val="hybridMultilevel"/>
    <w:tmpl w:val="4FE468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3" w15:restartNumberingAfterBreak="0">
    <w:nsid w:val="66E36B76"/>
    <w:multiLevelType w:val="hybridMultilevel"/>
    <w:tmpl w:val="D1A2F2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4" w15:restartNumberingAfterBreak="0">
    <w:nsid w:val="66FE62A7"/>
    <w:multiLevelType w:val="hybridMultilevel"/>
    <w:tmpl w:val="E89425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5" w15:restartNumberingAfterBreak="0">
    <w:nsid w:val="6821110E"/>
    <w:multiLevelType w:val="hybridMultilevel"/>
    <w:tmpl w:val="819245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6" w15:restartNumberingAfterBreak="0">
    <w:nsid w:val="685256E6"/>
    <w:multiLevelType w:val="hybridMultilevel"/>
    <w:tmpl w:val="5BCE7080"/>
    <w:lvl w:ilvl="0" w:tplc="C5CA4F1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7" w15:restartNumberingAfterBreak="0">
    <w:nsid w:val="69355D13"/>
    <w:multiLevelType w:val="hybridMultilevel"/>
    <w:tmpl w:val="C16AB0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8" w15:restartNumberingAfterBreak="0">
    <w:nsid w:val="69A64254"/>
    <w:multiLevelType w:val="hybridMultilevel"/>
    <w:tmpl w:val="7DEC2D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6B0745EA"/>
    <w:multiLevelType w:val="hybridMultilevel"/>
    <w:tmpl w:val="CB34056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50" w15:restartNumberingAfterBreak="0">
    <w:nsid w:val="6C8161CC"/>
    <w:multiLevelType w:val="hybridMultilevel"/>
    <w:tmpl w:val="8B0E3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1" w15:restartNumberingAfterBreak="0">
    <w:nsid w:val="6DA36787"/>
    <w:multiLevelType w:val="hybridMultilevel"/>
    <w:tmpl w:val="D5B4D4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2" w15:restartNumberingAfterBreak="0">
    <w:nsid w:val="6DFE7C15"/>
    <w:multiLevelType w:val="hybridMultilevel"/>
    <w:tmpl w:val="CBEA7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3" w15:restartNumberingAfterBreak="0">
    <w:nsid w:val="6E6C629F"/>
    <w:multiLevelType w:val="hybridMultilevel"/>
    <w:tmpl w:val="108C4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4" w15:restartNumberingAfterBreak="0">
    <w:nsid w:val="70083027"/>
    <w:multiLevelType w:val="multilevel"/>
    <w:tmpl w:val="A8F2BF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5" w15:restartNumberingAfterBreak="0">
    <w:nsid w:val="70C03F6E"/>
    <w:multiLevelType w:val="hybridMultilevel"/>
    <w:tmpl w:val="1C3449F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6" w15:restartNumberingAfterBreak="0">
    <w:nsid w:val="71104B8D"/>
    <w:multiLevelType w:val="hybridMultilevel"/>
    <w:tmpl w:val="5366F1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7" w15:restartNumberingAfterBreak="0">
    <w:nsid w:val="71727FD8"/>
    <w:multiLevelType w:val="hybridMultilevel"/>
    <w:tmpl w:val="A05699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8" w15:restartNumberingAfterBreak="0">
    <w:nsid w:val="73060F60"/>
    <w:multiLevelType w:val="hybridMultilevel"/>
    <w:tmpl w:val="3946BD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9" w15:restartNumberingAfterBreak="0">
    <w:nsid w:val="741B79C7"/>
    <w:multiLevelType w:val="hybridMultilevel"/>
    <w:tmpl w:val="10562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0" w15:restartNumberingAfterBreak="0">
    <w:nsid w:val="744256C8"/>
    <w:multiLevelType w:val="hybridMultilevel"/>
    <w:tmpl w:val="D2163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1" w15:restartNumberingAfterBreak="0">
    <w:nsid w:val="748C5E09"/>
    <w:multiLevelType w:val="hybridMultilevel"/>
    <w:tmpl w:val="D36C5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2" w15:restartNumberingAfterBreak="0">
    <w:nsid w:val="74C911B3"/>
    <w:multiLevelType w:val="hybridMultilevel"/>
    <w:tmpl w:val="0368E7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3" w15:restartNumberingAfterBreak="0">
    <w:nsid w:val="7588334E"/>
    <w:multiLevelType w:val="hybridMultilevel"/>
    <w:tmpl w:val="C82CFA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4" w15:restartNumberingAfterBreak="0">
    <w:nsid w:val="75EC203B"/>
    <w:multiLevelType w:val="hybridMultilevel"/>
    <w:tmpl w:val="ECC87E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5" w15:restartNumberingAfterBreak="0">
    <w:nsid w:val="762A777F"/>
    <w:multiLevelType w:val="hybridMultilevel"/>
    <w:tmpl w:val="38AA4AC2"/>
    <w:lvl w:ilvl="0" w:tplc="0B4CE1D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6" w15:restartNumberingAfterBreak="0">
    <w:nsid w:val="772F2ACD"/>
    <w:multiLevelType w:val="hybridMultilevel"/>
    <w:tmpl w:val="86E6B5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7" w15:restartNumberingAfterBreak="0">
    <w:nsid w:val="77AD7F2B"/>
    <w:multiLevelType w:val="hybridMultilevel"/>
    <w:tmpl w:val="C31C9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8" w15:restartNumberingAfterBreak="0">
    <w:nsid w:val="782E4F63"/>
    <w:multiLevelType w:val="hybridMultilevel"/>
    <w:tmpl w:val="912272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9" w15:restartNumberingAfterBreak="0">
    <w:nsid w:val="7947682F"/>
    <w:multiLevelType w:val="hybridMultilevel"/>
    <w:tmpl w:val="C07A80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0" w15:restartNumberingAfterBreak="0">
    <w:nsid w:val="7AF722CD"/>
    <w:multiLevelType w:val="hybridMultilevel"/>
    <w:tmpl w:val="774630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1" w15:restartNumberingAfterBreak="0">
    <w:nsid w:val="7B6656D4"/>
    <w:multiLevelType w:val="hybridMultilevel"/>
    <w:tmpl w:val="B0B0C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2" w15:restartNumberingAfterBreak="0">
    <w:nsid w:val="7B675E83"/>
    <w:multiLevelType w:val="hybridMultilevel"/>
    <w:tmpl w:val="3D983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3" w15:restartNumberingAfterBreak="0">
    <w:nsid w:val="7B9C63B0"/>
    <w:multiLevelType w:val="hybridMultilevel"/>
    <w:tmpl w:val="31F02D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4" w15:restartNumberingAfterBreak="0">
    <w:nsid w:val="7BC87840"/>
    <w:multiLevelType w:val="hybridMultilevel"/>
    <w:tmpl w:val="FFE228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5" w15:restartNumberingAfterBreak="0">
    <w:nsid w:val="7D190B49"/>
    <w:multiLevelType w:val="hybridMultilevel"/>
    <w:tmpl w:val="5F2A61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6" w15:restartNumberingAfterBreak="0">
    <w:nsid w:val="7DDF2E0A"/>
    <w:multiLevelType w:val="hybridMultilevel"/>
    <w:tmpl w:val="6AA807A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7" w15:restartNumberingAfterBreak="0">
    <w:nsid w:val="7F6A573B"/>
    <w:multiLevelType w:val="hybridMultilevel"/>
    <w:tmpl w:val="D22441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49935207">
    <w:abstractNumId w:val="129"/>
  </w:num>
  <w:num w:numId="2" w16cid:durableId="67307453">
    <w:abstractNumId w:val="31"/>
  </w:num>
  <w:num w:numId="3" w16cid:durableId="354579198">
    <w:abstractNumId w:val="113"/>
  </w:num>
  <w:num w:numId="4" w16cid:durableId="1358197165">
    <w:abstractNumId w:val="103"/>
  </w:num>
  <w:num w:numId="5" w16cid:durableId="1691372689">
    <w:abstractNumId w:val="154"/>
  </w:num>
  <w:num w:numId="6" w16cid:durableId="1514564328">
    <w:abstractNumId w:val="22"/>
  </w:num>
  <w:num w:numId="7" w16cid:durableId="731003375">
    <w:abstractNumId w:val="128"/>
  </w:num>
  <w:num w:numId="8" w16cid:durableId="1962150017">
    <w:abstractNumId w:val="146"/>
  </w:num>
  <w:num w:numId="9" w16cid:durableId="343242376">
    <w:abstractNumId w:val="165"/>
  </w:num>
  <w:num w:numId="10" w16cid:durableId="1261139233">
    <w:abstractNumId w:val="107"/>
  </w:num>
  <w:num w:numId="11" w16cid:durableId="850951618">
    <w:abstractNumId w:val="130"/>
  </w:num>
  <w:num w:numId="12" w16cid:durableId="575436537">
    <w:abstractNumId w:val="26"/>
  </w:num>
  <w:num w:numId="13" w16cid:durableId="562450421">
    <w:abstractNumId w:val="64"/>
  </w:num>
  <w:num w:numId="14" w16cid:durableId="231547220">
    <w:abstractNumId w:val="126"/>
  </w:num>
  <w:num w:numId="15" w16cid:durableId="441457266">
    <w:abstractNumId w:val="118"/>
  </w:num>
  <w:num w:numId="16" w16cid:durableId="2136289880">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 w16cid:durableId="38601124">
    <w:abstractNumId w:val="118"/>
    <w:lvlOverride w:ilvl="1">
      <w:lvl w:ilvl="1">
        <w:numFmt w:val="bullet"/>
        <w:lvlText w:val=""/>
        <w:lvlJc w:val="left"/>
        <w:pPr>
          <w:tabs>
            <w:tab w:val="num" w:pos="1440"/>
          </w:tabs>
          <w:ind w:left="1440" w:hanging="360"/>
        </w:pPr>
        <w:rPr>
          <w:rFonts w:ascii="Symbol" w:hAnsi="Symbol" w:hint="default"/>
          <w:sz w:val="20"/>
        </w:rPr>
      </w:lvl>
    </w:lvlOverride>
  </w:num>
  <w:num w:numId="18" w16cid:durableId="1118790798">
    <w:abstractNumId w:val="118"/>
    <w:lvlOverride w:ilvl="1">
      <w:lvl w:ilvl="1">
        <w:numFmt w:val="bullet"/>
        <w:lvlText w:val=""/>
        <w:lvlJc w:val="left"/>
        <w:pPr>
          <w:tabs>
            <w:tab w:val="num" w:pos="1440"/>
          </w:tabs>
          <w:ind w:left="1440" w:hanging="360"/>
        </w:pPr>
        <w:rPr>
          <w:rFonts w:ascii="Symbol" w:hAnsi="Symbol" w:hint="default"/>
          <w:sz w:val="20"/>
        </w:rPr>
      </w:lvl>
    </w:lvlOverride>
  </w:num>
  <w:num w:numId="19" w16cid:durableId="1755130056">
    <w:abstractNumId w:val="118"/>
    <w:lvlOverride w:ilvl="1">
      <w:lvl w:ilvl="1">
        <w:numFmt w:val="bullet"/>
        <w:lvlText w:val=""/>
        <w:lvlJc w:val="left"/>
        <w:pPr>
          <w:tabs>
            <w:tab w:val="num" w:pos="1440"/>
          </w:tabs>
          <w:ind w:left="1440" w:hanging="360"/>
        </w:pPr>
        <w:rPr>
          <w:rFonts w:ascii="Symbol" w:hAnsi="Symbol" w:hint="default"/>
          <w:sz w:val="20"/>
        </w:rPr>
      </w:lvl>
    </w:lvlOverride>
  </w:num>
  <w:num w:numId="20" w16cid:durableId="622082419">
    <w:abstractNumId w:val="118"/>
    <w:lvlOverride w:ilvl="1">
      <w:lvl w:ilvl="1">
        <w:numFmt w:val="bullet"/>
        <w:lvlText w:val=""/>
        <w:lvlJc w:val="left"/>
        <w:pPr>
          <w:tabs>
            <w:tab w:val="num" w:pos="1440"/>
          </w:tabs>
          <w:ind w:left="1440" w:hanging="360"/>
        </w:pPr>
        <w:rPr>
          <w:rFonts w:ascii="Symbol" w:hAnsi="Symbol" w:hint="default"/>
          <w:sz w:val="20"/>
        </w:rPr>
      </w:lvl>
    </w:lvlOverride>
  </w:num>
  <w:num w:numId="21" w16cid:durableId="157311408">
    <w:abstractNumId w:val="118"/>
    <w:lvlOverride w:ilvl="1">
      <w:lvl w:ilvl="1">
        <w:numFmt w:val="bullet"/>
        <w:lvlText w:val=""/>
        <w:lvlJc w:val="left"/>
        <w:pPr>
          <w:tabs>
            <w:tab w:val="num" w:pos="1440"/>
          </w:tabs>
          <w:ind w:left="1440" w:hanging="360"/>
        </w:pPr>
        <w:rPr>
          <w:rFonts w:ascii="Symbol" w:hAnsi="Symbol" w:hint="default"/>
          <w:sz w:val="20"/>
        </w:rPr>
      </w:lvl>
    </w:lvlOverride>
  </w:num>
  <w:num w:numId="22" w16cid:durableId="761684455">
    <w:abstractNumId w:val="118"/>
    <w:lvlOverride w:ilvl="1">
      <w:lvl w:ilvl="1">
        <w:numFmt w:val="bullet"/>
        <w:lvlText w:val=""/>
        <w:lvlJc w:val="left"/>
        <w:pPr>
          <w:tabs>
            <w:tab w:val="num" w:pos="1440"/>
          </w:tabs>
          <w:ind w:left="1440" w:hanging="360"/>
        </w:pPr>
        <w:rPr>
          <w:rFonts w:ascii="Symbol" w:hAnsi="Symbol" w:hint="default"/>
          <w:sz w:val="20"/>
        </w:rPr>
      </w:lvl>
    </w:lvlOverride>
  </w:num>
  <w:num w:numId="23" w16cid:durableId="193544052">
    <w:abstractNumId w:val="118"/>
    <w:lvlOverride w:ilvl="1">
      <w:lvl w:ilvl="1">
        <w:numFmt w:val="bullet"/>
        <w:lvlText w:val=""/>
        <w:lvlJc w:val="left"/>
        <w:pPr>
          <w:tabs>
            <w:tab w:val="num" w:pos="1440"/>
          </w:tabs>
          <w:ind w:left="1440" w:hanging="360"/>
        </w:pPr>
        <w:rPr>
          <w:rFonts w:ascii="Symbol" w:hAnsi="Symbol" w:hint="default"/>
          <w:sz w:val="20"/>
        </w:rPr>
      </w:lvl>
    </w:lvlOverride>
  </w:num>
  <w:num w:numId="24" w16cid:durableId="783812641">
    <w:abstractNumId w:val="118"/>
    <w:lvlOverride w:ilvl="1">
      <w:lvl w:ilvl="1">
        <w:numFmt w:val="bullet"/>
        <w:lvlText w:val=""/>
        <w:lvlJc w:val="left"/>
        <w:pPr>
          <w:tabs>
            <w:tab w:val="num" w:pos="1440"/>
          </w:tabs>
          <w:ind w:left="1440" w:hanging="360"/>
        </w:pPr>
        <w:rPr>
          <w:rFonts w:ascii="Symbol" w:hAnsi="Symbol" w:hint="default"/>
          <w:sz w:val="20"/>
        </w:rPr>
      </w:lvl>
    </w:lvlOverride>
  </w:num>
  <w:num w:numId="25" w16cid:durableId="896932649">
    <w:abstractNumId w:val="118"/>
    <w:lvlOverride w:ilvl="1">
      <w:lvl w:ilvl="1">
        <w:numFmt w:val="bullet"/>
        <w:lvlText w:val=""/>
        <w:lvlJc w:val="left"/>
        <w:pPr>
          <w:tabs>
            <w:tab w:val="num" w:pos="1440"/>
          </w:tabs>
          <w:ind w:left="1440" w:hanging="360"/>
        </w:pPr>
        <w:rPr>
          <w:rFonts w:ascii="Symbol" w:hAnsi="Symbol" w:hint="default"/>
          <w:sz w:val="20"/>
        </w:rPr>
      </w:lvl>
    </w:lvlOverride>
  </w:num>
  <w:num w:numId="26" w16cid:durableId="1860698512">
    <w:abstractNumId w:val="118"/>
    <w:lvlOverride w:ilvl="1">
      <w:lvl w:ilvl="1">
        <w:numFmt w:val="bullet"/>
        <w:lvlText w:val=""/>
        <w:lvlJc w:val="left"/>
        <w:pPr>
          <w:tabs>
            <w:tab w:val="num" w:pos="1440"/>
          </w:tabs>
          <w:ind w:left="1440" w:hanging="360"/>
        </w:pPr>
        <w:rPr>
          <w:rFonts w:ascii="Symbol" w:hAnsi="Symbol" w:hint="default"/>
          <w:sz w:val="20"/>
        </w:rPr>
      </w:lvl>
    </w:lvlOverride>
  </w:num>
  <w:num w:numId="27" w16cid:durableId="1609505328">
    <w:abstractNumId w:val="118"/>
    <w:lvlOverride w:ilvl="1">
      <w:lvl w:ilvl="1">
        <w:numFmt w:val="bullet"/>
        <w:lvlText w:val=""/>
        <w:lvlJc w:val="left"/>
        <w:pPr>
          <w:tabs>
            <w:tab w:val="num" w:pos="1440"/>
          </w:tabs>
          <w:ind w:left="1440" w:hanging="360"/>
        </w:pPr>
        <w:rPr>
          <w:rFonts w:ascii="Symbol" w:hAnsi="Symbol" w:hint="default"/>
          <w:sz w:val="20"/>
        </w:rPr>
      </w:lvl>
    </w:lvlOverride>
  </w:num>
  <w:num w:numId="28" w16cid:durableId="183449058">
    <w:abstractNumId w:val="118"/>
    <w:lvlOverride w:ilvl="1">
      <w:lvl w:ilvl="1">
        <w:numFmt w:val="bullet"/>
        <w:lvlText w:val=""/>
        <w:lvlJc w:val="left"/>
        <w:pPr>
          <w:tabs>
            <w:tab w:val="num" w:pos="1440"/>
          </w:tabs>
          <w:ind w:left="1440" w:hanging="360"/>
        </w:pPr>
        <w:rPr>
          <w:rFonts w:ascii="Symbol" w:hAnsi="Symbol" w:hint="default"/>
          <w:sz w:val="20"/>
        </w:rPr>
      </w:lvl>
    </w:lvlOverride>
  </w:num>
  <w:num w:numId="29" w16cid:durableId="2037537137">
    <w:abstractNumId w:val="101"/>
  </w:num>
  <w:num w:numId="30" w16cid:durableId="667057490">
    <w:abstractNumId w:val="174"/>
  </w:num>
  <w:num w:numId="31" w16cid:durableId="1413889428">
    <w:abstractNumId w:val="39"/>
  </w:num>
  <w:num w:numId="32" w16cid:durableId="580722798">
    <w:abstractNumId w:val="106"/>
  </w:num>
  <w:num w:numId="33" w16cid:durableId="585892484">
    <w:abstractNumId w:val="80"/>
  </w:num>
  <w:num w:numId="34" w16cid:durableId="40716070">
    <w:abstractNumId w:val="102"/>
  </w:num>
  <w:num w:numId="35" w16cid:durableId="1084259339">
    <w:abstractNumId w:val="34"/>
  </w:num>
  <w:num w:numId="36" w16cid:durableId="1176385416">
    <w:abstractNumId w:val="42"/>
  </w:num>
  <w:num w:numId="37" w16cid:durableId="1248877767">
    <w:abstractNumId w:val="29"/>
  </w:num>
  <w:num w:numId="38" w16cid:durableId="885141825">
    <w:abstractNumId w:val="116"/>
  </w:num>
  <w:num w:numId="39" w16cid:durableId="2088844725">
    <w:abstractNumId w:val="25"/>
  </w:num>
  <w:num w:numId="40" w16cid:durableId="20251009">
    <w:abstractNumId w:val="112"/>
  </w:num>
  <w:num w:numId="41" w16cid:durableId="1624189822">
    <w:abstractNumId w:val="66"/>
  </w:num>
  <w:num w:numId="42" w16cid:durableId="736055439">
    <w:abstractNumId w:val="72"/>
  </w:num>
  <w:num w:numId="43" w16cid:durableId="14814061">
    <w:abstractNumId w:val="176"/>
  </w:num>
  <w:num w:numId="44" w16cid:durableId="480578602">
    <w:abstractNumId w:val="147"/>
  </w:num>
  <w:num w:numId="45" w16cid:durableId="909121302">
    <w:abstractNumId w:val="115"/>
  </w:num>
  <w:num w:numId="46" w16cid:durableId="1010137202">
    <w:abstractNumId w:val="5"/>
  </w:num>
  <w:num w:numId="47" w16cid:durableId="1880117902">
    <w:abstractNumId w:val="138"/>
  </w:num>
  <w:num w:numId="48" w16cid:durableId="466364373">
    <w:abstractNumId w:val="108"/>
  </w:num>
  <w:num w:numId="49" w16cid:durableId="695354900">
    <w:abstractNumId w:val="71"/>
  </w:num>
  <w:num w:numId="50" w16cid:durableId="1187865470">
    <w:abstractNumId w:val="57"/>
  </w:num>
  <w:num w:numId="51" w16cid:durableId="2027755177">
    <w:abstractNumId w:val="30"/>
  </w:num>
  <w:num w:numId="52" w16cid:durableId="294680740">
    <w:abstractNumId w:val="161"/>
  </w:num>
  <w:num w:numId="53" w16cid:durableId="1851482975">
    <w:abstractNumId w:val="167"/>
  </w:num>
  <w:num w:numId="54" w16cid:durableId="1647127953">
    <w:abstractNumId w:val="135"/>
  </w:num>
  <w:num w:numId="55" w16cid:durableId="771559517">
    <w:abstractNumId w:val="14"/>
  </w:num>
  <w:num w:numId="56" w16cid:durableId="1846895476">
    <w:abstractNumId w:val="68"/>
  </w:num>
  <w:num w:numId="57" w16cid:durableId="1090389218">
    <w:abstractNumId w:val="170"/>
  </w:num>
  <w:num w:numId="58" w16cid:durableId="145170019">
    <w:abstractNumId w:val="150"/>
  </w:num>
  <w:num w:numId="59" w16cid:durableId="1008026179">
    <w:abstractNumId w:val="92"/>
  </w:num>
  <w:num w:numId="60" w16cid:durableId="941570708">
    <w:abstractNumId w:val="172"/>
  </w:num>
  <w:num w:numId="61" w16cid:durableId="816652102">
    <w:abstractNumId w:val="12"/>
  </w:num>
  <w:num w:numId="62" w16cid:durableId="1440374168">
    <w:abstractNumId w:val="117"/>
  </w:num>
  <w:num w:numId="63" w16cid:durableId="1467695256">
    <w:abstractNumId w:val="120"/>
  </w:num>
  <w:num w:numId="64" w16cid:durableId="605044960">
    <w:abstractNumId w:val="51"/>
  </w:num>
  <w:num w:numId="65" w16cid:durableId="1254784496">
    <w:abstractNumId w:val="48"/>
  </w:num>
  <w:num w:numId="66" w16cid:durableId="108473525">
    <w:abstractNumId w:val="95"/>
  </w:num>
  <w:num w:numId="67" w16cid:durableId="1937908832">
    <w:abstractNumId w:val="67"/>
  </w:num>
  <w:num w:numId="68" w16cid:durableId="531068391">
    <w:abstractNumId w:val="171"/>
  </w:num>
  <w:num w:numId="69" w16cid:durableId="645550902">
    <w:abstractNumId w:val="20"/>
  </w:num>
  <w:num w:numId="70" w16cid:durableId="767627514">
    <w:abstractNumId w:val="15"/>
  </w:num>
  <w:num w:numId="71" w16cid:durableId="1122194047">
    <w:abstractNumId w:val="38"/>
  </w:num>
  <w:num w:numId="72" w16cid:durableId="635448781">
    <w:abstractNumId w:val="114"/>
  </w:num>
  <w:num w:numId="73" w16cid:durableId="1858735135">
    <w:abstractNumId w:val="88"/>
  </w:num>
  <w:num w:numId="74" w16cid:durableId="2078166429">
    <w:abstractNumId w:val="109"/>
  </w:num>
  <w:num w:numId="75" w16cid:durableId="58405825">
    <w:abstractNumId w:val="81"/>
  </w:num>
  <w:num w:numId="76" w16cid:durableId="588851269">
    <w:abstractNumId w:val="36"/>
  </w:num>
  <w:num w:numId="77" w16cid:durableId="1686441873">
    <w:abstractNumId w:val="143"/>
  </w:num>
  <w:num w:numId="78" w16cid:durableId="1258372326">
    <w:abstractNumId w:val="164"/>
  </w:num>
  <w:num w:numId="79" w16cid:durableId="2129085720">
    <w:abstractNumId w:val="151"/>
  </w:num>
  <w:num w:numId="80" w16cid:durableId="1419524205">
    <w:abstractNumId w:val="131"/>
  </w:num>
  <w:num w:numId="81" w16cid:durableId="1326856200">
    <w:abstractNumId w:val="111"/>
  </w:num>
  <w:num w:numId="82" w16cid:durableId="1594780757">
    <w:abstractNumId w:val="124"/>
  </w:num>
  <w:num w:numId="83" w16cid:durableId="849028551">
    <w:abstractNumId w:val="2"/>
  </w:num>
  <w:num w:numId="84" w16cid:durableId="1432748384">
    <w:abstractNumId w:val="159"/>
  </w:num>
  <w:num w:numId="85" w16cid:durableId="996612831">
    <w:abstractNumId w:val="49"/>
  </w:num>
  <w:num w:numId="86" w16cid:durableId="328021126">
    <w:abstractNumId w:val="78"/>
  </w:num>
  <w:num w:numId="87" w16cid:durableId="263998492">
    <w:abstractNumId w:val="46"/>
  </w:num>
  <w:num w:numId="88" w16cid:durableId="1976838259">
    <w:abstractNumId w:val="0"/>
  </w:num>
  <w:num w:numId="89" w16cid:durableId="902789694">
    <w:abstractNumId w:val="3"/>
  </w:num>
  <w:num w:numId="90" w16cid:durableId="2076201807">
    <w:abstractNumId w:val="84"/>
  </w:num>
  <w:num w:numId="91" w16cid:durableId="1287662705">
    <w:abstractNumId w:val="32"/>
  </w:num>
  <w:num w:numId="92" w16cid:durableId="378869886">
    <w:abstractNumId w:val="90"/>
  </w:num>
  <w:num w:numId="93" w16cid:durableId="1921018658">
    <w:abstractNumId w:val="121"/>
  </w:num>
  <w:num w:numId="94" w16cid:durableId="20329802">
    <w:abstractNumId w:val="37"/>
  </w:num>
  <w:num w:numId="95" w16cid:durableId="1584492698">
    <w:abstractNumId w:val="41"/>
  </w:num>
  <w:num w:numId="96" w16cid:durableId="2124297379">
    <w:abstractNumId w:val="33"/>
  </w:num>
  <w:num w:numId="97" w16cid:durableId="1228876224">
    <w:abstractNumId w:val="132"/>
  </w:num>
  <w:num w:numId="98" w16cid:durableId="982126479">
    <w:abstractNumId w:val="43"/>
  </w:num>
  <w:num w:numId="99" w16cid:durableId="1549101201">
    <w:abstractNumId w:val="87"/>
  </w:num>
  <w:num w:numId="100" w16cid:durableId="1231500683">
    <w:abstractNumId w:val="99"/>
  </w:num>
  <w:num w:numId="101" w16cid:durableId="1634630071">
    <w:abstractNumId w:val="60"/>
  </w:num>
  <w:num w:numId="102" w16cid:durableId="1744713957">
    <w:abstractNumId w:val="145"/>
  </w:num>
  <w:num w:numId="103" w16cid:durableId="1352800488">
    <w:abstractNumId w:val="44"/>
  </w:num>
  <w:num w:numId="104" w16cid:durableId="1319190444">
    <w:abstractNumId w:val="142"/>
  </w:num>
  <w:num w:numId="105" w16cid:durableId="1684554716">
    <w:abstractNumId w:val="21"/>
  </w:num>
  <w:num w:numId="106" w16cid:durableId="1753314901">
    <w:abstractNumId w:val="125"/>
  </w:num>
  <w:num w:numId="107" w16cid:durableId="2146467000">
    <w:abstractNumId w:val="133"/>
  </w:num>
  <w:num w:numId="108" w16cid:durableId="503476875">
    <w:abstractNumId w:val="13"/>
  </w:num>
  <w:num w:numId="109" w16cid:durableId="943613561">
    <w:abstractNumId w:val="144"/>
  </w:num>
  <w:num w:numId="110" w16cid:durableId="1801461440">
    <w:abstractNumId w:val="127"/>
  </w:num>
  <w:num w:numId="111" w16cid:durableId="566112018">
    <w:abstractNumId w:val="11"/>
  </w:num>
  <w:num w:numId="112" w16cid:durableId="1712530595">
    <w:abstractNumId w:val="83"/>
  </w:num>
  <w:num w:numId="113" w16cid:durableId="635835382">
    <w:abstractNumId w:val="155"/>
  </w:num>
  <w:num w:numId="114" w16cid:durableId="261298799">
    <w:abstractNumId w:val="82"/>
  </w:num>
  <w:num w:numId="115" w16cid:durableId="1233276260">
    <w:abstractNumId w:val="59"/>
  </w:num>
  <w:num w:numId="116" w16cid:durableId="60101878">
    <w:abstractNumId w:val="139"/>
  </w:num>
  <w:num w:numId="117" w16cid:durableId="1023632336">
    <w:abstractNumId w:val="152"/>
  </w:num>
  <w:num w:numId="118" w16cid:durableId="1666125595">
    <w:abstractNumId w:val="52"/>
  </w:num>
  <w:num w:numId="119" w16cid:durableId="577249230">
    <w:abstractNumId w:val="140"/>
  </w:num>
  <w:num w:numId="120" w16cid:durableId="2113279446">
    <w:abstractNumId w:val="136"/>
  </w:num>
  <w:num w:numId="121" w16cid:durableId="391276600">
    <w:abstractNumId w:val="8"/>
  </w:num>
  <w:num w:numId="122" w16cid:durableId="1277522997">
    <w:abstractNumId w:val="110"/>
  </w:num>
  <w:num w:numId="123" w16cid:durableId="337541546">
    <w:abstractNumId w:val="97"/>
  </w:num>
  <w:num w:numId="124" w16cid:durableId="1886916194">
    <w:abstractNumId w:val="18"/>
  </w:num>
  <w:num w:numId="125" w16cid:durableId="1316296511">
    <w:abstractNumId w:val="24"/>
  </w:num>
  <w:num w:numId="126" w16cid:durableId="321202812">
    <w:abstractNumId w:val="27"/>
  </w:num>
  <w:num w:numId="127" w16cid:durableId="2075008250">
    <w:abstractNumId w:val="104"/>
  </w:num>
  <w:num w:numId="128" w16cid:durableId="1737972293">
    <w:abstractNumId w:val="137"/>
  </w:num>
  <w:num w:numId="129" w16cid:durableId="1260026584">
    <w:abstractNumId w:val="9"/>
  </w:num>
  <w:num w:numId="130" w16cid:durableId="1265655628">
    <w:abstractNumId w:val="69"/>
  </w:num>
  <w:num w:numId="131" w16cid:durableId="1990547167">
    <w:abstractNumId w:val="166"/>
  </w:num>
  <w:num w:numId="132" w16cid:durableId="1889604794">
    <w:abstractNumId w:val="100"/>
  </w:num>
  <w:num w:numId="133" w16cid:durableId="1746681730">
    <w:abstractNumId w:val="47"/>
  </w:num>
  <w:num w:numId="134" w16cid:durableId="218056726">
    <w:abstractNumId w:val="74"/>
  </w:num>
  <w:num w:numId="135" w16cid:durableId="31350671">
    <w:abstractNumId w:val="70"/>
  </w:num>
  <w:num w:numId="136" w16cid:durableId="1755932766">
    <w:abstractNumId w:val="56"/>
  </w:num>
  <w:num w:numId="137" w16cid:durableId="1143347022">
    <w:abstractNumId w:val="76"/>
  </w:num>
  <w:num w:numId="138" w16cid:durableId="1790707143">
    <w:abstractNumId w:val="96"/>
  </w:num>
  <w:num w:numId="139" w16cid:durableId="1262950153">
    <w:abstractNumId w:val="123"/>
  </w:num>
  <w:num w:numId="140" w16cid:durableId="414285768">
    <w:abstractNumId w:val="168"/>
  </w:num>
  <w:num w:numId="141" w16cid:durableId="1081802967">
    <w:abstractNumId w:val="153"/>
  </w:num>
  <w:num w:numId="142" w16cid:durableId="519438983">
    <w:abstractNumId w:val="40"/>
  </w:num>
  <w:num w:numId="143" w16cid:durableId="352267109">
    <w:abstractNumId w:val="23"/>
  </w:num>
  <w:num w:numId="144" w16cid:durableId="2079160769">
    <w:abstractNumId w:val="89"/>
  </w:num>
  <w:num w:numId="145" w16cid:durableId="2110810257">
    <w:abstractNumId w:val="85"/>
  </w:num>
  <w:num w:numId="146" w16cid:durableId="462311793">
    <w:abstractNumId w:val="63"/>
  </w:num>
  <w:num w:numId="147" w16cid:durableId="1268584424">
    <w:abstractNumId w:val="141"/>
  </w:num>
  <w:num w:numId="148" w16cid:durableId="1229612723">
    <w:abstractNumId w:val="45"/>
  </w:num>
  <w:num w:numId="149" w16cid:durableId="154691169">
    <w:abstractNumId w:val="149"/>
  </w:num>
  <w:num w:numId="150" w16cid:durableId="102657419">
    <w:abstractNumId w:val="86"/>
  </w:num>
  <w:num w:numId="151" w16cid:durableId="2094007473">
    <w:abstractNumId w:val="73"/>
  </w:num>
  <w:num w:numId="152" w16cid:durableId="1188064455">
    <w:abstractNumId w:val="105"/>
  </w:num>
  <w:num w:numId="153" w16cid:durableId="454254361">
    <w:abstractNumId w:val="16"/>
  </w:num>
  <w:num w:numId="154" w16cid:durableId="301421716">
    <w:abstractNumId w:val="6"/>
  </w:num>
  <w:num w:numId="155" w16cid:durableId="1671637290">
    <w:abstractNumId w:val="162"/>
  </w:num>
  <w:num w:numId="156" w16cid:durableId="765806937">
    <w:abstractNumId w:val="50"/>
  </w:num>
  <w:num w:numId="157" w16cid:durableId="1317420742">
    <w:abstractNumId w:val="134"/>
  </w:num>
  <w:num w:numId="158" w16cid:durableId="1285162253">
    <w:abstractNumId w:val="175"/>
  </w:num>
  <w:num w:numId="159" w16cid:durableId="47918009">
    <w:abstractNumId w:val="54"/>
  </w:num>
  <w:num w:numId="160" w16cid:durableId="2124303933">
    <w:abstractNumId w:val="75"/>
  </w:num>
  <w:num w:numId="161" w16cid:durableId="1273784358">
    <w:abstractNumId w:val="119"/>
  </w:num>
  <w:num w:numId="162" w16cid:durableId="1783723840">
    <w:abstractNumId w:val="35"/>
  </w:num>
  <w:num w:numId="163" w16cid:durableId="1143541708">
    <w:abstractNumId w:val="58"/>
  </w:num>
  <w:num w:numId="164" w16cid:durableId="266547257">
    <w:abstractNumId w:val="53"/>
  </w:num>
  <w:num w:numId="165" w16cid:durableId="435517351">
    <w:abstractNumId w:val="10"/>
  </w:num>
  <w:num w:numId="166" w16cid:durableId="1758748484">
    <w:abstractNumId w:val="4"/>
  </w:num>
  <w:num w:numId="167" w16cid:durableId="988562058">
    <w:abstractNumId w:val="163"/>
  </w:num>
  <w:num w:numId="168" w16cid:durableId="678236957">
    <w:abstractNumId w:val="156"/>
  </w:num>
  <w:num w:numId="169" w16cid:durableId="1810630952">
    <w:abstractNumId w:val="148"/>
  </w:num>
  <w:num w:numId="170" w16cid:durableId="1123888757">
    <w:abstractNumId w:val="19"/>
  </w:num>
  <w:num w:numId="171" w16cid:durableId="344865149">
    <w:abstractNumId w:val="62"/>
  </w:num>
  <w:num w:numId="172" w16cid:durableId="1251045599">
    <w:abstractNumId w:val="157"/>
  </w:num>
  <w:num w:numId="173" w16cid:durableId="1148086249">
    <w:abstractNumId w:val="61"/>
  </w:num>
  <w:num w:numId="174" w16cid:durableId="1065833053">
    <w:abstractNumId w:val="17"/>
  </w:num>
  <w:num w:numId="175" w16cid:durableId="2110929845">
    <w:abstractNumId w:val="94"/>
  </w:num>
  <w:num w:numId="176" w16cid:durableId="884219351">
    <w:abstractNumId w:val="160"/>
  </w:num>
  <w:num w:numId="177" w16cid:durableId="2063094093">
    <w:abstractNumId w:val="98"/>
  </w:num>
  <w:num w:numId="178" w16cid:durableId="117991694">
    <w:abstractNumId w:val="173"/>
  </w:num>
  <w:num w:numId="179" w16cid:durableId="151996074">
    <w:abstractNumId w:val="55"/>
  </w:num>
  <w:num w:numId="180" w16cid:durableId="1862627300">
    <w:abstractNumId w:val="122"/>
  </w:num>
  <w:num w:numId="181" w16cid:durableId="255403196">
    <w:abstractNumId w:val="169"/>
  </w:num>
  <w:num w:numId="182" w16cid:durableId="2021808073">
    <w:abstractNumId w:val="77"/>
  </w:num>
  <w:num w:numId="183" w16cid:durableId="1684555392">
    <w:abstractNumId w:val="158"/>
  </w:num>
  <w:num w:numId="184" w16cid:durableId="1502113150">
    <w:abstractNumId w:val="93"/>
  </w:num>
  <w:num w:numId="185" w16cid:durableId="890311530">
    <w:abstractNumId w:val="177"/>
  </w:num>
  <w:num w:numId="186" w16cid:durableId="373769548">
    <w:abstractNumId w:val="91"/>
  </w:num>
  <w:num w:numId="187" w16cid:durableId="321349014">
    <w:abstractNumId w:val="1"/>
  </w:num>
  <w:num w:numId="188" w16cid:durableId="291636908">
    <w:abstractNumId w:val="65"/>
  </w:num>
  <w:num w:numId="189" w16cid:durableId="63526011">
    <w:abstractNumId w:val="79"/>
  </w:num>
  <w:num w:numId="190" w16cid:durableId="1852258885">
    <w:abstractNumId w:val="28"/>
  </w:num>
  <w:num w:numId="191" w16cid:durableId="663053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5C"/>
    <w:rsid w:val="00011944"/>
    <w:rsid w:val="00014465"/>
    <w:rsid w:val="00014B4A"/>
    <w:rsid w:val="0002119E"/>
    <w:rsid w:val="000262BE"/>
    <w:rsid w:val="00026FA0"/>
    <w:rsid w:val="00032865"/>
    <w:rsid w:val="000344E3"/>
    <w:rsid w:val="00042F13"/>
    <w:rsid w:val="00044392"/>
    <w:rsid w:val="00046771"/>
    <w:rsid w:val="00054B58"/>
    <w:rsid w:val="00057027"/>
    <w:rsid w:val="00060F75"/>
    <w:rsid w:val="0006721E"/>
    <w:rsid w:val="00070A4D"/>
    <w:rsid w:val="000746E8"/>
    <w:rsid w:val="00074D8C"/>
    <w:rsid w:val="00082364"/>
    <w:rsid w:val="00086514"/>
    <w:rsid w:val="00086C65"/>
    <w:rsid w:val="00087BBA"/>
    <w:rsid w:val="00093F7D"/>
    <w:rsid w:val="000971F0"/>
    <w:rsid w:val="000B58B0"/>
    <w:rsid w:val="000C0D87"/>
    <w:rsid w:val="000C0F7D"/>
    <w:rsid w:val="000D0406"/>
    <w:rsid w:val="000D3385"/>
    <w:rsid w:val="000D782C"/>
    <w:rsid w:val="000E2657"/>
    <w:rsid w:val="000E5650"/>
    <w:rsid w:val="000F772B"/>
    <w:rsid w:val="000F7EB6"/>
    <w:rsid w:val="001052F7"/>
    <w:rsid w:val="00105DE8"/>
    <w:rsid w:val="00113356"/>
    <w:rsid w:val="001133F4"/>
    <w:rsid w:val="00122270"/>
    <w:rsid w:val="001238A5"/>
    <w:rsid w:val="00125AC3"/>
    <w:rsid w:val="00132A67"/>
    <w:rsid w:val="00132B47"/>
    <w:rsid w:val="0014282C"/>
    <w:rsid w:val="00142E1D"/>
    <w:rsid w:val="00151DD3"/>
    <w:rsid w:val="001554A0"/>
    <w:rsid w:val="00156C07"/>
    <w:rsid w:val="00160791"/>
    <w:rsid w:val="001645D9"/>
    <w:rsid w:val="001652F5"/>
    <w:rsid w:val="00165BB4"/>
    <w:rsid w:val="00171709"/>
    <w:rsid w:val="00175A01"/>
    <w:rsid w:val="00181393"/>
    <w:rsid w:val="00184F69"/>
    <w:rsid w:val="0018765D"/>
    <w:rsid w:val="001937CC"/>
    <w:rsid w:val="001A0EDE"/>
    <w:rsid w:val="001A368F"/>
    <w:rsid w:val="001A4101"/>
    <w:rsid w:val="001A5D3C"/>
    <w:rsid w:val="001A6639"/>
    <w:rsid w:val="001A772B"/>
    <w:rsid w:val="001B3DBA"/>
    <w:rsid w:val="001D22B3"/>
    <w:rsid w:val="001D2B89"/>
    <w:rsid w:val="001E28B7"/>
    <w:rsid w:val="001F24C6"/>
    <w:rsid w:val="001F4402"/>
    <w:rsid w:val="001F6643"/>
    <w:rsid w:val="001F727D"/>
    <w:rsid w:val="001F7C54"/>
    <w:rsid w:val="002016C8"/>
    <w:rsid w:val="002052D1"/>
    <w:rsid w:val="0020734F"/>
    <w:rsid w:val="002117EA"/>
    <w:rsid w:val="002142A8"/>
    <w:rsid w:val="00214EE2"/>
    <w:rsid w:val="00217874"/>
    <w:rsid w:val="00217F52"/>
    <w:rsid w:val="00230223"/>
    <w:rsid w:val="0023389D"/>
    <w:rsid w:val="00237163"/>
    <w:rsid w:val="00244820"/>
    <w:rsid w:val="0024507F"/>
    <w:rsid w:val="0024591C"/>
    <w:rsid w:val="002468ED"/>
    <w:rsid w:val="00246FB9"/>
    <w:rsid w:val="00264A76"/>
    <w:rsid w:val="002800D1"/>
    <w:rsid w:val="00281DB0"/>
    <w:rsid w:val="002870A3"/>
    <w:rsid w:val="00287C9D"/>
    <w:rsid w:val="00292E50"/>
    <w:rsid w:val="00295D29"/>
    <w:rsid w:val="00296786"/>
    <w:rsid w:val="002A275B"/>
    <w:rsid w:val="002A75AC"/>
    <w:rsid w:val="002B6E63"/>
    <w:rsid w:val="002B7102"/>
    <w:rsid w:val="002C15E4"/>
    <w:rsid w:val="002C26CB"/>
    <w:rsid w:val="002C68E0"/>
    <w:rsid w:val="002D1EBA"/>
    <w:rsid w:val="002D36DD"/>
    <w:rsid w:val="002D3E4B"/>
    <w:rsid w:val="002D53D1"/>
    <w:rsid w:val="002E3B74"/>
    <w:rsid w:val="002F495F"/>
    <w:rsid w:val="002F5B01"/>
    <w:rsid w:val="00300630"/>
    <w:rsid w:val="00301281"/>
    <w:rsid w:val="0030319B"/>
    <w:rsid w:val="0030333B"/>
    <w:rsid w:val="00314861"/>
    <w:rsid w:val="00323A92"/>
    <w:rsid w:val="00327636"/>
    <w:rsid w:val="003337CF"/>
    <w:rsid w:val="00337025"/>
    <w:rsid w:val="003440D5"/>
    <w:rsid w:val="00344280"/>
    <w:rsid w:val="00346A5D"/>
    <w:rsid w:val="00354729"/>
    <w:rsid w:val="00361483"/>
    <w:rsid w:val="00361BE5"/>
    <w:rsid w:val="0037504B"/>
    <w:rsid w:val="0037769F"/>
    <w:rsid w:val="00381CFC"/>
    <w:rsid w:val="00383718"/>
    <w:rsid w:val="0038724F"/>
    <w:rsid w:val="003948D1"/>
    <w:rsid w:val="00396883"/>
    <w:rsid w:val="00397189"/>
    <w:rsid w:val="003A51A1"/>
    <w:rsid w:val="003B76B3"/>
    <w:rsid w:val="003C198A"/>
    <w:rsid w:val="003C19FA"/>
    <w:rsid w:val="003D5E7F"/>
    <w:rsid w:val="003E3A21"/>
    <w:rsid w:val="003E4852"/>
    <w:rsid w:val="003E55C1"/>
    <w:rsid w:val="003E588F"/>
    <w:rsid w:val="003F1FAB"/>
    <w:rsid w:val="00401525"/>
    <w:rsid w:val="004035F7"/>
    <w:rsid w:val="004054F9"/>
    <w:rsid w:val="00405C63"/>
    <w:rsid w:val="00412104"/>
    <w:rsid w:val="004130B1"/>
    <w:rsid w:val="0041381E"/>
    <w:rsid w:val="004139F8"/>
    <w:rsid w:val="00417400"/>
    <w:rsid w:val="004175AC"/>
    <w:rsid w:val="0042130C"/>
    <w:rsid w:val="0042382F"/>
    <w:rsid w:val="00423A8A"/>
    <w:rsid w:val="00423E09"/>
    <w:rsid w:val="00435EE1"/>
    <w:rsid w:val="004416DE"/>
    <w:rsid w:val="00447DF0"/>
    <w:rsid w:val="00455C1C"/>
    <w:rsid w:val="00457960"/>
    <w:rsid w:val="00460DD2"/>
    <w:rsid w:val="00463801"/>
    <w:rsid w:val="00465C42"/>
    <w:rsid w:val="004722FD"/>
    <w:rsid w:val="004729F5"/>
    <w:rsid w:val="00473EB9"/>
    <w:rsid w:val="00491143"/>
    <w:rsid w:val="00496CA6"/>
    <w:rsid w:val="004A18BD"/>
    <w:rsid w:val="004A7208"/>
    <w:rsid w:val="004B3387"/>
    <w:rsid w:val="004B7DCF"/>
    <w:rsid w:val="004D0733"/>
    <w:rsid w:val="004E599F"/>
    <w:rsid w:val="00501870"/>
    <w:rsid w:val="005057FF"/>
    <w:rsid w:val="00506DF6"/>
    <w:rsid w:val="00507399"/>
    <w:rsid w:val="00510EE7"/>
    <w:rsid w:val="0051365E"/>
    <w:rsid w:val="00514800"/>
    <w:rsid w:val="0052109E"/>
    <w:rsid w:val="00527F1A"/>
    <w:rsid w:val="005343CB"/>
    <w:rsid w:val="00536830"/>
    <w:rsid w:val="005412E8"/>
    <w:rsid w:val="0054213D"/>
    <w:rsid w:val="00566CD7"/>
    <w:rsid w:val="00571149"/>
    <w:rsid w:val="00572214"/>
    <w:rsid w:val="005825C7"/>
    <w:rsid w:val="00584369"/>
    <w:rsid w:val="00591870"/>
    <w:rsid w:val="00594ABD"/>
    <w:rsid w:val="00595476"/>
    <w:rsid w:val="00597E38"/>
    <w:rsid w:val="00597ED7"/>
    <w:rsid w:val="005B0F3D"/>
    <w:rsid w:val="005B60FD"/>
    <w:rsid w:val="005C2016"/>
    <w:rsid w:val="005C2EC3"/>
    <w:rsid w:val="005C3E98"/>
    <w:rsid w:val="005C79A5"/>
    <w:rsid w:val="005D2E98"/>
    <w:rsid w:val="005D35C8"/>
    <w:rsid w:val="005E60CA"/>
    <w:rsid w:val="005E688B"/>
    <w:rsid w:val="005E7CF2"/>
    <w:rsid w:val="005F6D59"/>
    <w:rsid w:val="006011AB"/>
    <w:rsid w:val="006024B6"/>
    <w:rsid w:val="006033AE"/>
    <w:rsid w:val="00610A9C"/>
    <w:rsid w:val="00612A65"/>
    <w:rsid w:val="0062377D"/>
    <w:rsid w:val="00624375"/>
    <w:rsid w:val="00633115"/>
    <w:rsid w:val="00643D2A"/>
    <w:rsid w:val="0064565A"/>
    <w:rsid w:val="006472B2"/>
    <w:rsid w:val="00650504"/>
    <w:rsid w:val="00655161"/>
    <w:rsid w:val="0066178E"/>
    <w:rsid w:val="00662BE4"/>
    <w:rsid w:val="00664D04"/>
    <w:rsid w:val="006656A3"/>
    <w:rsid w:val="00666B1D"/>
    <w:rsid w:val="00680D0C"/>
    <w:rsid w:val="00681C2B"/>
    <w:rsid w:val="00682201"/>
    <w:rsid w:val="00690D44"/>
    <w:rsid w:val="006942B6"/>
    <w:rsid w:val="006A0D25"/>
    <w:rsid w:val="006A243B"/>
    <w:rsid w:val="006A3CC8"/>
    <w:rsid w:val="006A5DF5"/>
    <w:rsid w:val="006B22D5"/>
    <w:rsid w:val="006B3DF0"/>
    <w:rsid w:val="006B3F3A"/>
    <w:rsid w:val="006B4B62"/>
    <w:rsid w:val="006C09B8"/>
    <w:rsid w:val="006C164A"/>
    <w:rsid w:val="006C2A3C"/>
    <w:rsid w:val="006D02AA"/>
    <w:rsid w:val="006D053D"/>
    <w:rsid w:val="006D09B9"/>
    <w:rsid w:val="006D11A2"/>
    <w:rsid w:val="006D2360"/>
    <w:rsid w:val="006D2670"/>
    <w:rsid w:val="006D2F5E"/>
    <w:rsid w:val="006D3839"/>
    <w:rsid w:val="006E0347"/>
    <w:rsid w:val="006E0D2B"/>
    <w:rsid w:val="006E46BA"/>
    <w:rsid w:val="006F3205"/>
    <w:rsid w:val="006F441C"/>
    <w:rsid w:val="006F46EB"/>
    <w:rsid w:val="006F635A"/>
    <w:rsid w:val="006F6F8B"/>
    <w:rsid w:val="007018BC"/>
    <w:rsid w:val="00702EB2"/>
    <w:rsid w:val="00707103"/>
    <w:rsid w:val="00707B8F"/>
    <w:rsid w:val="00710FAA"/>
    <w:rsid w:val="00715412"/>
    <w:rsid w:val="00720488"/>
    <w:rsid w:val="007212AA"/>
    <w:rsid w:val="007233D3"/>
    <w:rsid w:val="00730AEC"/>
    <w:rsid w:val="00731059"/>
    <w:rsid w:val="00733DFA"/>
    <w:rsid w:val="00734125"/>
    <w:rsid w:val="00737540"/>
    <w:rsid w:val="007425E5"/>
    <w:rsid w:val="00745428"/>
    <w:rsid w:val="0074689F"/>
    <w:rsid w:val="007478BA"/>
    <w:rsid w:val="00747DBB"/>
    <w:rsid w:val="00757228"/>
    <w:rsid w:val="007728AB"/>
    <w:rsid w:val="007921EE"/>
    <w:rsid w:val="007A046D"/>
    <w:rsid w:val="007A110A"/>
    <w:rsid w:val="007B2029"/>
    <w:rsid w:val="007B34BA"/>
    <w:rsid w:val="007C3361"/>
    <w:rsid w:val="007C4675"/>
    <w:rsid w:val="007C53D5"/>
    <w:rsid w:val="007D0105"/>
    <w:rsid w:val="007D377A"/>
    <w:rsid w:val="007D7B3C"/>
    <w:rsid w:val="007E06A8"/>
    <w:rsid w:val="007E38C3"/>
    <w:rsid w:val="007E7499"/>
    <w:rsid w:val="007E7A04"/>
    <w:rsid w:val="007F4AE9"/>
    <w:rsid w:val="00800587"/>
    <w:rsid w:val="00802C7F"/>
    <w:rsid w:val="00807EBE"/>
    <w:rsid w:val="00812804"/>
    <w:rsid w:val="0082162F"/>
    <w:rsid w:val="00824F52"/>
    <w:rsid w:val="00825968"/>
    <w:rsid w:val="00826F14"/>
    <w:rsid w:val="00834F0A"/>
    <w:rsid w:val="0084166F"/>
    <w:rsid w:val="00843969"/>
    <w:rsid w:val="00845783"/>
    <w:rsid w:val="00846239"/>
    <w:rsid w:val="0084649A"/>
    <w:rsid w:val="00847F6D"/>
    <w:rsid w:val="00850787"/>
    <w:rsid w:val="00853621"/>
    <w:rsid w:val="00861DEF"/>
    <w:rsid w:val="008667CF"/>
    <w:rsid w:val="00872237"/>
    <w:rsid w:val="00874CC6"/>
    <w:rsid w:val="00874E06"/>
    <w:rsid w:val="008766AE"/>
    <w:rsid w:val="0088115C"/>
    <w:rsid w:val="00887BCA"/>
    <w:rsid w:val="008902B0"/>
    <w:rsid w:val="008953BD"/>
    <w:rsid w:val="008A2F25"/>
    <w:rsid w:val="008A7E9A"/>
    <w:rsid w:val="008B2279"/>
    <w:rsid w:val="008C06CF"/>
    <w:rsid w:val="008C3E3C"/>
    <w:rsid w:val="008D0339"/>
    <w:rsid w:val="008E4375"/>
    <w:rsid w:val="008F27A1"/>
    <w:rsid w:val="008F3F89"/>
    <w:rsid w:val="009020A5"/>
    <w:rsid w:val="00905E1E"/>
    <w:rsid w:val="00907020"/>
    <w:rsid w:val="009151A4"/>
    <w:rsid w:val="009159C8"/>
    <w:rsid w:val="00917032"/>
    <w:rsid w:val="009270BD"/>
    <w:rsid w:val="00927F8D"/>
    <w:rsid w:val="0093013B"/>
    <w:rsid w:val="00934236"/>
    <w:rsid w:val="00940BFF"/>
    <w:rsid w:val="00946CAC"/>
    <w:rsid w:val="00955E12"/>
    <w:rsid w:val="00955F4B"/>
    <w:rsid w:val="00961B9A"/>
    <w:rsid w:val="00962A50"/>
    <w:rsid w:val="0096398D"/>
    <w:rsid w:val="009644C9"/>
    <w:rsid w:val="00965928"/>
    <w:rsid w:val="00966255"/>
    <w:rsid w:val="00972C3A"/>
    <w:rsid w:val="009819E9"/>
    <w:rsid w:val="00985C83"/>
    <w:rsid w:val="00986D1C"/>
    <w:rsid w:val="00987749"/>
    <w:rsid w:val="00991621"/>
    <w:rsid w:val="0099246F"/>
    <w:rsid w:val="009A0776"/>
    <w:rsid w:val="009A08A2"/>
    <w:rsid w:val="009A2CC7"/>
    <w:rsid w:val="009A327F"/>
    <w:rsid w:val="009A6B8B"/>
    <w:rsid w:val="009B41C7"/>
    <w:rsid w:val="009B4751"/>
    <w:rsid w:val="009B5674"/>
    <w:rsid w:val="009B5E3B"/>
    <w:rsid w:val="009C3DA0"/>
    <w:rsid w:val="009C5665"/>
    <w:rsid w:val="009D3CB3"/>
    <w:rsid w:val="009D4005"/>
    <w:rsid w:val="009E4C1F"/>
    <w:rsid w:val="009E6CBF"/>
    <w:rsid w:val="009F0921"/>
    <w:rsid w:val="009F3A57"/>
    <w:rsid w:val="009F6CA3"/>
    <w:rsid w:val="00A00912"/>
    <w:rsid w:val="00A10CAC"/>
    <w:rsid w:val="00A15C7F"/>
    <w:rsid w:val="00A2395A"/>
    <w:rsid w:val="00A25125"/>
    <w:rsid w:val="00A27327"/>
    <w:rsid w:val="00A2740C"/>
    <w:rsid w:val="00A32A5C"/>
    <w:rsid w:val="00A3752A"/>
    <w:rsid w:val="00A41506"/>
    <w:rsid w:val="00A42571"/>
    <w:rsid w:val="00A43EEC"/>
    <w:rsid w:val="00A47524"/>
    <w:rsid w:val="00A47F56"/>
    <w:rsid w:val="00A55155"/>
    <w:rsid w:val="00A55D2D"/>
    <w:rsid w:val="00A55DC7"/>
    <w:rsid w:val="00A62AC9"/>
    <w:rsid w:val="00A6513D"/>
    <w:rsid w:val="00A65FD7"/>
    <w:rsid w:val="00A675E5"/>
    <w:rsid w:val="00A75FEA"/>
    <w:rsid w:val="00A81D53"/>
    <w:rsid w:val="00A8309C"/>
    <w:rsid w:val="00A90BF4"/>
    <w:rsid w:val="00A91118"/>
    <w:rsid w:val="00A91D01"/>
    <w:rsid w:val="00A943AA"/>
    <w:rsid w:val="00A948CF"/>
    <w:rsid w:val="00A95003"/>
    <w:rsid w:val="00AC04ED"/>
    <w:rsid w:val="00AC618E"/>
    <w:rsid w:val="00AD2A78"/>
    <w:rsid w:val="00AD7520"/>
    <w:rsid w:val="00AE0E40"/>
    <w:rsid w:val="00AF253A"/>
    <w:rsid w:val="00AF3A75"/>
    <w:rsid w:val="00AF4F73"/>
    <w:rsid w:val="00AF5358"/>
    <w:rsid w:val="00B018B7"/>
    <w:rsid w:val="00B0707D"/>
    <w:rsid w:val="00B11110"/>
    <w:rsid w:val="00B111D6"/>
    <w:rsid w:val="00B11921"/>
    <w:rsid w:val="00B13175"/>
    <w:rsid w:val="00B20F9F"/>
    <w:rsid w:val="00B21472"/>
    <w:rsid w:val="00B22A9A"/>
    <w:rsid w:val="00B2432F"/>
    <w:rsid w:val="00B24953"/>
    <w:rsid w:val="00B30FAC"/>
    <w:rsid w:val="00B334C3"/>
    <w:rsid w:val="00B33641"/>
    <w:rsid w:val="00B35868"/>
    <w:rsid w:val="00B43145"/>
    <w:rsid w:val="00B4657B"/>
    <w:rsid w:val="00B46B27"/>
    <w:rsid w:val="00B52014"/>
    <w:rsid w:val="00B60D60"/>
    <w:rsid w:val="00B706EE"/>
    <w:rsid w:val="00B81B32"/>
    <w:rsid w:val="00B84661"/>
    <w:rsid w:val="00B85D56"/>
    <w:rsid w:val="00B9075A"/>
    <w:rsid w:val="00B952AF"/>
    <w:rsid w:val="00B978C3"/>
    <w:rsid w:val="00B97A2C"/>
    <w:rsid w:val="00BA0478"/>
    <w:rsid w:val="00BA2150"/>
    <w:rsid w:val="00BA3CA4"/>
    <w:rsid w:val="00BA5444"/>
    <w:rsid w:val="00BC16E0"/>
    <w:rsid w:val="00BC1DF9"/>
    <w:rsid w:val="00BC2E42"/>
    <w:rsid w:val="00BC5B8F"/>
    <w:rsid w:val="00BD060C"/>
    <w:rsid w:val="00BD2C8B"/>
    <w:rsid w:val="00BD44FE"/>
    <w:rsid w:val="00BD51D8"/>
    <w:rsid w:val="00BD5DE6"/>
    <w:rsid w:val="00BE1D85"/>
    <w:rsid w:val="00BE25C5"/>
    <w:rsid w:val="00BE72E5"/>
    <w:rsid w:val="00C00DDB"/>
    <w:rsid w:val="00C02D3A"/>
    <w:rsid w:val="00C12531"/>
    <w:rsid w:val="00C14B45"/>
    <w:rsid w:val="00C15C17"/>
    <w:rsid w:val="00C2095C"/>
    <w:rsid w:val="00C26278"/>
    <w:rsid w:val="00C328CA"/>
    <w:rsid w:val="00C35828"/>
    <w:rsid w:val="00C372E2"/>
    <w:rsid w:val="00C430AA"/>
    <w:rsid w:val="00C4345E"/>
    <w:rsid w:val="00C44FAF"/>
    <w:rsid w:val="00C45E29"/>
    <w:rsid w:val="00C51DCC"/>
    <w:rsid w:val="00C537CB"/>
    <w:rsid w:val="00C56EF9"/>
    <w:rsid w:val="00C60833"/>
    <w:rsid w:val="00C61775"/>
    <w:rsid w:val="00C62870"/>
    <w:rsid w:val="00C71E87"/>
    <w:rsid w:val="00C746BD"/>
    <w:rsid w:val="00C84729"/>
    <w:rsid w:val="00C8484A"/>
    <w:rsid w:val="00C86FB5"/>
    <w:rsid w:val="00C9350B"/>
    <w:rsid w:val="00C93A8D"/>
    <w:rsid w:val="00C9451C"/>
    <w:rsid w:val="00C9633F"/>
    <w:rsid w:val="00CA3C7C"/>
    <w:rsid w:val="00CB0C06"/>
    <w:rsid w:val="00CB1D22"/>
    <w:rsid w:val="00CC375E"/>
    <w:rsid w:val="00CD2470"/>
    <w:rsid w:val="00CD475E"/>
    <w:rsid w:val="00CD7EF1"/>
    <w:rsid w:val="00CE118A"/>
    <w:rsid w:val="00CE40EA"/>
    <w:rsid w:val="00CE4629"/>
    <w:rsid w:val="00CE6D72"/>
    <w:rsid w:val="00CE7BA3"/>
    <w:rsid w:val="00CF000F"/>
    <w:rsid w:val="00CF191D"/>
    <w:rsid w:val="00CF1CA2"/>
    <w:rsid w:val="00D02052"/>
    <w:rsid w:val="00D05109"/>
    <w:rsid w:val="00D06FFA"/>
    <w:rsid w:val="00D251EE"/>
    <w:rsid w:val="00D2590A"/>
    <w:rsid w:val="00D263EE"/>
    <w:rsid w:val="00D30A8D"/>
    <w:rsid w:val="00D31299"/>
    <w:rsid w:val="00D33B05"/>
    <w:rsid w:val="00D4340C"/>
    <w:rsid w:val="00D468CE"/>
    <w:rsid w:val="00D521C4"/>
    <w:rsid w:val="00D53EAB"/>
    <w:rsid w:val="00D602C4"/>
    <w:rsid w:val="00D60DAB"/>
    <w:rsid w:val="00D65C16"/>
    <w:rsid w:val="00D65E40"/>
    <w:rsid w:val="00D753D0"/>
    <w:rsid w:val="00D77E5B"/>
    <w:rsid w:val="00D82AB4"/>
    <w:rsid w:val="00D9053A"/>
    <w:rsid w:val="00D90810"/>
    <w:rsid w:val="00D942DF"/>
    <w:rsid w:val="00D9472C"/>
    <w:rsid w:val="00D9646B"/>
    <w:rsid w:val="00D96A9C"/>
    <w:rsid w:val="00DA23EC"/>
    <w:rsid w:val="00DA2CB9"/>
    <w:rsid w:val="00DA3CA3"/>
    <w:rsid w:val="00DA4554"/>
    <w:rsid w:val="00DA63A5"/>
    <w:rsid w:val="00DB5319"/>
    <w:rsid w:val="00DB5ED9"/>
    <w:rsid w:val="00DC15C3"/>
    <w:rsid w:val="00DC18AF"/>
    <w:rsid w:val="00DC5A31"/>
    <w:rsid w:val="00DC5DD5"/>
    <w:rsid w:val="00DD1471"/>
    <w:rsid w:val="00DD6461"/>
    <w:rsid w:val="00DD66D2"/>
    <w:rsid w:val="00DD750A"/>
    <w:rsid w:val="00DF0187"/>
    <w:rsid w:val="00DF17A2"/>
    <w:rsid w:val="00E03506"/>
    <w:rsid w:val="00E10545"/>
    <w:rsid w:val="00E24D28"/>
    <w:rsid w:val="00E255E7"/>
    <w:rsid w:val="00E3685A"/>
    <w:rsid w:val="00E419D5"/>
    <w:rsid w:val="00E51520"/>
    <w:rsid w:val="00E5230A"/>
    <w:rsid w:val="00E55BC9"/>
    <w:rsid w:val="00E64CFB"/>
    <w:rsid w:val="00E6614C"/>
    <w:rsid w:val="00E6675A"/>
    <w:rsid w:val="00E67F4F"/>
    <w:rsid w:val="00E74178"/>
    <w:rsid w:val="00E76074"/>
    <w:rsid w:val="00E76BB8"/>
    <w:rsid w:val="00E77638"/>
    <w:rsid w:val="00E907AA"/>
    <w:rsid w:val="00E97566"/>
    <w:rsid w:val="00E976CC"/>
    <w:rsid w:val="00EA19F2"/>
    <w:rsid w:val="00EA1C2D"/>
    <w:rsid w:val="00EA43B7"/>
    <w:rsid w:val="00EA703A"/>
    <w:rsid w:val="00EB019D"/>
    <w:rsid w:val="00EB63B6"/>
    <w:rsid w:val="00EB6898"/>
    <w:rsid w:val="00EB7056"/>
    <w:rsid w:val="00EC06F6"/>
    <w:rsid w:val="00EC6A0C"/>
    <w:rsid w:val="00ED1344"/>
    <w:rsid w:val="00ED6226"/>
    <w:rsid w:val="00EE1148"/>
    <w:rsid w:val="00EE3BFC"/>
    <w:rsid w:val="00EE4A9A"/>
    <w:rsid w:val="00EE75C9"/>
    <w:rsid w:val="00EF36B5"/>
    <w:rsid w:val="00F1663B"/>
    <w:rsid w:val="00F204EB"/>
    <w:rsid w:val="00F42707"/>
    <w:rsid w:val="00F52FB7"/>
    <w:rsid w:val="00F54D3E"/>
    <w:rsid w:val="00F54FA8"/>
    <w:rsid w:val="00F67A10"/>
    <w:rsid w:val="00F74466"/>
    <w:rsid w:val="00F84CED"/>
    <w:rsid w:val="00F875B5"/>
    <w:rsid w:val="00F92066"/>
    <w:rsid w:val="00F95F09"/>
    <w:rsid w:val="00FA2529"/>
    <w:rsid w:val="00FA2DFE"/>
    <w:rsid w:val="00FA3213"/>
    <w:rsid w:val="00FA6A55"/>
    <w:rsid w:val="00FB00B6"/>
    <w:rsid w:val="00FB1F2E"/>
    <w:rsid w:val="00FB21E0"/>
    <w:rsid w:val="00FC21D7"/>
    <w:rsid w:val="00FC303C"/>
    <w:rsid w:val="00FC3D78"/>
    <w:rsid w:val="00FD56A2"/>
    <w:rsid w:val="00FD6577"/>
    <w:rsid w:val="00FD65DB"/>
    <w:rsid w:val="00FD7CD4"/>
    <w:rsid w:val="00FF0B4A"/>
    <w:rsid w:val="00FF1556"/>
    <w:rsid w:val="00FF3921"/>
    <w:rsid w:val="00FF460B"/>
    <w:rsid w:val="00FF60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8863"/>
  <w15:chartTrackingRefBased/>
  <w15:docId w15:val="{BF1C6476-6F7D-44F0-897B-BBEB0160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E06"/>
    <w:rPr>
      <w:lang w:val="es-419"/>
    </w:rPr>
  </w:style>
  <w:style w:type="paragraph" w:styleId="Ttulo1">
    <w:name w:val="heading 1"/>
    <w:basedOn w:val="Normal"/>
    <w:next w:val="Normal"/>
    <w:link w:val="Ttulo1Car"/>
    <w:uiPriority w:val="9"/>
    <w:qFormat/>
    <w:rsid w:val="00A32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2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2A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A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A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0504"/>
    <w:pPr>
      <w:ind w:left="720"/>
      <w:contextualSpacing/>
    </w:pPr>
  </w:style>
  <w:style w:type="character" w:customStyle="1" w:styleId="Ttulo1Car">
    <w:name w:val="Título 1 Car"/>
    <w:basedOn w:val="Fuentedeprrafopredeter"/>
    <w:link w:val="Ttulo1"/>
    <w:uiPriority w:val="9"/>
    <w:rsid w:val="00A32A5C"/>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A32A5C"/>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rsid w:val="00A32A5C"/>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A32A5C"/>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A32A5C"/>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32A5C"/>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32A5C"/>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32A5C"/>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32A5C"/>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A3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A5C"/>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A32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A5C"/>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A32A5C"/>
    <w:pPr>
      <w:spacing w:before="160"/>
      <w:jc w:val="center"/>
    </w:pPr>
    <w:rPr>
      <w:i/>
      <w:iCs/>
      <w:color w:val="404040" w:themeColor="text1" w:themeTint="BF"/>
    </w:rPr>
  </w:style>
  <w:style w:type="character" w:customStyle="1" w:styleId="CitaCar">
    <w:name w:val="Cita Car"/>
    <w:basedOn w:val="Fuentedeprrafopredeter"/>
    <w:link w:val="Cita"/>
    <w:uiPriority w:val="29"/>
    <w:rsid w:val="00A32A5C"/>
    <w:rPr>
      <w:i/>
      <w:iCs/>
      <w:color w:val="404040" w:themeColor="text1" w:themeTint="BF"/>
      <w:lang w:val="es-419"/>
    </w:rPr>
  </w:style>
  <w:style w:type="character" w:styleId="nfasisintenso">
    <w:name w:val="Intense Emphasis"/>
    <w:basedOn w:val="Fuentedeprrafopredeter"/>
    <w:uiPriority w:val="21"/>
    <w:qFormat/>
    <w:rsid w:val="00A32A5C"/>
    <w:rPr>
      <w:i/>
      <w:iCs/>
      <w:color w:val="0F4761" w:themeColor="accent1" w:themeShade="BF"/>
    </w:rPr>
  </w:style>
  <w:style w:type="paragraph" w:styleId="Citadestacada">
    <w:name w:val="Intense Quote"/>
    <w:basedOn w:val="Normal"/>
    <w:next w:val="Normal"/>
    <w:link w:val="CitadestacadaCar"/>
    <w:uiPriority w:val="30"/>
    <w:qFormat/>
    <w:rsid w:val="00A3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A5C"/>
    <w:rPr>
      <w:i/>
      <w:iCs/>
      <w:color w:val="0F4761" w:themeColor="accent1" w:themeShade="BF"/>
      <w:lang w:val="es-419"/>
    </w:rPr>
  </w:style>
  <w:style w:type="character" w:styleId="Referenciaintensa">
    <w:name w:val="Intense Reference"/>
    <w:basedOn w:val="Fuentedeprrafopredeter"/>
    <w:uiPriority w:val="32"/>
    <w:qFormat/>
    <w:rsid w:val="00A32A5C"/>
    <w:rPr>
      <w:b/>
      <w:bCs/>
      <w:smallCaps/>
      <w:color w:val="0F4761" w:themeColor="accent1" w:themeShade="BF"/>
      <w:spacing w:val="5"/>
    </w:rPr>
  </w:style>
  <w:style w:type="paragraph" w:styleId="Encabezado">
    <w:name w:val="header"/>
    <w:basedOn w:val="Normal"/>
    <w:link w:val="EncabezadoCar"/>
    <w:uiPriority w:val="99"/>
    <w:unhideWhenUsed/>
    <w:rsid w:val="00A32A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A5C"/>
    <w:rPr>
      <w:lang w:val="es-419"/>
    </w:rPr>
  </w:style>
  <w:style w:type="paragraph" w:styleId="Piedepgina">
    <w:name w:val="footer"/>
    <w:basedOn w:val="Normal"/>
    <w:link w:val="PiedepginaCar"/>
    <w:uiPriority w:val="99"/>
    <w:unhideWhenUsed/>
    <w:rsid w:val="00A32A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A5C"/>
    <w:rPr>
      <w:lang w:val="es-419"/>
    </w:rPr>
  </w:style>
  <w:style w:type="paragraph" w:styleId="Sinespaciado">
    <w:name w:val="No Spacing"/>
    <w:uiPriority w:val="1"/>
    <w:qFormat/>
    <w:rsid w:val="00A32A5C"/>
    <w:pPr>
      <w:spacing w:after="0" w:line="240" w:lineRule="auto"/>
    </w:pPr>
    <w:rPr>
      <w:lang w:val="es-419"/>
    </w:rPr>
  </w:style>
  <w:style w:type="table" w:styleId="Tablaconcuadrcula">
    <w:name w:val="Table Grid"/>
    <w:basedOn w:val="Tablanormal"/>
    <w:uiPriority w:val="39"/>
    <w:rsid w:val="00A32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C15C3"/>
    <w:rPr>
      <w:color w:val="666666"/>
    </w:rPr>
  </w:style>
  <w:style w:type="numbering" w:customStyle="1" w:styleId="Sinlista1">
    <w:name w:val="Sin lista1"/>
    <w:next w:val="Sinlista"/>
    <w:uiPriority w:val="99"/>
    <w:semiHidden/>
    <w:unhideWhenUsed/>
    <w:rsid w:val="00B11921"/>
  </w:style>
  <w:style w:type="paragraph" w:customStyle="1" w:styleId="msonormal0">
    <w:name w:val="msonormal"/>
    <w:basedOn w:val="Normal"/>
    <w:rsid w:val="00B11921"/>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numbering" w:customStyle="1" w:styleId="Sinlista2">
    <w:name w:val="Sin lista2"/>
    <w:next w:val="Sinlista"/>
    <w:uiPriority w:val="99"/>
    <w:semiHidden/>
    <w:unhideWhenUsed/>
    <w:rsid w:val="00042F13"/>
  </w:style>
  <w:style w:type="character" w:styleId="Hipervnculo">
    <w:name w:val="Hyperlink"/>
    <w:basedOn w:val="Fuentedeprrafopredeter"/>
    <w:uiPriority w:val="99"/>
    <w:unhideWhenUsed/>
    <w:rsid w:val="004A18BD"/>
    <w:rPr>
      <w:color w:val="467886" w:themeColor="hyperlink"/>
      <w:u w:val="single"/>
    </w:rPr>
  </w:style>
  <w:style w:type="character" w:styleId="Mencinsinresolver">
    <w:name w:val="Unresolved Mention"/>
    <w:basedOn w:val="Fuentedeprrafopredeter"/>
    <w:uiPriority w:val="99"/>
    <w:semiHidden/>
    <w:unhideWhenUsed/>
    <w:rsid w:val="00DA3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oncorhynchus-mykiss" TargetMode="External"/><Relationship Id="rId13" Type="http://schemas.openxmlformats.org/officeDocument/2006/relationships/image" Target="media/image4.png"/><Relationship Id="rId18" Type="http://schemas.openxmlformats.org/officeDocument/2006/relationships/hyperlink" Target="https://onlinelibrary.wiley.com/doi/full/10.1111/jwas.70041"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onlinelibrary.wiley.com/doi/full/10.1111/jwas.70041"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onlinelibrary.wiley.com/doi/full/10.1111/jwas.70041"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nlinelibrary.wiley.com/doi/full/10.1111/jwas.70041" TargetMode="External"/><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9483-AF73-4BC4-970D-2F1F4ACD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2155</TotalTime>
  <Pages>18</Pages>
  <Words>7642</Words>
  <Characters>42033</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Acosta Jacinto</dc:creator>
  <cp:keywords/>
  <dc:description/>
  <cp:lastModifiedBy>Rubén Acosta Jacinto</cp:lastModifiedBy>
  <cp:revision>13</cp:revision>
  <dcterms:created xsi:type="dcterms:W3CDTF">2026-03-23T14:52:00Z</dcterms:created>
  <dcterms:modified xsi:type="dcterms:W3CDTF">2026-03-30T21:29:00Z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813e7515-d291-3bae-81ef-c4230977db5d</vt:lpwstr>
  </property>
  <property fmtid="{D5CDD505-2E9C-101B-9397-08002B2CF9AE}" pid="24" name="Mendeley Citation Style_1">
    <vt:lpwstr>http://www.zotero.org/styles/apa</vt:lpwstr>
  </property>
</Properties>
</file>