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raft-start-here"/>
    <w:p>
      <w:pPr>
        <w:pStyle w:val="Heading1"/>
      </w:pPr>
      <w:r>
        <w:t xml:space="preserve">DRAFT: Start here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NATGX</w:t>
      </w:r>
      <w:r>
        <w:t xml:space="preserve"> </w:t>
      </w:r>
      <w:r>
        <w:t xml:space="preserve">token is a commodity-pegged stable coin (or should I say pseudo-stable)</w:t>
      </w:r>
      <w:r>
        <w:t xml:space="preserve"> </w:t>
      </w:r>
      <w:r>
        <w:t xml:space="preserve">that represents market rate for a single</w:t>
      </w:r>
      <w:r>
        <w:t xml:space="preserve"> </w:t>
      </w:r>
      <w:r>
        <w:rPr>
          <w:rStyle w:val="VerbatimChar"/>
        </w:rPr>
        <w:t xml:space="preserve">MMBTU</w:t>
      </w:r>
      <w:r>
        <w:t xml:space="preserve"> </w:t>
      </w:r>
      <w:r>
        <w:t xml:space="preserve">of natural gas.</w:t>
      </w:r>
      <w:r>
        <w:t xml:space="preserve"> </w:t>
      </w:r>
      <w:r>
        <w:t xml:space="preserve">While we use natural gas as underlying asset for the remainder of this</w:t>
      </w:r>
      <w:r>
        <w:t xml:space="preserve"> </w:t>
      </w:r>
      <w:r>
        <w:t xml:space="preserve">exercise, any existing energy-based commodity (Brent Crude,</w:t>
      </w:r>
      <w:r>
        <w:t xml:space="preserve"> </w:t>
      </w:r>
      <w:r>
        <w:t xml:space="preserve">NYMEX?, I know there are others here…) could serve as the underlying asset.</w:t>
      </w:r>
    </w:p>
    <w:p>
      <w:pPr>
        <w:pStyle w:val="BodyText"/>
      </w:pPr>
      <w:r>
        <w:t xml:space="preserve">In addition, other less traditional energy production techniques without any sophisticated</w:t>
      </w:r>
      <w:r>
        <w:t xml:space="preserve"> </w:t>
      </w:r>
      <w:r>
        <w:t xml:space="preserve">trading markets solar (kWh), wind(kWh) could be created assuming there are</w:t>
      </w:r>
      <w:r>
        <w:t xml:space="preserve"> </w:t>
      </w:r>
      <w:r>
        <w:t xml:space="preserve">market makers (liquidity) and takers to set the price.</w:t>
      </w:r>
    </w:p>
    <w:p>
      <w:pPr>
        <w:pStyle w:val="BodyText"/>
      </w:pPr>
      <w:r>
        <w:t xml:space="preserve">The software we have today works assumes the existance of the</w:t>
      </w:r>
      <w:r>
        <w:t xml:space="preserve"> </w:t>
      </w:r>
      <w:r>
        <w:rPr>
          <w:rStyle w:val="VerbatimChar"/>
        </w:rPr>
        <w:t xml:space="preserve">ETH network</w:t>
      </w:r>
      <w:r>
        <w:t xml:space="preserve"> </w:t>
      </w:r>
      <w:r>
        <w:t xml:space="preserve">or an</w:t>
      </w:r>
      <w:r>
        <w:t xml:space="preserve"> </w:t>
      </w:r>
      <w:r>
        <w:rPr>
          <w:rStyle w:val="VerbatimChar"/>
        </w:rPr>
        <w:t xml:space="preserve">EVM-compatible standin</w:t>
      </w:r>
      <w:r>
        <w:t xml:space="preserve"> </w:t>
      </w:r>
      <w:r>
        <w:t xml:space="preserve">to deploy the contract against.</w:t>
      </w:r>
      <w:r>
        <w:t xml:space="preserve"> </w:t>
      </w:r>
      <w:r>
        <w:t xml:space="preserve">I believe in their current form, the interfaces are portable and could be</w:t>
      </w:r>
      <w:r>
        <w:t xml:space="preserve"> </w:t>
      </w:r>
      <w:r>
        <w:t xml:space="preserve">reimplemented on any layer 1 protocol.</w:t>
      </w:r>
    </w:p>
    <w:p>
      <w:pPr>
        <w:numPr>
          <w:ilvl w:val="0"/>
          <w:numId w:val="1001"/>
        </w:numPr>
        <w:pStyle w:val="Compact"/>
      </w:pPr>
      <w:r>
        <w:t xml:space="preserve">Side note – It may be worth some serious research on what a polkadot implementation</w:t>
      </w:r>
      <w:r>
        <w:t xml:space="preserve"> </w:t>
      </w:r>
      <w:r>
        <w:t xml:space="preserve">might look like…</w:t>
      </w:r>
      <w:r>
        <w:rPr>
          <w:rStyle w:val="VerbatimChar"/>
        </w:rPr>
        <w:t xml:space="preserve">energy parachain, co-mingled energy pegs on the same parachain ?</w:t>
      </w:r>
    </w:p>
    <w:p>
      <w:pPr>
        <w:pStyle w:val="FirstParagraph"/>
      </w:pPr>
      <w:r>
        <w:t xml:space="preserve">To understand the architecture</w:t>
      </w:r>
    </w:p>
    <w:p>
      <w:pPr>
        <w:numPr>
          <w:ilvl w:val="0"/>
          <w:numId w:val="1002"/>
        </w:numPr>
        <w:pStyle w:val="Compact"/>
      </w:pPr>
      <w:r>
        <w:t xml:space="preserve">tokendesign</w:t>
      </w:r>
    </w:p>
    <w:p>
      <w:pPr>
        <w:numPr>
          <w:ilvl w:val="0"/>
          <w:numId w:val="1002"/>
        </w:numPr>
        <w:pStyle w:val="Compact"/>
      </w:pPr>
      <w:r>
        <w:t xml:space="preserve">masterminter</w:t>
      </w:r>
    </w:p>
    <w:p>
      <w:pPr>
        <w:numPr>
          <w:ilvl w:val="0"/>
          <w:numId w:val="1002"/>
        </w:numPr>
        <w:pStyle w:val="Compact"/>
      </w:pPr>
      <w:r>
        <w:t xml:space="preserve">deployment</w:t>
      </w:r>
    </w:p>
    <w:p>
      <w:pPr>
        <w:numPr>
          <w:ilvl w:val="0"/>
          <w:numId w:val="1002"/>
        </w:numPr>
        <w:pStyle w:val="Compact"/>
      </w:pPr>
      <w:r>
        <w:t xml:space="preserve">upgrading</w:t>
      </w:r>
    </w:p>
    <w:bookmarkEnd w:id="20"/>
    <w:bookmarkStart w:id="21" w:name="almost-unncesscary-unless-youre-a-dev"/>
    <w:p>
      <w:pPr>
        <w:pStyle w:val="Heading2"/>
      </w:pPr>
      <w:r>
        <w:t xml:space="preserve">Almost unncesscary unless you’re a dev</w:t>
      </w:r>
    </w:p>
    <w:p>
      <w:pPr>
        <w:numPr>
          <w:ilvl w:val="0"/>
          <w:numId w:val="1003"/>
        </w:numPr>
        <w:pStyle w:val="Compact"/>
      </w:pPr>
      <w:r>
        <w:t xml:space="preserve">v2_upgrade.md</w:t>
      </w:r>
    </w:p>
    <w:p>
      <w:pPr>
        <w:numPr>
          <w:ilvl w:val="0"/>
          <w:numId w:val="1003"/>
        </w:numPr>
        <w:pStyle w:val="Compact"/>
      </w:pPr>
      <w:r>
        <w:t xml:space="preserve">v2.1_upgrade.md</w:t>
      </w:r>
    </w:p>
    <w:bookmarkEnd w:id="21"/>
    <w:bookmarkStart w:id="22" w:name="notes"/>
    <w:p>
      <w:pPr>
        <w:pStyle w:val="Heading2"/>
      </w:pPr>
      <w:r>
        <w:t xml:space="preserve">Notes</w:t>
      </w:r>
    </w:p>
    <w:p>
      <w:pPr>
        <w:numPr>
          <w:ilvl w:val="0"/>
          <w:numId w:val="1004"/>
        </w:numPr>
        <w:pStyle w:val="Compact"/>
      </w:pPr>
      <w:r>
        <w:t xml:space="preserve">I need a novel parachain implementation to understand architecture</w:t>
      </w:r>
    </w:p>
    <w:p>
      <w:pPr>
        <w:numPr>
          <w:ilvl w:val="0"/>
          <w:numId w:val="1004"/>
        </w:numPr>
        <w:pStyle w:val="Compact"/>
      </w:pPr>
      <w:r>
        <w:t xml:space="preserve">Word to Markdown?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2021-11-30T23:47:21Z</dcterms:created>
  <dcterms:modified xsi:type="dcterms:W3CDTF">2021-11-30T23:47:21Z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