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3E00CF7F"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r w:rsidR="00B62E80">
        <w:t xml:space="preserve">, </w:t>
      </w:r>
      <w:r w:rsidRPr="00B62E80">
        <w:t>Jeness</w:t>
      </w:r>
      <w:r>
        <w:t xml:space="preserve"> Scott</w:t>
      </w:r>
      <w:r>
        <w:rPr>
          <w:vertAlign w:val="superscript"/>
        </w:rPr>
        <w:t>2</w:t>
      </w:r>
      <w:r>
        <w:t>,</w:t>
      </w:r>
      <w:r w:rsidR="00C51F6C">
        <w:t xml:space="preserve"> Khuong HG Hua</w:t>
      </w:r>
      <w:r w:rsidR="00C51F6C" w:rsidRPr="005C2487">
        <w:rPr>
          <w:vertAlign w:val="superscript"/>
        </w:rPr>
        <w:t>2</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68B8EDDD" w:rsidR="00D44044" w:rsidRDefault="0021510F">
            <w:pPr>
              <w:ind w:left="360"/>
              <w:jc w:val="center"/>
            </w:pPr>
            <w:r>
              <w:t xml:space="preserve"> </w:t>
            </w:r>
            <w:r w:rsidR="009365A4">
              <w:t>0</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r>
        <w:rPr>
          <w:b/>
          <w:sz w:val="28"/>
          <w:szCs w:val="28"/>
        </w:rPr>
        <w:t>Abstract</w:t>
      </w:r>
    </w:p>
    <w:p w14:paraId="798A9238" w14:textId="4909A3D6" w:rsidR="00F86A7E" w:rsidRPr="00B3146A" w:rsidRDefault="0021510F" w:rsidP="0073486D">
      <w:pPr>
        <w:spacing w:line="480" w:lineRule="auto"/>
        <w:rPr>
          <w:color w:val="222222"/>
          <w:shd w:val="clear" w:color="auto" w:fill="FFFFFF"/>
        </w:rPr>
      </w:pPr>
      <w:r>
        <w:t xml:space="preserve">The fungus </w:t>
      </w:r>
      <w:r>
        <w:rPr>
          <w:i/>
        </w:rPr>
        <w:t xml:space="preserve">Verticillium dahliae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dahliae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V. dahliae</w:t>
      </w:r>
      <w:r w:rsidR="00604FB1">
        <w:rPr>
          <w:i/>
        </w:rPr>
        <w:t xml:space="preserve"> </w:t>
      </w:r>
      <w:r w:rsidR="00604FB1">
        <w:rPr>
          <w:iCs/>
        </w:rPr>
        <w:t>isolates that vary in aggressiveness</w:t>
      </w:r>
      <w:r>
        <w:rPr>
          <w:i/>
        </w:rPr>
        <w:t>,</w:t>
      </w:r>
      <w:r>
        <w:t xml:space="preserve"> (ii) </w:t>
      </w:r>
      <w:r w:rsidR="00604FB1">
        <w:t xml:space="preserve">between </w:t>
      </w:r>
      <w:r>
        <w:rPr>
          <w:i/>
        </w:rPr>
        <w:t xml:space="preserve">V. dahliae </w:t>
      </w:r>
      <w:r>
        <w:t xml:space="preserve">isolates </w:t>
      </w:r>
      <w:r w:rsidR="00604FB1">
        <w:t>within</w:t>
      </w:r>
      <w:r>
        <w:t xml:space="preserve"> a host, and (iii) </w:t>
      </w:r>
      <w:r w:rsidR="00604FB1">
        <w:t xml:space="preserve">between </w:t>
      </w:r>
      <w:r>
        <w:rPr>
          <w:i/>
        </w:rPr>
        <w:t xml:space="preserve">V. dahliae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r>
        <w:rPr>
          <w:i/>
        </w:rPr>
        <w:t xml:space="preserve">dahliae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V. dahliae</w:t>
      </w:r>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V. dahliae</w:t>
      </w:r>
      <w:r w:rsidR="00F64697">
        <w:t xml:space="preserve"> </w:t>
      </w:r>
      <w:r w:rsidR="0058657D">
        <w:t xml:space="preserve">with </w:t>
      </w:r>
      <w:r w:rsidR="00AB039C">
        <w:t xml:space="preserve">real-time </w:t>
      </w:r>
      <w:r w:rsidR="00AB039C" w:rsidRPr="00A54925">
        <w:t>quantitative</w:t>
      </w:r>
      <w:r w:rsidR="00A54925">
        <w:t xml:space="preserve"> reverse transcription PCR (RT-qPCR)</w:t>
      </w:r>
      <w:r w:rsidR="0058657D" w:rsidRPr="00A54925">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dahliae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Of the characterized DEGs,</w:t>
      </w:r>
      <w:r w:rsidR="00A54925">
        <w:rPr>
          <w:color w:val="222222"/>
          <w:shd w:val="clear" w:color="auto" w:fill="FFFFFF"/>
        </w:rPr>
        <w:t xml:space="preserve"> genes associated with both </w:t>
      </w:r>
      <w:r w:rsidR="00C671CE">
        <w:rPr>
          <w:bCs/>
        </w:rPr>
        <w:t>pattern-triggered immunity</w:t>
      </w:r>
      <w:r w:rsidR="00C671CE">
        <w:rPr>
          <w:color w:val="222222"/>
          <w:shd w:val="clear" w:color="auto" w:fill="FFFFFF"/>
        </w:rPr>
        <w:t xml:space="preserve"> (</w:t>
      </w:r>
      <w:r w:rsidR="00A54925">
        <w:rPr>
          <w:color w:val="222222"/>
          <w:shd w:val="clear" w:color="auto" w:fill="FFFFFF"/>
        </w:rPr>
        <w:t>PTI</w:t>
      </w:r>
      <w:r w:rsidR="00C671CE">
        <w:rPr>
          <w:color w:val="222222"/>
          <w:shd w:val="clear" w:color="auto" w:fill="FFFFFF"/>
        </w:rPr>
        <w:t>)</w:t>
      </w:r>
      <w:r w:rsidR="00A54925">
        <w:rPr>
          <w:color w:val="222222"/>
          <w:shd w:val="clear" w:color="auto" w:fill="FFFFFF"/>
        </w:rPr>
        <w:t xml:space="preserve"> and effector-triggered immunity (ETI)</w:t>
      </w:r>
      <w:r w:rsidR="00C671CE">
        <w:rPr>
          <w:color w:val="222222"/>
          <w:shd w:val="clear" w:color="auto" w:fill="FFFFFF"/>
        </w:rPr>
        <w:t xml:space="preserve"> were detected from all hosts, regardless of symptom expression.</w:t>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V. dahliae</w:t>
      </w:r>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uncharacterized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V. dahliae</w:t>
      </w:r>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w:t>
      </w:r>
      <w:r w:rsidR="00F86A7E">
        <w:rPr>
          <w:color w:val="222222"/>
          <w:shd w:val="clear" w:color="auto" w:fill="FFFFFF"/>
        </w:rPr>
        <w:lastRenderedPageBreak/>
        <w:t xml:space="preserve">of these DEGs were uncharacterized, others were involved in </w:t>
      </w:r>
      <w:r w:rsidR="00F61148">
        <w:rPr>
          <w:color w:val="222222"/>
          <w:shd w:val="clear" w:color="auto" w:fill="FFFFFF"/>
        </w:rPr>
        <w:t xml:space="preserve">melanin biosynthesis, </w:t>
      </w:r>
      <w:r w:rsidR="00F86A7E">
        <w:rPr>
          <w:color w:val="222222"/>
          <w:shd w:val="clear" w:color="auto" w:fill="FFFFFF"/>
        </w:rPr>
        <w:t xml:space="preserve">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dahliae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3724309D"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r w:rsidR="00C51F6C" w:rsidRPr="00C51F6C">
        <w:t xml:space="preserve">Although the </w:t>
      </w:r>
      <w:r w:rsidR="00C51F6C">
        <w:t>pathogen</w:t>
      </w:r>
      <w:r w:rsidR="00C51F6C" w:rsidRPr="00C51F6C">
        <w:t xml:space="preserve"> </w:t>
      </w:r>
      <w:r w:rsidR="00C51F6C">
        <w:t>is generally considered to have</w:t>
      </w:r>
      <w:r w:rsidR="00C51F6C" w:rsidRPr="00C51F6C">
        <w:t xml:space="preserve"> a wide host range, </w:t>
      </w:r>
      <w:r w:rsidR="00C51F6C">
        <w:rPr>
          <w:highlight w:val="white"/>
        </w:rPr>
        <w:t xml:space="preserve">intraspecific differences in aggressiveness has been documented amongst </w:t>
      </w:r>
      <w:r w:rsidR="00C51F6C" w:rsidRPr="00C51F6C">
        <w:rPr>
          <w:i/>
          <w:highlight w:val="white"/>
        </w:rPr>
        <w:t>V. dahliae</w:t>
      </w:r>
      <w:r w:rsidR="00C51F6C">
        <w:rPr>
          <w:highlight w:val="white"/>
        </w:rPr>
        <w:t xml:space="preserve"> isolates</w:t>
      </w:r>
      <w:r w:rsidR="00C51F6C">
        <w:t>, including those from potato and peppermint (</w:t>
      </w:r>
      <w:proofErr w:type="spellStart"/>
      <w:r w:rsidR="00526DB1">
        <w:t>Douhan</w:t>
      </w:r>
      <w:proofErr w:type="spellEnd"/>
      <w:r w:rsidR="00526DB1">
        <w:t xml:space="preserve"> and Johnson 2001; Johnson and Dung, 2010</w:t>
      </w:r>
      <w:r w:rsidR="00C51F6C">
        <w:t>).</w:t>
      </w:r>
    </w:p>
    <w:p w14:paraId="38DD3E40" w14:textId="2122819F"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V. dahliae</w:t>
      </w:r>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dahliae </w:t>
      </w:r>
      <w:r>
        <w:rPr>
          <w:highlight w:val="white"/>
        </w:rPr>
        <w:t xml:space="preserve">produces survival structures called microsclerotia that can survive for 14 years (Wilhelm 1955), </w:t>
      </w:r>
      <w:r w:rsidR="00526DB1">
        <w:rPr>
          <w:highlight w:val="white"/>
        </w:rPr>
        <w:t xml:space="preserve">can symptomatically or asymptomatically </w:t>
      </w:r>
      <w:proofErr w:type="gramStart"/>
      <w:r w:rsidR="00526DB1">
        <w:rPr>
          <w:highlight w:val="white"/>
        </w:rPr>
        <w:t>infect</w:t>
      </w:r>
      <w:proofErr w:type="gramEnd"/>
      <w:r w:rsidR="00526DB1">
        <w:rPr>
          <w:highlight w:val="white"/>
        </w:rPr>
        <w:t xml:space="preserve"> and reproduce on a wide</w:t>
      </w:r>
      <w:r>
        <w:rPr>
          <w:highlight w:val="white"/>
        </w:rPr>
        <w:t xml:space="preserve"> range</w:t>
      </w:r>
      <w:r w:rsidR="00526DB1">
        <w:rPr>
          <w:highlight w:val="white"/>
        </w:rPr>
        <w:t xml:space="preserve"> of crops and weeds</w:t>
      </w:r>
      <w:r>
        <w:rPr>
          <w:highlight w:val="white"/>
        </w:rPr>
        <w:t xml:space="preserv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t>
      </w:r>
      <w:r>
        <w:rPr>
          <w:highlight w:val="white"/>
        </w:rPr>
        <w:lastRenderedPageBreak/>
        <w:t>(Woodward et al. 2011)</w:t>
      </w:r>
      <w:r w:rsidR="00526DB1">
        <w:rPr>
          <w:highlight w:val="white"/>
        </w:rPr>
        <w:t>.</w:t>
      </w:r>
      <w:r w:rsidR="005C2487">
        <w:rPr>
          <w:highlight w:val="white"/>
        </w:rPr>
        <w:t xml:space="preserve"> </w:t>
      </w:r>
      <w:r w:rsidR="00526DB1">
        <w:rPr>
          <w:highlight w:val="white"/>
        </w:rPr>
        <w:t xml:space="preserve">Additionally, </w:t>
      </w:r>
      <w:r>
        <w:rPr>
          <w:highlight w:val="white"/>
        </w:rPr>
        <w:t>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dahliae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tab/>
        <w:t xml:space="preserve">The authors are not the first to make this observation. Reports of transcriptional differences among isolates of </w:t>
      </w:r>
      <w:r>
        <w:rPr>
          <w:i/>
          <w:highlight w:val="white"/>
        </w:rPr>
        <w:t xml:space="preserve">V. dahliae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dahliae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dahliae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dahliae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dahliae </w:t>
      </w:r>
      <w:r>
        <w:rPr>
          <w:highlight w:val="white"/>
        </w:rPr>
        <w:t>and its symptomatic hosts have received considerable attention.</w:t>
      </w:r>
    </w:p>
    <w:p w14:paraId="06FD0D92" w14:textId="2AF9CBC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dahliae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dahliae </w:t>
      </w:r>
      <w:r>
        <w:rPr>
          <w:highlight w:val="white"/>
        </w:rPr>
        <w:t>that varied in aggressiveness</w:t>
      </w:r>
      <w:r w:rsidR="00526DB1">
        <w:rPr>
          <w:highlight w:val="white"/>
        </w:rPr>
        <w:t xml:space="preserve"> on potato and peppermint</w:t>
      </w:r>
      <w:r>
        <w:rPr>
          <w:highlight w:val="white"/>
        </w:rPr>
        <w:t>.</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lastRenderedPageBreak/>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dahliae </w:t>
      </w:r>
      <w:r>
        <w:t>isolate 653 (</w:t>
      </w:r>
      <w:r w:rsidR="007E12F1">
        <w:t xml:space="preserve">highly </w:t>
      </w:r>
      <w:r>
        <w:t>aggressive towards potato</w:t>
      </w:r>
      <w:r w:rsidR="007E12F1">
        <w:t xml:space="preserve"> and weakly aggressive towards peppermint</w:t>
      </w:r>
      <w:r>
        <w:t xml:space="preserve">), </w:t>
      </w:r>
      <w:r>
        <w:rPr>
          <w:i/>
        </w:rPr>
        <w:t xml:space="preserve">V. dahliae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dahliae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w:t>
      </w:r>
      <w:r>
        <w:lastRenderedPageBreak/>
        <w:t xml:space="preserve">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dahliae,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V. dahliae</w:t>
      </w:r>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dahliae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dahliae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w:t>
      </w:r>
      <w:r>
        <w:rPr>
          <w:color w:val="222222"/>
          <w:highlight w:val="white"/>
        </w:rPr>
        <w:lastRenderedPageBreak/>
        <w:t xml:space="preserve">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lastRenderedPageBreak/>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V. dahliae</w:t>
      </w:r>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43D37433"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r w:rsidR="00611644">
        <w:t>65</w:t>
      </w:r>
      <w:r w:rsidRPr="005531E1">
        <w:t>-180 bp</w:t>
      </w:r>
      <w:r w:rsidRPr="001421F5">
        <w:rPr>
          <w:rFonts w:ascii="Arial" w:hAnsi="Arial" w:cs="Arial"/>
        </w:rPr>
        <w:t xml:space="preserve"> </w:t>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 xml:space="preserve">ranged </w:t>
      </w:r>
      <w:r w:rsidRPr="00B35AA6">
        <w:lastRenderedPageBreak/>
        <w:t>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dahliae</w:t>
      </w:r>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To confirm the direction of fold 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dahliae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dahliae,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dahliae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sidRPr="009365A4">
        <w:rPr>
          <w:b/>
          <w:bCs/>
          <w:highlight w:val="white"/>
        </w:rPr>
        <w:t>Supplementary Table 2</w:t>
      </w:r>
      <w:r w:rsidR="0021510F">
        <w:rPr>
          <w:highlight w:val="white"/>
        </w:rPr>
        <w:t xml:space="preserve">). </w:t>
      </w:r>
      <w:r w:rsidR="00DC5800">
        <w:rPr>
          <w:highlight w:val="white"/>
        </w:rPr>
        <w:t>Of these, approximately 60% were upregulated (</w:t>
      </w:r>
      <w:r w:rsidR="00DC5800" w:rsidRPr="009365A4">
        <w:rPr>
          <w:b/>
          <w:bCs/>
          <w:highlight w:val="white"/>
        </w:rPr>
        <w:t>Supplementary Table 2</w:t>
      </w:r>
      <w:r w:rsidR="00DC5800">
        <w:rPr>
          <w:highlight w:val="white"/>
        </w:rPr>
        <w:t xml:space="preserve">).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dahliae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w:t>
      </w:r>
      <w:r w:rsidR="0021510F">
        <w:rPr>
          <w:highlight w:val="white"/>
        </w:rPr>
        <w:lastRenderedPageBreak/>
        <w:t xml:space="preserve">identified from the contrast between plants infected with </w:t>
      </w:r>
      <w:r w:rsidR="0021510F">
        <w:rPr>
          <w:i/>
          <w:highlight w:val="white"/>
        </w:rPr>
        <w:t xml:space="preserve">V. dahliae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dahliae.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t>For potato, a total of 2,214 DEGs were detected (</w:t>
      </w:r>
      <w:r>
        <w:rPr>
          <w:b/>
          <w:highlight w:val="white"/>
        </w:rPr>
        <w:t>Figure 2Ab</w:t>
      </w:r>
      <w:r w:rsidR="00DC5800">
        <w:rPr>
          <w:b/>
          <w:highlight w:val="white"/>
        </w:rPr>
        <w:t xml:space="preserve">, </w:t>
      </w:r>
      <w:r w:rsidR="00DC5800" w:rsidRPr="009365A4">
        <w:rPr>
          <w:b/>
          <w:bCs/>
          <w:highlight w:val="white"/>
        </w:rPr>
        <w:t>Supplementary Table 3</w:t>
      </w:r>
      <w:r>
        <w:rPr>
          <w:highlight w:val="white"/>
        </w:rPr>
        <w:t xml:space="preserve">). </w:t>
      </w:r>
      <w:r w:rsidR="00DC5800">
        <w:rPr>
          <w:highlight w:val="white"/>
        </w:rPr>
        <w:t>Of these, approximately 47% were upregulated (</w:t>
      </w:r>
      <w:r w:rsidR="00DC5800" w:rsidRPr="009365A4">
        <w:rPr>
          <w:b/>
          <w:bCs/>
          <w:highlight w:val="white"/>
        </w:rPr>
        <w:t>Supplementary Table 3</w:t>
      </w:r>
      <w:r w:rsidR="00DC5800">
        <w:rPr>
          <w:highlight w:val="white"/>
        </w:rPr>
        <w:t xml:space="preserve">).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dahliae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dahliae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dahliae. </w:t>
      </w:r>
      <w:r>
        <w:rPr>
          <w:highlight w:val="white"/>
        </w:rPr>
        <w:t>Finally, 0.1% of DEGs were shared among all of the contrasts for potato (</w:t>
      </w:r>
      <w:r>
        <w:rPr>
          <w:b/>
          <w:highlight w:val="white"/>
        </w:rPr>
        <w:t>Figure 2Ab</w:t>
      </w:r>
      <w:r>
        <w:rPr>
          <w:highlight w:val="white"/>
        </w:rPr>
        <w:t>).</w:t>
      </w:r>
    </w:p>
    <w:p w14:paraId="30C7A8C1" w14:textId="063993C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sidRPr="009365A4">
        <w:rPr>
          <w:b/>
          <w:bCs/>
          <w:highlight w:val="white"/>
        </w:rPr>
        <w:t>Supplementary Table 4</w:t>
      </w:r>
      <w:r>
        <w:rPr>
          <w:highlight w:val="white"/>
        </w:rPr>
        <w:t xml:space="preserve">). </w:t>
      </w:r>
      <w:r w:rsidR="00DC5800">
        <w:rPr>
          <w:highlight w:val="white"/>
        </w:rPr>
        <w:t>Of these, approximately 30% were upregulated (</w:t>
      </w:r>
      <w:r w:rsidR="00DC5800" w:rsidRPr="009365A4">
        <w:rPr>
          <w:b/>
          <w:bCs/>
          <w:highlight w:val="white"/>
        </w:rPr>
        <w:t>Supplementary Table 4</w:t>
      </w:r>
      <w:r w:rsidR="00DC5800">
        <w:rPr>
          <w:highlight w:val="white"/>
        </w:rPr>
        <w:t xml:space="preserve">).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dahliae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dahliae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dahliae. </w:t>
      </w:r>
      <w:r w:rsidR="00AD68BF">
        <w:rPr>
          <w:highlight w:val="white"/>
        </w:rPr>
        <w:t>Lastly</w:t>
      </w:r>
      <w:r>
        <w:rPr>
          <w:highlight w:val="white"/>
        </w:rPr>
        <w:t>, 0.25% of DEGs were shared among all of the contrasts for brown mint (</w:t>
      </w:r>
      <w:r>
        <w:rPr>
          <w:b/>
          <w:highlight w:val="white"/>
        </w:rPr>
        <w:t>Figure 2Ac</w:t>
      </w:r>
      <w:r>
        <w:rPr>
          <w:highlight w:val="white"/>
        </w:rPr>
        <w:t>).</w:t>
      </w:r>
    </w:p>
    <w:p w14:paraId="4E3571AC" w14:textId="44E0CF90"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dahliae, </w:t>
      </w:r>
      <w:r>
        <w:rPr>
          <w:highlight w:val="white"/>
        </w:rPr>
        <w:t>a total of 62 DEGs were detected (</w:t>
      </w:r>
      <w:r>
        <w:rPr>
          <w:b/>
          <w:highlight w:val="white"/>
        </w:rPr>
        <w:t xml:space="preserve">Figure 2B, </w:t>
      </w:r>
      <w:r w:rsidRPr="009365A4">
        <w:rPr>
          <w:b/>
          <w:bCs/>
          <w:highlight w:val="white"/>
        </w:rPr>
        <w:t>Supplementary Table 5</w:t>
      </w:r>
      <w:r>
        <w:rPr>
          <w:highlight w:val="white"/>
        </w:rPr>
        <w:t>). Of these DEGs, 40% were upregulated (</w:t>
      </w:r>
      <w:r w:rsidRPr="009365A4">
        <w:rPr>
          <w:b/>
          <w:bCs/>
          <w:highlight w:val="white"/>
        </w:rPr>
        <w:t>Supplementary Table 5</w:t>
      </w:r>
      <w:r>
        <w:rPr>
          <w:highlight w:val="white"/>
        </w:rPr>
        <w:t>).</w:t>
      </w:r>
      <w:r w:rsidR="00BB0E2E">
        <w:rPr>
          <w:highlight w:val="white"/>
        </w:rPr>
        <w:t xml:space="preserve"> </w:t>
      </w:r>
      <w:r w:rsidR="00872F69">
        <w:rPr>
          <w:highlight w:val="white"/>
        </w:rPr>
        <w:t>Of the 62 total DEGs, only two DEGs were detected from comparisons between isolates within a host (</w:t>
      </w:r>
      <w:r w:rsidR="00872F69" w:rsidRPr="009365A4">
        <w:rPr>
          <w:b/>
          <w:bCs/>
          <w:highlight w:val="white"/>
        </w:rPr>
        <w:t>Supplementary Table 5</w:t>
      </w:r>
      <w:r w:rsidR="00872F69">
        <w:rPr>
          <w:highlight w:val="white"/>
        </w:rPr>
        <w:t xml:space="preserve">). </w:t>
      </w:r>
      <w:r w:rsidR="00872F69">
        <w:rPr>
          <w:highlight w:val="white"/>
        </w:rPr>
        <w:lastRenderedPageBreak/>
        <w:t xml:space="preserve">For the </w:t>
      </w:r>
      <w:r w:rsidR="00872F69" w:rsidRPr="00B35AA6">
        <w:rPr>
          <w:i/>
          <w:iCs/>
          <w:highlight w:val="white"/>
        </w:rPr>
        <w:t>V. dahliae</w:t>
      </w:r>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r w:rsidR="005531E1">
        <w:rPr>
          <w:highlight w:val="white"/>
        </w:rPr>
        <w:t xml:space="preserve">either </w:t>
      </w:r>
      <w:r w:rsidR="00872F69">
        <w:rPr>
          <w:highlight w:val="white"/>
        </w:rPr>
        <w:t>symptomatic host.</w:t>
      </w:r>
      <w:r w:rsidR="00695C27">
        <w:rPr>
          <w:highlight w:val="white"/>
        </w:rPr>
        <w:t xml:space="preserve"> The remaining </w:t>
      </w:r>
      <w:r w:rsidR="00695C27">
        <w:rPr>
          <w:i/>
          <w:iCs/>
          <w:highlight w:val="white"/>
        </w:rPr>
        <w:t xml:space="preserve">V. dahliae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dahliae </w:t>
      </w:r>
      <w:r w:rsidR="0021510F">
        <w:rPr>
          <w:highlight w:val="white"/>
        </w:rPr>
        <w:t xml:space="preserve">varied across hosts and </w:t>
      </w:r>
      <w:r w:rsidR="0021510F">
        <w:rPr>
          <w:i/>
          <w:highlight w:val="white"/>
        </w:rPr>
        <w:t xml:space="preserve">V. dahliae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V. dahliae</w:t>
      </w:r>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dahliae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dahliae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dahliae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dahliae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V. dahliae</w:t>
      </w:r>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dahliae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w:t>
      </w:r>
      <w:r>
        <w:rPr>
          <w:highlight w:val="white"/>
        </w:rPr>
        <w:lastRenderedPageBreak/>
        <w:t xml:space="preserve">values occurred in potato and peppermint plants inoculated with </w:t>
      </w:r>
      <w:r>
        <w:rPr>
          <w:i/>
          <w:highlight w:val="white"/>
        </w:rPr>
        <w:t xml:space="preserve">V. dahliae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dahliae </w:t>
      </w:r>
      <w:r w:rsidR="00221812">
        <w:rPr>
          <w:highlight w:val="white"/>
        </w:rPr>
        <w:t>isolates</w:t>
      </w:r>
      <w:r>
        <w:rPr>
          <w:highlight w:val="white"/>
        </w:rPr>
        <w:t xml:space="preserve">, the largest differences in the magnitude of gene expression were observed in </w:t>
      </w:r>
      <w:r>
        <w:rPr>
          <w:i/>
          <w:highlight w:val="white"/>
        </w:rPr>
        <w:t xml:space="preserve">V. dahliae </w:t>
      </w:r>
      <w:r w:rsidR="00221812">
        <w:rPr>
          <w:highlight w:val="white"/>
        </w:rPr>
        <w:t>isolate</w:t>
      </w:r>
      <w:r w:rsidR="00086CE2">
        <w:rPr>
          <w:highlight w:val="white"/>
        </w:rPr>
        <w:t xml:space="preserve"> </w:t>
      </w:r>
      <w:r>
        <w:rPr>
          <w:highlight w:val="white"/>
        </w:rPr>
        <w:t>111 recovered from peppermint and compared to 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dahliae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Verticillium dahliae</w:t>
      </w:r>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lastRenderedPageBreak/>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r w:rsidRPr="00830DD7">
        <w:rPr>
          <w:i/>
          <w:iCs/>
          <w:color w:val="0E101A"/>
        </w:rPr>
        <w:t>dahliae</w:t>
      </w:r>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10E14FF3"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V. dahliae</w:t>
      </w:r>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V. dahliae</w:t>
      </w:r>
      <w:r w:rsidRPr="009C4E95">
        <w:rPr>
          <w:color w:val="0E101A"/>
        </w:rPr>
        <w:t xml:space="preserve">, </w:t>
      </w:r>
      <w:r w:rsidRPr="009C4E95">
        <w:rPr>
          <w:color w:val="0E101A"/>
        </w:rPr>
        <w:lastRenderedPageBreak/>
        <w:t>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PCR and RNA 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V. dahliae,</w:t>
      </w:r>
      <w:r w:rsidRPr="009C4E95">
        <w:rPr>
          <w:color w:val="0E101A"/>
        </w:rPr>
        <w:t xml:space="preserve"> respectively</w:t>
      </w:r>
      <w:r w:rsidR="009365A4">
        <w:rPr>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V. dahliae</w:t>
      </w:r>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dahliae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V. dahliae</w:t>
      </w:r>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0"/>
      <w:commentRangeStart w:id="1"/>
      <w:commentRangeStart w:id="2"/>
      <w:r>
        <w:rPr>
          <w:color w:val="0E101A"/>
        </w:rPr>
        <w:t xml:space="preserve">However, two defense response </w:t>
      </w:r>
      <w:r>
        <w:rPr>
          <w:color w:val="0E101A"/>
        </w:rPr>
        <w:lastRenderedPageBreak/>
        <w:t xml:space="preserve">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0"/>
      <w:r w:rsidR="00970806">
        <w:rPr>
          <w:rStyle w:val="CommentReference"/>
        </w:rPr>
        <w:commentReference w:id="0"/>
      </w:r>
      <w:commentRangeEnd w:id="1"/>
      <w:r w:rsidR="000673AC">
        <w:rPr>
          <w:rStyle w:val="CommentReference"/>
          <w:rFonts w:ascii="Arial" w:eastAsia="Arial" w:hAnsi="Arial" w:cs="Arial"/>
          <w:lang w:val="en"/>
        </w:rPr>
        <w:commentReference w:id="1"/>
      </w:r>
      <w:commentRangeEnd w:id="2"/>
      <w:r w:rsidR="005C2487">
        <w:rPr>
          <w:rStyle w:val="CommentReference"/>
          <w:rFonts w:ascii="Arial" w:eastAsia="Arial" w:hAnsi="Arial" w:cs="Arial"/>
          <w:lang w:val="en"/>
        </w:rPr>
        <w:commentReference w:id="2"/>
      </w:r>
    </w:p>
    <w:p w14:paraId="4375075F" w14:textId="2D81CCAE"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5DF9FCBE" w14:textId="62E8647A" w:rsidR="00D44044" w:rsidRPr="00FD6969" w:rsidRDefault="00216063" w:rsidP="00C75219">
      <w:pPr>
        <w:spacing w:line="480" w:lineRule="auto"/>
        <w:ind w:firstLine="720"/>
        <w:rPr>
          <w:color w:val="000000"/>
        </w:rPr>
      </w:pPr>
      <w:r w:rsidRPr="00216063">
        <w:rPr>
          <w:color w:val="0E101A"/>
        </w:rPr>
        <w:t xml:space="preserve">Several </w:t>
      </w:r>
      <w:r>
        <w:rPr>
          <w:color w:val="0E101A"/>
        </w:rPr>
        <w:t>DEGs</w:t>
      </w:r>
      <w:r w:rsidRPr="00216063">
        <w:rPr>
          <w:color w:val="0E101A"/>
        </w:rPr>
        <w:t xml:space="preserve"> were identified in peppermint following inoculation with </w:t>
      </w:r>
      <w:r w:rsidRPr="00216063">
        <w:rPr>
          <w:i/>
          <w:color w:val="0E101A"/>
        </w:rPr>
        <w:t>V</w:t>
      </w:r>
      <w:r w:rsidRPr="00216063">
        <w:rPr>
          <w:color w:val="0E101A"/>
        </w:rPr>
        <w:t xml:space="preserve">. </w:t>
      </w:r>
      <w:r w:rsidRPr="00216063">
        <w:rPr>
          <w:i/>
          <w:color w:val="0E101A"/>
        </w:rPr>
        <w:t>dahliae</w:t>
      </w:r>
      <w:r>
        <w:rPr>
          <w:color w:val="0E101A"/>
        </w:rPr>
        <w:t>.</w:t>
      </w:r>
      <w:r w:rsidRPr="00216063">
        <w:rPr>
          <w:color w:val="0E101A"/>
        </w:rPr>
        <w:t xml:space="preserve"> </w:t>
      </w:r>
      <w:r>
        <w:rPr>
          <w:color w:val="0E101A"/>
        </w:rPr>
        <w:t>Most up-regulated genes were</w:t>
      </w:r>
      <w:r w:rsidRPr="00216063">
        <w:rPr>
          <w:color w:val="0E101A"/>
        </w:rPr>
        <w:t xml:space="preserve"> </w:t>
      </w:r>
      <w:r>
        <w:rPr>
          <w:color w:val="0E101A"/>
        </w:rPr>
        <w:t xml:space="preserve">homologous with </w:t>
      </w:r>
      <w:r w:rsidRPr="00216063">
        <w:rPr>
          <w:i/>
          <w:color w:val="0E101A"/>
        </w:rPr>
        <w:t>Arabidopsis</w:t>
      </w:r>
      <w:r>
        <w:rPr>
          <w:color w:val="0E101A"/>
        </w:rPr>
        <w:t xml:space="preserve"> </w:t>
      </w:r>
      <w:r w:rsidRPr="00216063">
        <w:rPr>
          <w:i/>
          <w:color w:val="0E101A"/>
        </w:rPr>
        <w:t>thaliana</w:t>
      </w:r>
      <w:r>
        <w:rPr>
          <w:color w:val="0E101A"/>
        </w:rPr>
        <w:t xml:space="preserve"> genes that are </w:t>
      </w:r>
      <w:r w:rsidRPr="00216063">
        <w:rPr>
          <w:color w:val="0E101A"/>
        </w:rPr>
        <w:t>potentially involved in pathogen recognition</w:t>
      </w:r>
      <w:r>
        <w:rPr>
          <w:color w:val="0E101A"/>
        </w:rPr>
        <w:t>, such as FB30</w:t>
      </w:r>
      <w:r w:rsidRPr="00216063">
        <w:rPr>
          <w:color w:val="0E101A"/>
        </w:rPr>
        <w:t xml:space="preserve"> (</w:t>
      </w:r>
      <w:r>
        <w:rPr>
          <w:color w:val="0E101A"/>
        </w:rPr>
        <w:t xml:space="preserve">putative </w:t>
      </w:r>
      <w:r w:rsidRPr="00216063">
        <w:rPr>
          <w:color w:val="0E101A"/>
        </w:rPr>
        <w:t>F-box protein</w:t>
      </w:r>
      <w:r>
        <w:rPr>
          <w:color w:val="0E101A"/>
        </w:rPr>
        <w:t xml:space="preserve">) and </w:t>
      </w:r>
      <w:commentRangeStart w:id="3"/>
      <w:r>
        <w:rPr>
          <w:color w:val="0E101A"/>
        </w:rPr>
        <w:t xml:space="preserve">EGL1 </w:t>
      </w:r>
      <w:commentRangeEnd w:id="3"/>
      <w:r>
        <w:rPr>
          <w:rStyle w:val="CommentReference"/>
          <w:rFonts w:ascii="Arial" w:eastAsia="Arial" w:hAnsi="Arial" w:cs="Arial"/>
          <w:lang w:val="en"/>
        </w:rPr>
        <w:commentReference w:id="3"/>
      </w:r>
      <w:r>
        <w:rPr>
          <w:color w:val="0E101A"/>
        </w:rPr>
        <w:t>(</w:t>
      </w:r>
      <w:r w:rsidRPr="00216063">
        <w:rPr>
          <w:color w:val="0E101A"/>
        </w:rPr>
        <w:t>transcription activator)</w:t>
      </w:r>
      <w:r>
        <w:rPr>
          <w:color w:val="0E101A"/>
        </w:rPr>
        <w:t>,</w:t>
      </w:r>
      <w:r w:rsidRPr="00216063">
        <w:rPr>
          <w:color w:val="0E101A"/>
        </w:rPr>
        <w:t xml:space="preserve"> and responses to stress</w:t>
      </w:r>
      <w:r>
        <w:rPr>
          <w:color w:val="0E101A"/>
        </w:rPr>
        <w:t>,</w:t>
      </w:r>
      <w:r w:rsidRPr="00216063">
        <w:rPr>
          <w:color w:val="0E101A"/>
        </w:rPr>
        <w:t xml:space="preserve"> </w:t>
      </w:r>
      <w:r>
        <w:rPr>
          <w:color w:val="0E101A"/>
        </w:rPr>
        <w:t>such as IFRH (</w:t>
      </w:r>
      <w:r w:rsidRPr="00216063">
        <w:rPr>
          <w:color w:val="0E101A"/>
        </w:rPr>
        <w:t>isoflavone reductase</w:t>
      </w:r>
      <w:r>
        <w:rPr>
          <w:color w:val="0E101A"/>
        </w:rPr>
        <w:t>) and PER45</w:t>
      </w:r>
      <w:r w:rsidRPr="00216063">
        <w:rPr>
          <w:color w:val="0E101A"/>
        </w:rPr>
        <w:t xml:space="preserve"> </w:t>
      </w:r>
      <w:r>
        <w:rPr>
          <w:color w:val="0E101A"/>
        </w:rPr>
        <w:t>(</w:t>
      </w:r>
      <w:r w:rsidRPr="00216063">
        <w:rPr>
          <w:color w:val="0E101A"/>
        </w:rPr>
        <w:t>peroxidase). Peppermint genes that were downregulated tended to be involved in photosynthesis</w:t>
      </w:r>
      <w:r>
        <w:rPr>
          <w:color w:val="0E101A"/>
        </w:rPr>
        <w:t>, including homologues of</w:t>
      </w:r>
      <w:r w:rsidR="00967D1E">
        <w:rPr>
          <w:color w:val="0E101A"/>
        </w:rPr>
        <w:t xml:space="preserve"> </w:t>
      </w:r>
      <w:r>
        <w:rPr>
          <w:color w:val="0E101A"/>
        </w:rPr>
        <w:t xml:space="preserve">CB21 </w:t>
      </w:r>
      <w:r w:rsidRPr="00216063">
        <w:rPr>
          <w:color w:val="0E101A"/>
        </w:rPr>
        <w:t>(</w:t>
      </w:r>
      <w:r w:rsidR="00967D1E">
        <w:rPr>
          <w:color w:val="0E101A"/>
        </w:rPr>
        <w:t>chlorophyll a-b binding protein</w:t>
      </w:r>
      <w:r w:rsidRPr="00216063">
        <w:rPr>
          <w:color w:val="0E101A"/>
        </w:rPr>
        <w:t>)</w:t>
      </w:r>
      <w:r w:rsidR="00967D1E">
        <w:rPr>
          <w:color w:val="0E101A"/>
        </w:rPr>
        <w:t xml:space="preserve"> and PNSB3 (photosynthetic NDH subunit)</w:t>
      </w:r>
      <w:r w:rsidRPr="00216063">
        <w:rPr>
          <w:color w:val="0E101A"/>
        </w:rPr>
        <w:t xml:space="preserve">. </w:t>
      </w:r>
      <w:r w:rsidR="00967D1E">
        <w:rPr>
          <w:color w:val="0E101A"/>
        </w:rPr>
        <w:t xml:space="preserve">Genes associated with photorespiration (RBS2), cell morphogenesis (ARP3), and ion transport (CNGC5) were also down-regulated. </w:t>
      </w:r>
      <w:r w:rsidR="00414BAE" w:rsidRPr="009F403F">
        <w:rPr>
          <w:color w:val="0E101A"/>
        </w:rPr>
        <w:t xml:space="preserve">For </w:t>
      </w:r>
      <w:r w:rsidR="00414BAE" w:rsidRPr="009F403F">
        <w:rPr>
          <w:i/>
          <w:color w:val="0E101A"/>
        </w:rPr>
        <w:t>V. dahliae</w:t>
      </w:r>
      <w:r w:rsidR="00414BAE" w:rsidRPr="009F403F">
        <w:rPr>
          <w:color w:val="0E101A"/>
        </w:rPr>
        <w:t xml:space="preserve">, genes with putative roles in virulence such as peptidase, hydrolase, oxidoreductase, and catalytic activity were </w:t>
      </w:r>
      <w:r w:rsidR="00F32819">
        <w:rPr>
          <w:color w:val="0E101A"/>
        </w:rPr>
        <w:t>differentially expressed</w:t>
      </w:r>
      <w:r w:rsidR="00414BAE"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00414BAE" w:rsidRPr="009F403F">
        <w:rPr>
          <w:color w:val="0E101A"/>
        </w:rPr>
        <w:t xml:space="preserve">The </w:t>
      </w:r>
      <w:proofErr w:type="spellStart"/>
      <w:r w:rsidR="00414BAE" w:rsidRPr="009F403F">
        <w:rPr>
          <w:color w:val="0E101A"/>
        </w:rPr>
        <w:t>heptaketide</w:t>
      </w:r>
      <w:proofErr w:type="spellEnd"/>
      <w:r w:rsidR="00414BAE" w:rsidRPr="009F403F">
        <w:rPr>
          <w:color w:val="0E101A"/>
        </w:rPr>
        <w:t xml:space="preserve"> hydrolase, </w:t>
      </w:r>
      <w:r w:rsidR="00414BAE" w:rsidRPr="009F403F">
        <w:rPr>
          <w:i/>
          <w:color w:val="0E101A"/>
        </w:rPr>
        <w:t>AYG</w:t>
      </w:r>
      <w:r w:rsidR="00414BAE">
        <w:rPr>
          <w:i/>
          <w:color w:val="0E101A"/>
        </w:rPr>
        <w:t>1</w:t>
      </w:r>
      <w:r w:rsidR="00414BAE" w:rsidRPr="009F403F">
        <w:rPr>
          <w:color w:val="0E101A"/>
        </w:rPr>
        <w:t xml:space="preserve">, </w:t>
      </w:r>
      <w:r w:rsidR="00414BAE">
        <w:rPr>
          <w:color w:val="0E101A"/>
        </w:rPr>
        <w:t xml:space="preserve">which </w:t>
      </w:r>
      <w:r w:rsidR="00414BAE" w:rsidRPr="009F403F">
        <w:rPr>
          <w:color w:val="0E101A"/>
        </w:rPr>
        <w:t>play</w:t>
      </w:r>
      <w:r w:rsidR="00414BAE">
        <w:rPr>
          <w:color w:val="0E101A"/>
        </w:rPr>
        <w:t xml:space="preserve">s </w:t>
      </w:r>
      <w:r w:rsidR="00414BAE" w:rsidRPr="009F403F">
        <w:rPr>
          <w:color w:val="0E101A"/>
        </w:rPr>
        <w:t>a role in melanin biosynthesis (</w:t>
      </w:r>
      <w:proofErr w:type="spellStart"/>
      <w:r w:rsidR="00414BAE" w:rsidRPr="009F403F">
        <w:rPr>
          <w:color w:val="0E101A"/>
        </w:rPr>
        <w:t>Fujii</w:t>
      </w:r>
      <w:proofErr w:type="spellEnd"/>
      <w:r w:rsidR="00414BAE" w:rsidRPr="009F403F">
        <w:rPr>
          <w:color w:val="0E101A"/>
        </w:rPr>
        <w:t xml:space="preserve"> </w:t>
      </w:r>
      <w:r w:rsidR="00414BAE" w:rsidRPr="00FA711E">
        <w:rPr>
          <w:i/>
          <w:color w:val="0E101A"/>
        </w:rPr>
        <w:t>et al</w:t>
      </w:r>
      <w:r w:rsidR="00414BAE" w:rsidRPr="009F403F">
        <w:rPr>
          <w:color w:val="0E101A"/>
        </w:rPr>
        <w:t>. 2004)</w:t>
      </w:r>
      <w:r w:rsidR="00414BAE">
        <w:rPr>
          <w:color w:val="0E101A"/>
        </w:rPr>
        <w:t xml:space="preserve"> </w:t>
      </w:r>
      <w:r w:rsidR="00414BAE" w:rsidRPr="009F403F">
        <w:rPr>
          <w:color w:val="0E101A"/>
        </w:rPr>
        <w:t xml:space="preserve">was differentially expressed in </w:t>
      </w:r>
      <w:r w:rsidR="00A704F9">
        <w:rPr>
          <w:color w:val="0E101A"/>
        </w:rPr>
        <w:t xml:space="preserve">isolate 111 during infection of </w:t>
      </w:r>
      <w:r w:rsidR="00414BAE">
        <w:rPr>
          <w:color w:val="0E101A"/>
        </w:rPr>
        <w:t xml:space="preserve">brown mustard compared to potato.  In </w:t>
      </w:r>
      <w:r w:rsidR="00414BAE">
        <w:rPr>
          <w:color w:val="0E101A"/>
        </w:rPr>
        <w:lastRenderedPageBreak/>
        <w:t xml:space="preserve">addition, differential expression of </w:t>
      </w:r>
      <w:r w:rsidR="00414BAE" w:rsidRPr="00FA711E">
        <w:rPr>
          <w:i/>
          <w:iCs/>
          <w:color w:val="0E101A"/>
        </w:rPr>
        <w:t>AYG1</w:t>
      </w:r>
      <w:r w:rsidR="00414BAE">
        <w:rPr>
          <w:color w:val="0E101A"/>
        </w:rPr>
        <w:t xml:space="preserve"> was also observed in</w:t>
      </w:r>
      <w:r w:rsidR="00A704F9">
        <w:rPr>
          <w:color w:val="0E101A"/>
        </w:rPr>
        <w:t xml:space="preserve"> both isolates</w:t>
      </w:r>
      <w:r w:rsidR="00414BAE">
        <w:rPr>
          <w:color w:val="0E101A"/>
        </w:rPr>
        <w:t xml:space="preserve"> </w:t>
      </w:r>
      <w:r w:rsidR="00A704F9">
        <w:rPr>
          <w:color w:val="0E101A"/>
        </w:rPr>
        <w:t xml:space="preserve">during infection of both </w:t>
      </w:r>
      <w:r w:rsidR="00414BAE">
        <w:rPr>
          <w:color w:val="0E101A"/>
        </w:rPr>
        <w:t xml:space="preserve">potato and peppermint. </w:t>
      </w:r>
      <w:r w:rsidR="00414BAE">
        <w:rPr>
          <w:iCs/>
          <w:color w:val="0E101A"/>
        </w:rPr>
        <w:t xml:space="preserve">Similarly, another melanogenesis associated gene, </w:t>
      </w:r>
      <w:proofErr w:type="spellStart"/>
      <w:r w:rsidR="00414BAE">
        <w:rPr>
          <w:iCs/>
          <w:color w:val="0E101A"/>
        </w:rPr>
        <w:t>scytalone</w:t>
      </w:r>
      <w:proofErr w:type="spellEnd"/>
      <w:r w:rsidR="00414BAE">
        <w:rPr>
          <w:iCs/>
          <w:color w:val="0E101A"/>
        </w:rPr>
        <w:t xml:space="preserve"> dehydratase (</w:t>
      </w:r>
      <w:r w:rsidR="00414BAE" w:rsidRPr="00FA711E">
        <w:rPr>
          <w:i/>
          <w:iCs/>
          <w:color w:val="0E101A"/>
        </w:rPr>
        <w:t>S</w:t>
      </w:r>
      <w:r w:rsidR="00414BAE">
        <w:rPr>
          <w:i/>
          <w:iCs/>
          <w:color w:val="0E101A"/>
        </w:rPr>
        <w:t>C</w:t>
      </w:r>
      <w:r w:rsidR="00414BAE" w:rsidRPr="00FA711E">
        <w:rPr>
          <w:i/>
          <w:iCs/>
          <w:color w:val="0E101A"/>
        </w:rPr>
        <w:t>YD</w:t>
      </w:r>
      <w:r w:rsidR="00414BAE">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sidR="00414BAE">
        <w:rPr>
          <w:iCs/>
          <w:color w:val="0E101A"/>
        </w:rPr>
        <w:t xml:space="preserve"> was also downregulated in </w:t>
      </w:r>
      <w:r w:rsidR="00A704F9">
        <w:rPr>
          <w:iCs/>
          <w:color w:val="0E101A"/>
        </w:rPr>
        <w:t xml:space="preserve">isolate 111 during infection of </w:t>
      </w:r>
      <w:r w:rsidR="00414BAE">
        <w:rPr>
          <w:iCs/>
          <w:color w:val="0E101A"/>
        </w:rPr>
        <w:t xml:space="preserve">potato compared to peppermint. In addition, putative virulence factor, pectate lyase, </w:t>
      </w:r>
      <w:r w:rsidR="00414BAE" w:rsidRPr="00FA711E">
        <w:rPr>
          <w:i/>
          <w:color w:val="0E101A"/>
        </w:rPr>
        <w:t>PLYF</w:t>
      </w:r>
      <w:r w:rsidR="00414BAE">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sidR="00414BAE">
        <w:rPr>
          <w:iCs/>
          <w:color w:val="0E101A"/>
        </w:rPr>
        <w:t xml:space="preserve">compared to </w:t>
      </w:r>
      <w:commentRangeStart w:id="4"/>
      <w:r w:rsidR="00414BAE">
        <w:rPr>
          <w:iCs/>
          <w:color w:val="0E101A"/>
        </w:rPr>
        <w:t>peppermint</w:t>
      </w:r>
      <w:commentRangeEnd w:id="4"/>
      <w:r w:rsidR="00291F99">
        <w:rPr>
          <w:rStyle w:val="CommentReference"/>
        </w:rPr>
        <w:commentReference w:id="4"/>
      </w:r>
      <w:r w:rsidR="00414BAE">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r w:rsidR="00BE2DE2">
        <w:rPr>
          <w:bCs/>
          <w:i/>
          <w:iCs/>
        </w:rPr>
        <w:t>dahliae</w:t>
      </w:r>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dahliae </w:t>
      </w:r>
      <w:r w:rsidR="00846978">
        <w:rPr>
          <w:bCs/>
        </w:rPr>
        <w:t xml:space="preserve">isolates, (ii) between </w:t>
      </w:r>
      <w:r w:rsidR="00846978">
        <w:rPr>
          <w:bCs/>
          <w:i/>
          <w:iCs/>
        </w:rPr>
        <w:t xml:space="preserve">V. dahliae </w:t>
      </w:r>
      <w:r w:rsidR="00846978">
        <w:rPr>
          <w:bCs/>
        </w:rPr>
        <w:t xml:space="preserve">isolates within each host, and (iii) </w:t>
      </w:r>
      <w:r w:rsidR="00846978" w:rsidRPr="005F23A5">
        <w:rPr>
          <w:bCs/>
        </w:rPr>
        <w:t xml:space="preserve">between </w:t>
      </w:r>
      <w:r w:rsidR="00846978" w:rsidRPr="005F23A5">
        <w:rPr>
          <w:bCs/>
          <w:i/>
          <w:iCs/>
        </w:rPr>
        <w:t>V. dahliae</w:t>
      </w:r>
      <w:r w:rsidR="00846978">
        <w:rPr>
          <w:bCs/>
          <w:i/>
          <w:iCs/>
        </w:rPr>
        <w:t xml:space="preserve"> </w:t>
      </w:r>
      <w:r w:rsidR="00846978">
        <w:rPr>
          <w:bCs/>
        </w:rPr>
        <w:t xml:space="preserve">isolates across symptomatic and asymptomatic hosts. </w:t>
      </w:r>
    </w:p>
    <w:p w14:paraId="4F75FBAF" w14:textId="40C25F89"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r w:rsidR="002366D1">
        <w:rPr>
          <w:bCs/>
          <w:i/>
          <w:iCs/>
        </w:rPr>
        <w:t>dahliae,</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w:t>
      </w:r>
      <w:r w:rsidR="006F5FB6">
        <w:rPr>
          <w:bCs/>
        </w:rPr>
        <w:t xml:space="preserve">, </w:t>
      </w:r>
      <w:r w:rsidR="00FD54A8">
        <w:rPr>
          <w:bCs/>
        </w:rPr>
        <w:t>catalytic activity</w:t>
      </w:r>
      <w:r w:rsidR="00DD74E4">
        <w:rPr>
          <w:bCs/>
        </w:rPr>
        <w:t xml:space="preserve"> (</w:t>
      </w:r>
      <w:proofErr w:type="spellStart"/>
      <w:r w:rsidR="00DD74E4">
        <w:rPr>
          <w:bCs/>
        </w:rPr>
        <w:t>eg.</w:t>
      </w:r>
      <w:proofErr w:type="spellEnd"/>
      <w:r w:rsidR="00DD74E4">
        <w:rPr>
          <w:bCs/>
        </w:rPr>
        <w:t xml:space="preserve"> </w:t>
      </w:r>
      <w:proofErr w:type="spellStart"/>
      <w:r w:rsidR="00DD74E4">
        <w:rPr>
          <w:bCs/>
        </w:rPr>
        <w:t>oxido</w:t>
      </w:r>
      <w:proofErr w:type="spellEnd"/>
      <w:r w:rsidR="00DD74E4">
        <w:rPr>
          <w:bCs/>
        </w:rPr>
        <w:t>-reductase, hydrolase, lyase,</w:t>
      </w:r>
      <w:r w:rsidR="005822AA">
        <w:rPr>
          <w:bCs/>
        </w:rPr>
        <w:t xml:space="preserve"> transferase)</w:t>
      </w:r>
      <w:r w:rsidR="00DD74E4">
        <w:rPr>
          <w:bCs/>
        </w:rPr>
        <w:t xml:space="preserve"> </w:t>
      </w:r>
      <w:r w:rsidR="00F534C0">
        <w:rPr>
          <w:bCs/>
        </w:rPr>
        <w:t>and stimulus response</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w:t>
      </w:r>
      <w:r w:rsidR="0067555A">
        <w:rPr>
          <w:bCs/>
        </w:rPr>
        <w:lastRenderedPageBreak/>
        <w:t xml:space="preserve">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oxysporum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oxysporum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48214FBF" w:rsidR="00A57A1F" w:rsidRDefault="00502C8C" w:rsidP="00482B82">
      <w:pPr>
        <w:spacing w:line="480" w:lineRule="auto"/>
        <w:ind w:firstLine="720"/>
        <w:rPr>
          <w:bCs/>
        </w:rPr>
      </w:pPr>
      <w:r>
        <w:rPr>
          <w:bCs/>
        </w:rPr>
        <w:t>P</w:t>
      </w:r>
      <w:r w:rsidR="00E500CC">
        <w:rPr>
          <w:bCs/>
        </w:rPr>
        <w:t>otato</w:t>
      </w:r>
      <w:r w:rsidR="004D2C63">
        <w:rPr>
          <w:bCs/>
        </w:rPr>
        <w:t>, peppermint,</w:t>
      </w:r>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 xml:space="preserve">tern-triggered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9365A4" w:rsidRPr="009365A4">
        <w:rPr>
          <w:b/>
        </w:rPr>
        <w:t>S</w:t>
      </w:r>
      <w:r w:rsidR="00DB3EE5" w:rsidRPr="009365A4">
        <w:rPr>
          <w:b/>
        </w:rPr>
        <w:t>upplementary tables 2 and 3</w:t>
      </w:r>
      <w:r w:rsidR="00351E6D" w:rsidRPr="00B35AA6">
        <w:rPr>
          <w:bCs/>
        </w:rPr>
        <w:t>)</w:t>
      </w:r>
      <w:r w:rsidR="00351E6D" w:rsidRPr="00DB3EE5">
        <w:rPr>
          <w:bCs/>
        </w:rPr>
        <w:t xml:space="preserve">. </w:t>
      </w:r>
      <w:r w:rsidR="000A61DF" w:rsidRPr="007233A7">
        <w:rPr>
          <w:bCs/>
        </w:rPr>
        <w:t xml:space="preserve"> </w:t>
      </w:r>
      <w:r w:rsidR="00947E36">
        <w:rPr>
          <w:bCs/>
        </w:rPr>
        <w:t xml:space="preserve">Similarly, genes from the lysin motif receptor-like kinase, </w:t>
      </w:r>
      <w:r w:rsidR="00947E36">
        <w:rPr>
          <w:bCs/>
          <w:i/>
          <w:iCs/>
        </w:rPr>
        <w:t>LYK5,</w:t>
      </w:r>
      <w:r w:rsidR="00947E36">
        <w:rPr>
          <w:bCs/>
        </w:rPr>
        <w:t xml:space="preserve"> were upregulated in peppermint plants inoculated with isolate 111 compared to plants that were not inoculated (</w:t>
      </w:r>
      <w:r w:rsidR="009365A4" w:rsidRPr="009365A4">
        <w:rPr>
          <w:b/>
        </w:rPr>
        <w:t>S</w:t>
      </w:r>
      <w:r w:rsidR="00947E36" w:rsidRPr="009365A4">
        <w:rPr>
          <w:b/>
        </w:rPr>
        <w:t>upplementary table 4</w:t>
      </w:r>
      <w:r w:rsidR="00947E36">
        <w:rPr>
          <w:bCs/>
        </w:rPr>
        <w:t xml:space="preserve">). </w:t>
      </w:r>
      <w:r w:rsidR="005B17CA">
        <w:rPr>
          <w:bCs/>
        </w:rPr>
        <w:t xml:space="preserve">These </w:t>
      </w:r>
      <w:r w:rsidR="00947E36">
        <w:rPr>
          <w:bCs/>
        </w:rPr>
        <w:t xml:space="preserve">genes help </w:t>
      </w:r>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9D7893">
        <w:t xml:space="preserve">or activate downstream </w:t>
      </w:r>
      <w:r w:rsidR="002B0816">
        <w:t>signaling</w:t>
      </w:r>
      <w:r w:rsidR="009D7893">
        <w:t xml:space="preserve"> pathways</w:t>
      </w:r>
      <w:r w:rsidR="002B0816">
        <w:t xml:space="preserve"> </w:t>
      </w:r>
      <w:r w:rsidR="005B17CA">
        <w:t>(</w:t>
      </w:r>
      <w:proofErr w:type="spellStart"/>
      <w:r w:rsidR="004903DF">
        <w:t>Bigeard</w:t>
      </w:r>
      <w:proofErr w:type="spellEnd"/>
      <w:r w:rsidR="004903DF">
        <w:t xml:space="preserve"> et al. 2015; </w:t>
      </w:r>
      <w:r w:rsidR="00947E36">
        <w:rPr>
          <w:bCs/>
        </w:rPr>
        <w:t xml:space="preserve">Huang et al. 2020; </w:t>
      </w:r>
      <w:r w:rsidR="004903DF">
        <w:t xml:space="preserve">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elicit MAMPs responses in potato and brown mustard</w:t>
      </w:r>
      <w:r w:rsidR="00947E36">
        <w:t xml:space="preserve"> and isolate 111 elicits MAMPs responses in peppermint</w:t>
      </w:r>
      <w:r w:rsidR="00975925">
        <w:t xml:space="preserve">. </w:t>
      </w:r>
      <w:r w:rsidR="005A29E6">
        <w:t>Al</w:t>
      </w:r>
      <w:r w:rsidR="005A29E6">
        <w:rPr>
          <w:bCs/>
        </w:rPr>
        <w:t>t</w:t>
      </w:r>
      <w:r w:rsidR="004610BD">
        <w:rPr>
          <w:bCs/>
        </w:rPr>
        <w:t xml:space="preserve">hough </w:t>
      </w:r>
      <w:r w:rsidR="001627A3">
        <w:rPr>
          <w:bCs/>
        </w:rPr>
        <w:t xml:space="preserve">differentially regulated </w:t>
      </w:r>
      <w:r w:rsidR="004610BD">
        <w:rPr>
          <w:bCs/>
        </w:rPr>
        <w:t xml:space="preserve">PRRs were not </w:t>
      </w:r>
      <w:r w:rsidR="00911960">
        <w:rPr>
          <w:bCs/>
        </w:rPr>
        <w:t>detected</w:t>
      </w:r>
      <w:r w:rsidR="001627A3">
        <w:rPr>
          <w:bCs/>
        </w:rPr>
        <w:t xml:space="preserve"> in peppermi</w:t>
      </w:r>
      <w:r w:rsidR="00385AA7">
        <w:rPr>
          <w:bCs/>
        </w:rPr>
        <w:t>nt plants</w:t>
      </w:r>
      <w:r w:rsidR="005A29E6">
        <w:rPr>
          <w:bCs/>
        </w:rPr>
        <w:t xml:space="preserve"> when challenged with</w:t>
      </w:r>
      <w:r w:rsidR="00385AA7">
        <w:rPr>
          <w:bCs/>
        </w:rPr>
        <w:t xml:space="preserve"> isolate 653, </w:t>
      </w:r>
      <w:r w:rsidR="00F11528">
        <w:rPr>
          <w:bCs/>
        </w:rPr>
        <w:t xml:space="preserve">differential regulation of </w:t>
      </w:r>
      <w:r w:rsidR="00725279">
        <w:rPr>
          <w:bCs/>
        </w:rPr>
        <w:t>receptor like cyto</w:t>
      </w:r>
      <w:r w:rsidR="00002A6A">
        <w:rPr>
          <w:bCs/>
        </w:rPr>
        <w:t>plasmic kinases (RLCKs)</w:t>
      </w:r>
      <w:r w:rsidR="00EF0A9F">
        <w:rPr>
          <w:bCs/>
        </w:rPr>
        <w:t xml:space="preserve"> (</w:t>
      </w:r>
      <w:proofErr w:type="spellStart"/>
      <w:r w:rsidR="00EF0A9F">
        <w:rPr>
          <w:bCs/>
        </w:rPr>
        <w:t>eg.</w:t>
      </w:r>
      <w:proofErr w:type="spellEnd"/>
      <w:r w:rsidR="00002A6A">
        <w:rPr>
          <w:bCs/>
        </w:rPr>
        <w:t xml:space="preserve"> </w:t>
      </w:r>
      <w:r w:rsidR="00002A6A" w:rsidRPr="005A29E6">
        <w:rPr>
          <w:bCs/>
          <w:i/>
          <w:iCs/>
        </w:rPr>
        <w:t>PBL15</w:t>
      </w:r>
      <w:r w:rsidR="00002A6A">
        <w:rPr>
          <w:bCs/>
        </w:rPr>
        <w:t xml:space="preserve">, </w:t>
      </w:r>
      <w:r w:rsidR="00002A6A" w:rsidRPr="005A29E6">
        <w:rPr>
          <w:bCs/>
          <w:i/>
          <w:iCs/>
        </w:rPr>
        <w:t>CRK2</w:t>
      </w:r>
      <w:r w:rsidR="00EF0A9F">
        <w:rPr>
          <w:bCs/>
        </w:rPr>
        <w:t>) and mitogen</w:t>
      </w:r>
      <w:r w:rsidR="006C5950">
        <w:rPr>
          <w:bCs/>
        </w:rPr>
        <w:t>-activated protein kinase</w:t>
      </w:r>
      <w:r w:rsidR="00643309">
        <w:rPr>
          <w:bCs/>
        </w:rPr>
        <w:t xml:space="preserve"> 9 (</w:t>
      </w:r>
      <w:r w:rsidR="00643309" w:rsidRPr="005A29E6">
        <w:rPr>
          <w:bCs/>
          <w:i/>
          <w:iCs/>
        </w:rPr>
        <w:t>MPK9</w:t>
      </w:r>
      <w:r w:rsidR="00643309">
        <w:rPr>
          <w:bCs/>
        </w:rPr>
        <w:t xml:space="preserve">) </w:t>
      </w:r>
      <w:r w:rsidR="00834DB6">
        <w:rPr>
          <w:bCs/>
        </w:rPr>
        <w:t>w</w:t>
      </w:r>
      <w:r w:rsidR="005A29E6">
        <w:rPr>
          <w:bCs/>
        </w:rPr>
        <w:t>ere</w:t>
      </w:r>
      <w:r w:rsidR="00834DB6">
        <w:rPr>
          <w:bCs/>
        </w:rPr>
        <w:t xml:space="preserve"> </w:t>
      </w:r>
      <w:r w:rsidR="00911960">
        <w:rPr>
          <w:bCs/>
        </w:rPr>
        <w:t>observed</w:t>
      </w:r>
      <w:r w:rsidR="00EF0A9F">
        <w:rPr>
          <w:bCs/>
        </w:rPr>
        <w:t xml:space="preserve">. </w:t>
      </w:r>
      <w:r w:rsidR="006D55AC">
        <w:rPr>
          <w:bCs/>
        </w:rPr>
        <w:t xml:space="preserve">RLCKs and MPK are part of </w:t>
      </w:r>
      <w:r w:rsidR="00B03306">
        <w:rPr>
          <w:bCs/>
        </w:rPr>
        <w:t xml:space="preserve">PTI </w:t>
      </w:r>
      <w:r w:rsidR="00911960">
        <w:rPr>
          <w:bCs/>
        </w:rPr>
        <w:t>signaling</w:t>
      </w:r>
      <w:r w:rsidR="00B03306">
        <w:rPr>
          <w:bCs/>
        </w:rPr>
        <w:t xml:space="preserve"> components that </w:t>
      </w:r>
      <w:r w:rsidR="00530567">
        <w:rPr>
          <w:bCs/>
        </w:rPr>
        <w:t>are</w:t>
      </w:r>
      <w:r w:rsidR="00B03306">
        <w:rPr>
          <w:bCs/>
        </w:rPr>
        <w:t xml:space="preserve"> activated by PRRs </w:t>
      </w:r>
      <w:r w:rsidR="00BB1BEC">
        <w:rPr>
          <w:bCs/>
        </w:rPr>
        <w:t xml:space="preserve">for downstream signaling </w:t>
      </w:r>
      <w:r w:rsidR="00B03306">
        <w:rPr>
          <w:bCs/>
        </w:rPr>
        <w:t>(Yuan et al. 2021).</w:t>
      </w:r>
      <w:r w:rsidR="00482B82">
        <w:rPr>
          <w:bCs/>
        </w:rPr>
        <w:t xml:space="preserve">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oxysporum </w:t>
      </w:r>
      <w:r w:rsidR="007F7891">
        <w:t xml:space="preserve">system by </w:t>
      </w:r>
      <w:r w:rsidR="007F7891">
        <w:rPr>
          <w:bCs/>
        </w:rPr>
        <w:t>(Guo et al. 2021).</w:t>
      </w:r>
      <w:r w:rsidR="00CA6AAE">
        <w:rPr>
          <w:bCs/>
        </w:rPr>
        <w:t xml:space="preserve"> </w:t>
      </w:r>
    </w:p>
    <w:p w14:paraId="4F2EA018" w14:textId="49585705" w:rsidR="0032438B" w:rsidRPr="001458F5" w:rsidRDefault="00502C8C" w:rsidP="001458F5">
      <w:pPr>
        <w:spacing w:line="480" w:lineRule="auto"/>
        <w:ind w:firstLine="720"/>
      </w:pPr>
      <w:r>
        <w:rPr>
          <w:bCs/>
        </w:rPr>
        <w:lastRenderedPageBreak/>
        <w:t>Similarly, e</w:t>
      </w:r>
      <w:r w:rsidR="00CA6AAE">
        <w:rPr>
          <w:bCs/>
        </w:rPr>
        <w:t xml:space="preserve">vidence of effector-triggered immunity (ETI) was also detected in </w:t>
      </w:r>
      <w:r w:rsidR="00947E36">
        <w:rPr>
          <w:bCs/>
        </w:rPr>
        <w:t>all host plant</w:t>
      </w:r>
      <w:r w:rsidR="00CA6AAE">
        <w:rPr>
          <w:bCs/>
        </w:rPr>
        <w:t xml:space="preserve">s challenged with </w:t>
      </w:r>
      <w:r w:rsidR="003E3EC7">
        <w:rPr>
          <w:bCs/>
        </w:rPr>
        <w:t xml:space="preserve">select isolates. </w:t>
      </w:r>
      <w:r w:rsidR="007429FC">
        <w:rPr>
          <w:bCs/>
        </w:rPr>
        <w:t xml:space="preserve">Genes from the </w:t>
      </w:r>
      <w:r w:rsidR="000804BA">
        <w:rPr>
          <w:bCs/>
        </w:rPr>
        <w:t>receptor-like cytoplasmic</w:t>
      </w:r>
      <w:r w:rsidR="001A0CEA">
        <w:rPr>
          <w:bCs/>
        </w:rPr>
        <w:t xml:space="preserve"> </w:t>
      </w:r>
      <w:r w:rsidR="00DC2182">
        <w:rPr>
          <w:bCs/>
        </w:rPr>
        <w:t>kinase</w:t>
      </w:r>
      <w:r w:rsidR="000804BA">
        <w:rPr>
          <w:bCs/>
        </w:rPr>
        <w:t xml:space="preserve"> genes</w:t>
      </w:r>
      <w:r w:rsidR="00DC2182">
        <w:rPr>
          <w:bCs/>
        </w:rPr>
        <w:t xml:space="preserve"> were detected from peppermint plants challenged with either isolate (</w:t>
      </w:r>
      <w:r w:rsidR="009365A4" w:rsidRPr="009365A4">
        <w:rPr>
          <w:b/>
        </w:rPr>
        <w:t>S</w:t>
      </w:r>
      <w:r w:rsidR="00DC2182" w:rsidRPr="009365A4">
        <w:rPr>
          <w:b/>
        </w:rPr>
        <w:t>upplementary table 4</w:t>
      </w:r>
      <w:r w:rsidR="00DC2182">
        <w:rPr>
          <w:bCs/>
        </w:rPr>
        <w:t xml:space="preserve">).  </w:t>
      </w:r>
      <w:r w:rsidR="000804BA">
        <w:rPr>
          <w:bCs/>
        </w:rPr>
        <w:t xml:space="preserve">These types of genes interact with effectors from pathogens and </w:t>
      </w:r>
      <w:r w:rsidR="00C77E43">
        <w:rPr>
          <w:bCs/>
        </w:rPr>
        <w:t>help regulate ETI (Guy et al. 2013). Similarly,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458F5">
        <w:t xml:space="preserve">The evidence of PTI and ETI in all three hosts </w:t>
      </w:r>
      <w:r w:rsidR="005603F2">
        <w:t xml:space="preserve">was </w:t>
      </w:r>
      <w:r w:rsidR="001458F5">
        <w:t xml:space="preserve">further </w:t>
      </w:r>
      <w:r w:rsidR="005603F2">
        <w:t>supported</w:t>
      </w:r>
      <w:r w:rsidR="001458F5">
        <w:t xml:space="preserve"> by the expression and differential regulation of putative pathogenicity related genes (</w:t>
      </w:r>
      <w:proofErr w:type="spellStart"/>
      <w:r w:rsidR="001458F5">
        <w:t>eg.</w:t>
      </w:r>
      <w:proofErr w:type="spellEnd"/>
      <w:r w:rsidR="001458F5">
        <w:t xml:space="preserve"> </w:t>
      </w:r>
      <w:r w:rsidR="001458F5" w:rsidRPr="00E461F0">
        <w:rPr>
          <w:i/>
          <w:iCs/>
        </w:rPr>
        <w:t>AYG1</w:t>
      </w:r>
      <w:r w:rsidR="001458F5">
        <w:t xml:space="preserve">, </w:t>
      </w:r>
      <w:r w:rsidR="001458F5" w:rsidRPr="00E461F0">
        <w:rPr>
          <w:i/>
          <w:iCs/>
        </w:rPr>
        <w:t>PLYF</w:t>
      </w:r>
      <w:r w:rsidR="001458F5">
        <w:t xml:space="preserve">, </w:t>
      </w:r>
      <w:r w:rsidR="001458F5" w:rsidRPr="00E461F0">
        <w:rPr>
          <w:i/>
          <w:iCs/>
        </w:rPr>
        <w:t>SCYD</w:t>
      </w:r>
      <w:r w:rsidR="001458F5">
        <w:t>) and effectors (</w:t>
      </w:r>
      <w:proofErr w:type="spellStart"/>
      <w:r w:rsidR="001458F5">
        <w:t>eg.</w:t>
      </w:r>
      <w:proofErr w:type="spellEnd"/>
      <w:r w:rsidR="001458F5">
        <w:t xml:space="preserve"> </w:t>
      </w:r>
      <w:proofErr w:type="spellStart"/>
      <w:r w:rsidR="001458F5">
        <w:t>isochorismatase</w:t>
      </w:r>
      <w:proofErr w:type="spellEnd"/>
      <w:r w:rsidR="001458F5">
        <w:t xml:space="preserve">) of </w:t>
      </w:r>
      <w:r w:rsidR="001458F5" w:rsidRPr="00E461F0">
        <w:rPr>
          <w:i/>
          <w:iCs/>
        </w:rPr>
        <w:t>V. dahliae</w:t>
      </w:r>
      <w:r w:rsidR="001458F5">
        <w:t xml:space="preserve"> in all three hosts (Kubo et al. 1996; Fuji et al. 2004; Liu et al. 2014; Yang et al. 2018) (</w:t>
      </w:r>
      <w:r w:rsidR="009365A4" w:rsidRPr="009365A4">
        <w:rPr>
          <w:b/>
          <w:bCs/>
        </w:rPr>
        <w:t>S</w:t>
      </w:r>
      <w:r w:rsidR="001458F5" w:rsidRPr="009365A4">
        <w:rPr>
          <w:b/>
          <w:bCs/>
        </w:rPr>
        <w:t>upplementary table 5</w:t>
      </w:r>
      <w:r w:rsidR="001458F5">
        <w:t xml:space="preserve">).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dahliae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r w:rsidR="00B91E34">
        <w:t xml:space="preserve"> </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dahliae.  </w:t>
      </w:r>
      <w:r w:rsidR="00DF73DD">
        <w:t xml:space="preserve">Most </w:t>
      </w:r>
      <w:r w:rsidR="00DF73DD">
        <w:rPr>
          <w:i/>
          <w:iCs/>
        </w:rPr>
        <w:t xml:space="preserve">V. dahliae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dahliae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dahliae </w:t>
      </w:r>
      <w:r w:rsidR="002E160D">
        <w:t>from brown mustard</w:t>
      </w:r>
      <w:r w:rsidR="003A0B2C">
        <w:t xml:space="preserve"> </w:t>
      </w:r>
      <w:r w:rsidR="002E160D">
        <w:t xml:space="preserve">co-occur with those from </w:t>
      </w:r>
      <w:r w:rsidR="00D90731">
        <w:t xml:space="preserve">potato (Wheeler et al. 2018) and, if we assume genetic </w:t>
      </w:r>
      <w:r w:rsidR="00D90731">
        <w:lastRenderedPageBreak/>
        <w:t xml:space="preserve">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dahliae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dahliae.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7890F179"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r w:rsidR="004560B8">
        <w:rPr>
          <w:i/>
          <w:iCs/>
        </w:rPr>
        <w:lastRenderedPageBreak/>
        <w:t xml:space="preserve">dahliae. </w:t>
      </w:r>
      <w:r w:rsidR="00114D08">
        <w:t>Evidence of PTI and ETI w</w:t>
      </w:r>
      <w:r w:rsidR="004560B8">
        <w:t xml:space="preserve">ere </w:t>
      </w:r>
      <w:r w:rsidR="00114D08">
        <w:t>detected among symptomatic potato</w:t>
      </w:r>
      <w:r w:rsidR="00D30FFC">
        <w:t>, and peppermint</w:t>
      </w:r>
      <w:r w:rsidR="00114D08">
        <w:t xml:space="preserve"> and asymptomatic brown mustard plants</w:t>
      </w:r>
      <w:r w:rsidR="004560B8">
        <w:t xml:space="preserve"> inoculated with </w:t>
      </w:r>
      <w:r w:rsidR="004560B8">
        <w:rPr>
          <w:i/>
          <w:iCs/>
        </w:rPr>
        <w:t xml:space="preserve">V. dahliae </w:t>
      </w:r>
      <w:r w:rsidR="004560B8">
        <w:t xml:space="preserve">isolates. Finally, only a few DEGs were detected across isolates of </w:t>
      </w:r>
      <w:r w:rsidR="004560B8">
        <w:rPr>
          <w:i/>
          <w:iCs/>
        </w:rPr>
        <w:t>V. dahliae</w:t>
      </w:r>
      <w:r w:rsidR="004560B8">
        <w:t xml:space="preserve"> within each host. Collectively, </w:t>
      </w:r>
      <w:r w:rsidR="006A28DA">
        <w:t xml:space="preserve">these results support the hypothesis that transcriptomes of hosts and </w:t>
      </w:r>
      <w:r w:rsidR="006A28DA">
        <w:rPr>
          <w:i/>
          <w:iCs/>
        </w:rPr>
        <w:t xml:space="preserve">V. dahliae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5C7B131B" w:rsidR="00D44044" w:rsidRPr="005263A8" w:rsidRDefault="005263A8">
      <w:pPr>
        <w:rPr>
          <w:b/>
          <w:sz w:val="28"/>
          <w:szCs w:val="28"/>
        </w:rPr>
      </w:pPr>
      <w:r w:rsidRPr="005263A8">
        <w:t xml:space="preserve">Funding for this research was provide by the </w:t>
      </w:r>
      <w:r>
        <w:t xml:space="preserve">Mint Industry Research Council, the </w:t>
      </w:r>
      <w:r w:rsidRPr="005263A8">
        <w:t>Oregon Mint Commission</w:t>
      </w:r>
      <w:r>
        <w:t>, and the Washington Mint Growers Association</w:t>
      </w:r>
      <w:r w:rsidRPr="005263A8">
        <w:t>.</w:t>
      </w:r>
    </w:p>
    <w:p w14:paraId="41140BF1" w14:textId="77777777" w:rsidR="005263A8" w:rsidRDefault="005263A8">
      <w:pPr>
        <w:rPr>
          <w:b/>
          <w:sz w:val="28"/>
          <w:szCs w:val="28"/>
        </w:rPr>
      </w:pPr>
    </w:p>
    <w:p w14:paraId="1FE24BB2" w14:textId="46262987"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292F12F"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Probable cyclic nucleotide-gated ion channel</w:t>
            </w:r>
          </w:p>
        </w:tc>
        <w:tc>
          <w:tcPr>
            <w:tcW w:w="3150" w:type="dxa"/>
            <w:shd w:val="clear" w:color="auto" w:fill="auto"/>
          </w:tcPr>
          <w:p w14:paraId="086CF9B0" w14:textId="1788F95F"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TAATCTGCGTCGGCAGTGAA</w:t>
            </w:r>
          </w:p>
        </w:tc>
        <w:tc>
          <w:tcPr>
            <w:tcW w:w="3150" w:type="dxa"/>
            <w:shd w:val="clear" w:color="auto" w:fill="auto"/>
          </w:tcPr>
          <w:p w14:paraId="57B39633" w14:textId="042917F9"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AGCGCGAGGGAGCTAGTGA</w:t>
            </w:r>
          </w:p>
        </w:tc>
        <w:tc>
          <w:tcPr>
            <w:tcW w:w="1350" w:type="dxa"/>
            <w:shd w:val="clear" w:color="auto" w:fill="auto"/>
          </w:tcPr>
          <w:p w14:paraId="1F960463" w14:textId="57BDD8E9"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65</w:t>
            </w: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AD1034D"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Transcription activator, involved in trichome</w:t>
            </w:r>
            <w:r>
              <w:rPr>
                <w:rFonts w:ascii="Arial" w:hAnsi="Arial" w:cs="Arial"/>
                <w:color w:val="000000"/>
              </w:rPr>
              <w:t xml:space="preserve"> and </w:t>
            </w:r>
            <w:r w:rsidRPr="0079643F">
              <w:rPr>
                <w:rFonts w:ascii="Arial" w:hAnsi="Arial" w:cs="Arial"/>
                <w:color w:val="000000"/>
              </w:rPr>
              <w:t>root cell formation, anthocyanin biosynthesis</w:t>
            </w:r>
          </w:p>
        </w:tc>
        <w:tc>
          <w:tcPr>
            <w:tcW w:w="3150" w:type="dxa"/>
            <w:shd w:val="clear" w:color="auto" w:fill="auto"/>
          </w:tcPr>
          <w:p w14:paraId="124B2DED" w14:textId="359246D7"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ACCCTTGGCCGACATTGA</w:t>
            </w:r>
          </w:p>
        </w:tc>
        <w:tc>
          <w:tcPr>
            <w:tcW w:w="3150" w:type="dxa"/>
            <w:shd w:val="clear" w:color="auto" w:fill="auto"/>
          </w:tcPr>
          <w:p w14:paraId="692D972A" w14:textId="6482E8EB"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GCATTATCCCCTGAAGATCTCACT</w:t>
            </w:r>
          </w:p>
        </w:tc>
        <w:tc>
          <w:tcPr>
            <w:tcW w:w="1350" w:type="dxa"/>
            <w:shd w:val="clear" w:color="auto" w:fill="auto"/>
          </w:tcPr>
          <w:p w14:paraId="150D1DB2" w14:textId="067D21C1"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83</w:t>
            </w: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09DBB6CF"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Methyltransferase activity</w:t>
            </w:r>
          </w:p>
        </w:tc>
        <w:tc>
          <w:tcPr>
            <w:tcW w:w="3150" w:type="dxa"/>
            <w:shd w:val="clear" w:color="auto" w:fill="auto"/>
          </w:tcPr>
          <w:p w14:paraId="2CC7C0DD" w14:textId="3BEDFC97"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CATTTCGCCAAAGAGCTCAAT</w:t>
            </w:r>
          </w:p>
        </w:tc>
        <w:tc>
          <w:tcPr>
            <w:tcW w:w="3150" w:type="dxa"/>
            <w:shd w:val="clear" w:color="auto" w:fill="auto"/>
          </w:tcPr>
          <w:p w14:paraId="063EA432" w14:textId="3180042A"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CCGATGCAGCATGGTACAAC</w:t>
            </w:r>
          </w:p>
        </w:tc>
        <w:tc>
          <w:tcPr>
            <w:tcW w:w="1350" w:type="dxa"/>
            <w:shd w:val="clear" w:color="auto" w:fill="auto"/>
          </w:tcPr>
          <w:p w14:paraId="2C2DD7B3" w14:textId="4325B561"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94</w:t>
            </w: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V. dahliae</w:t>
            </w:r>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Verticillium dahliae</w:t>
      </w:r>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Verticillium dahliae</w:t>
            </w:r>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dahliae</w:t>
      </w:r>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Verticillium dahliae</w:t>
      </w:r>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Verticillium dahliae</w:t>
      </w:r>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5"/>
      <w:commentRangeStart w:id="6"/>
      <w:r>
        <w:rPr>
          <w:b/>
        </w:rPr>
        <w:t xml:space="preserve">Figure 1. </w:t>
      </w:r>
      <w:commentRangeEnd w:id="5"/>
      <w:r w:rsidR="007F6351">
        <w:rPr>
          <w:rStyle w:val="CommentReference"/>
          <w:rFonts w:ascii="Arial" w:eastAsia="Arial" w:hAnsi="Arial" w:cs="Arial"/>
          <w:lang w:val="en"/>
        </w:rPr>
        <w:commentReference w:id="5"/>
      </w:r>
      <w:commentRangeEnd w:id="6"/>
      <w:r w:rsidR="00967D1E">
        <w:rPr>
          <w:rStyle w:val="CommentReference"/>
          <w:rFonts w:ascii="Arial" w:eastAsia="Arial" w:hAnsi="Arial" w:cs="Arial"/>
          <w:lang w:val="en"/>
        </w:rPr>
        <w:commentReference w:id="6"/>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dahliae </w:t>
      </w:r>
      <w:r>
        <w:lastRenderedPageBreak/>
        <w:t xml:space="preserve">isolate 653 (black), </w:t>
      </w:r>
      <w:r>
        <w:rPr>
          <w:i/>
        </w:rPr>
        <w:t xml:space="preserve">V. dahliae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dahliae </w:t>
      </w:r>
      <w:r>
        <w:t xml:space="preserve">isolate 653 and non-inoculated control (pink), </w:t>
      </w:r>
      <w:r>
        <w:rPr>
          <w:i/>
        </w:rPr>
        <w:t xml:space="preserve">V. dahliae </w:t>
      </w:r>
      <w:r>
        <w:t xml:space="preserve">isolate 111 and non-inoculated control (blue), and between </w:t>
      </w:r>
      <w:r>
        <w:rPr>
          <w:i/>
        </w:rPr>
        <w:t xml:space="preserve">V. dahliae </w:t>
      </w:r>
      <w:r>
        <w:t>isolates 653 and 111 (orange) and (</w:t>
      </w:r>
      <w:r>
        <w:rPr>
          <w:b/>
        </w:rPr>
        <w:t>B</w:t>
      </w:r>
      <w:r>
        <w:t xml:space="preserve">): </w:t>
      </w:r>
      <w:r>
        <w:rPr>
          <w:i/>
        </w:rPr>
        <w:t xml:space="preserve">V. dahliae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Verticillium dahliae</w:t>
      </w:r>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7"/>
      <w:commentRangeStart w:id="8"/>
      <w:r>
        <w:rPr>
          <w:b/>
        </w:rPr>
        <w:lastRenderedPageBreak/>
        <w:t>Figure 4.</w:t>
      </w:r>
      <w:r>
        <w:t xml:space="preserve"> </w:t>
      </w:r>
      <w:commentRangeEnd w:id="7"/>
      <w:r w:rsidR="00865B7D">
        <w:rPr>
          <w:rStyle w:val="CommentReference"/>
          <w:rFonts w:ascii="Arial" w:eastAsia="Arial" w:hAnsi="Arial" w:cs="Arial"/>
          <w:lang w:val="en"/>
        </w:rPr>
        <w:commentReference w:id="7"/>
      </w:r>
      <w:commentRangeEnd w:id="8"/>
      <w:r w:rsidR="00967D1E">
        <w:rPr>
          <w:rStyle w:val="CommentReference"/>
          <w:rFonts w:ascii="Arial" w:eastAsia="Arial" w:hAnsi="Arial" w:cs="Arial"/>
          <w:lang w:val="en"/>
        </w:rPr>
        <w:commentReference w:id="8"/>
      </w:r>
      <w:r>
        <w:t>Volcano plots for (</w:t>
      </w:r>
      <w:r>
        <w:rPr>
          <w:b/>
        </w:rPr>
        <w:t>A</w:t>
      </w:r>
      <w:r>
        <w:t>) brown mustard (a), potato (b), and peppermint (c) and (</w:t>
      </w:r>
      <w:r>
        <w:rPr>
          <w:b/>
        </w:rPr>
        <w:t>B</w:t>
      </w:r>
      <w:r>
        <w:t xml:space="preserve">) </w:t>
      </w:r>
      <w:r>
        <w:rPr>
          <w:i/>
        </w:rPr>
        <w:t xml:space="preserve">Verticillium dahliae.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dahliae </w:t>
      </w:r>
      <w:r>
        <w:t xml:space="preserve">isolate 653 vs. non-inoculated control, </w:t>
      </w:r>
      <w:r>
        <w:rPr>
          <w:i/>
        </w:rPr>
        <w:t xml:space="preserve">V. dahliae </w:t>
      </w:r>
      <w:r>
        <w:t xml:space="preserve">isolate 111 vs. non-inoculated control, and between both </w:t>
      </w:r>
      <w:r>
        <w:rPr>
          <w:i/>
        </w:rPr>
        <w:t xml:space="preserve">V. dahliae </w:t>
      </w:r>
      <w:r>
        <w:t xml:space="preserve">isolates.  Panel </w:t>
      </w:r>
      <w:r>
        <w:rPr>
          <w:b/>
        </w:rPr>
        <w:t>B</w:t>
      </w:r>
      <w:r>
        <w:t xml:space="preserve"> illustrates comparisons between </w:t>
      </w:r>
      <w:r>
        <w:rPr>
          <w:i/>
        </w:rPr>
        <w:t xml:space="preserve">V. dahliae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dahliae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1CA62B64"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r w:rsidR="005263A8" w:rsidRPr="005263A8">
        <w:t xml:space="preserve">Molecular </w:t>
      </w:r>
      <w:r w:rsidR="005263A8">
        <w:t>P</w:t>
      </w:r>
      <w:r w:rsidR="005263A8" w:rsidRPr="005263A8">
        <w:t>lant 8(4)</w:t>
      </w:r>
      <w:r w:rsidR="005263A8">
        <w:t>:</w:t>
      </w:r>
      <w:r w:rsidR="005263A8" w:rsidRPr="005263A8">
        <w:t xml:space="preserve"> 521-539.</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086393FC"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w:t>
      </w:r>
      <w:r w:rsidR="005263A8">
        <w:rPr>
          <w:highlight w:val="white"/>
        </w:rPr>
        <w:t>E</w:t>
      </w:r>
      <w:r w:rsidRPr="00CD2B48">
        <w:rPr>
          <w:highlight w:val="white"/>
        </w:rPr>
        <w:t xml:space="preserve">nabling differential gene expression analysis for </w:t>
      </w:r>
      <w:r w:rsidRPr="00CD2B48">
        <w:rPr>
          <w:i/>
          <w:highlight w:val="white"/>
        </w:rPr>
        <w:t xml:space="preserve">de novo </w:t>
      </w:r>
      <w:r w:rsidRPr="00CD2B48">
        <w:rPr>
          <w:highlight w:val="white"/>
        </w:rPr>
        <w:t xml:space="preserve">assembled transcriptomes. </w:t>
      </w:r>
      <w:r w:rsidRPr="005C2487">
        <w:rPr>
          <w:highlight w:val="white"/>
        </w:rPr>
        <w:t>Genome</w:t>
      </w:r>
      <w:r w:rsidRPr="00CD2B48">
        <w:rPr>
          <w:i/>
          <w:highlight w:val="white"/>
        </w:rPr>
        <w:t xml:space="preserve"> </w:t>
      </w:r>
      <w:r w:rsidRPr="005C2487">
        <w:rPr>
          <w:highlight w:val="white"/>
        </w:rPr>
        <w:t>Biol</w:t>
      </w:r>
      <w:r w:rsidRPr="00CD2B48">
        <w:rPr>
          <w:highlight w:val="white"/>
        </w:rPr>
        <w:t xml:space="preserve"> 15, 410 (2014). https://doi.org/10.1186/s13059-014-0410-6.</w:t>
      </w:r>
    </w:p>
    <w:p w14:paraId="58B2B7E5" w14:textId="6F30E118" w:rsidR="007902F5"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5263A8">
        <w:t>T</w:t>
      </w:r>
      <w:r w:rsidR="00BC37BB" w:rsidRPr="00CD2B48">
        <w:t>owards an integrated view of plant -pathogen interactions. Nat Rev Genet 11: 539-548</w:t>
      </w:r>
    </w:p>
    <w:p w14:paraId="5B0FF135" w14:textId="47F10745" w:rsidR="00526DB1" w:rsidRPr="00526DB1" w:rsidRDefault="00526DB1" w:rsidP="00526DB1">
      <w:pPr>
        <w:pStyle w:val="ListParagraph"/>
        <w:numPr>
          <w:ilvl w:val="0"/>
          <w:numId w:val="1"/>
        </w:numPr>
        <w:rPr>
          <w:rFonts w:ascii="Times New Roman" w:hAnsi="Times New Roman"/>
          <w:sz w:val="24"/>
          <w:szCs w:val="24"/>
        </w:rPr>
      </w:pPr>
      <w:r>
        <w:t xml:space="preserve"> </w:t>
      </w:r>
      <w:proofErr w:type="spellStart"/>
      <w:r w:rsidRPr="00526DB1">
        <w:rPr>
          <w:rFonts w:ascii="Times New Roman" w:hAnsi="Times New Roman"/>
          <w:sz w:val="24"/>
          <w:szCs w:val="24"/>
        </w:rPr>
        <w:t>Douhan</w:t>
      </w:r>
      <w:proofErr w:type="spellEnd"/>
      <w:r w:rsidRPr="00526DB1">
        <w:rPr>
          <w:rFonts w:ascii="Times New Roman" w:hAnsi="Times New Roman"/>
          <w:sz w:val="24"/>
          <w:szCs w:val="24"/>
        </w:rPr>
        <w:t xml:space="preserve">, L.I.; Johnson, D.A. </w:t>
      </w:r>
      <w:r>
        <w:rPr>
          <w:rFonts w:ascii="Times New Roman" w:hAnsi="Times New Roman"/>
          <w:sz w:val="24"/>
          <w:szCs w:val="24"/>
        </w:rPr>
        <w:t xml:space="preserve">2001. </w:t>
      </w:r>
      <w:r w:rsidRPr="00526DB1">
        <w:rPr>
          <w:rFonts w:ascii="Times New Roman" w:hAnsi="Times New Roman"/>
          <w:sz w:val="24"/>
          <w:szCs w:val="24"/>
        </w:rPr>
        <w:t xml:space="preserve">Vegetative compatibility and pathogenicity of </w:t>
      </w:r>
      <w:r w:rsidRPr="00526DB1">
        <w:rPr>
          <w:rFonts w:ascii="Times New Roman" w:hAnsi="Times New Roman"/>
          <w:i/>
          <w:sz w:val="24"/>
          <w:szCs w:val="24"/>
        </w:rPr>
        <w:t>Verticillium</w:t>
      </w:r>
      <w:r w:rsidRPr="00526DB1">
        <w:rPr>
          <w:rFonts w:ascii="Times New Roman" w:hAnsi="Times New Roman"/>
          <w:sz w:val="24"/>
          <w:szCs w:val="24"/>
        </w:rPr>
        <w:t xml:space="preserve"> </w:t>
      </w:r>
      <w:r w:rsidRPr="00526DB1">
        <w:rPr>
          <w:rFonts w:ascii="Times New Roman" w:hAnsi="Times New Roman"/>
          <w:i/>
          <w:sz w:val="24"/>
          <w:szCs w:val="24"/>
        </w:rPr>
        <w:t>dahliae</w:t>
      </w:r>
      <w:r w:rsidRPr="00526DB1">
        <w:rPr>
          <w:rFonts w:ascii="Times New Roman" w:hAnsi="Times New Roman"/>
          <w:sz w:val="24"/>
          <w:szCs w:val="24"/>
        </w:rPr>
        <w:t xml:space="preserve"> from spearmint and peppermint. Plant Dis 85</w:t>
      </w:r>
      <w:r>
        <w:rPr>
          <w:rFonts w:ascii="Times New Roman" w:hAnsi="Times New Roman"/>
          <w:sz w:val="24"/>
          <w:szCs w:val="24"/>
        </w:rPr>
        <w:t>:</w:t>
      </w:r>
      <w:r w:rsidRPr="00526DB1">
        <w:rPr>
          <w:rFonts w:ascii="Times New Roman" w:hAnsi="Times New Roman"/>
          <w:sz w:val="24"/>
          <w:szCs w:val="24"/>
        </w:rPr>
        <w:t xml:space="preserve"> 297–302.</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w:t>
      </w:r>
      <w:r w:rsidRPr="005C2487">
        <w:rPr>
          <w:i/>
        </w:rPr>
        <w:t>Mentha</w:t>
      </w:r>
      <w:r w:rsidRPr="00CD2B48">
        <w:t xml:space="preserve"> </w:t>
      </w:r>
      <w:r w:rsidRPr="005C2487">
        <w:rPr>
          <w:i/>
        </w:rPr>
        <w:t>arvensis</w:t>
      </w:r>
      <w:r w:rsidRPr="00CD2B48">
        <w:t xml:space="preserve"> and </w:t>
      </w:r>
      <w:r w:rsidRPr="005C2487">
        <w:rPr>
          <w:i/>
        </w:rPr>
        <w:t>M. longifolia</w:t>
      </w:r>
      <w:r w:rsidRPr="00CD2B48">
        <w:t xml:space="preserve"> genotypes. Plant Dis. 94:1255-1260. </w:t>
      </w:r>
    </w:p>
    <w:p w14:paraId="7F5EAB71" w14:textId="24DE432E"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w:t>
      </w:r>
      <w:r w:rsidR="005263A8">
        <w:rPr>
          <w:highlight w:val="white"/>
        </w:rPr>
        <w:t>p</w:t>
      </w:r>
      <w:r w:rsidRPr="00CD2B48">
        <w:rPr>
          <w:highlight w:val="white"/>
        </w:rPr>
        <w:t xml:space="preserve">rofile HMM </w:t>
      </w:r>
      <w:r w:rsidR="005263A8">
        <w:rPr>
          <w:highlight w:val="white"/>
        </w:rPr>
        <w:t>s</w:t>
      </w:r>
      <w:r w:rsidRPr="00CD2B48">
        <w:rPr>
          <w:highlight w:val="white"/>
        </w:rPr>
        <w:t xml:space="preserve">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31A4530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w:t>
      </w:r>
      <w:r w:rsidRPr="005C2487">
        <w:rPr>
          <w:i/>
          <w:highlight w:val="white"/>
        </w:rPr>
        <w:t>Verticillium</w:t>
      </w:r>
      <w:r w:rsidRPr="00CD2B48">
        <w:rPr>
          <w:highlight w:val="white"/>
        </w:rPr>
        <w:t xml:space="preserve"> </w:t>
      </w:r>
      <w:r w:rsidRPr="005C2487">
        <w:rPr>
          <w:i/>
          <w:highlight w:val="white"/>
        </w:rPr>
        <w:t>dahliae</w:t>
      </w:r>
      <w:r w:rsidRPr="00CD2B48">
        <w:rPr>
          <w:highlight w:val="white"/>
        </w:rPr>
        <w:t>.</w:t>
      </w:r>
      <w:r w:rsidR="005263A8">
        <w:rPr>
          <w:highlight w:val="white"/>
        </w:rPr>
        <w:t xml:space="preserve"> </w:t>
      </w:r>
      <w:r w:rsidRPr="00CD2B48">
        <w:rPr>
          <w:highlight w:val="white"/>
        </w:rPr>
        <w:t>BMC Genomics.18:42. doi:10.1186/s12864-016-3386-7.</w:t>
      </w:r>
    </w:p>
    <w:p w14:paraId="6CCBC3DA" w14:textId="6F60DAC9" w:rsidR="00F351BA" w:rsidRPr="009365A4" w:rsidRDefault="00F351BA" w:rsidP="00B35AA6">
      <w:pPr>
        <w:pStyle w:val="ListParagraph"/>
        <w:numPr>
          <w:ilvl w:val="0"/>
          <w:numId w:val="1"/>
        </w:numPr>
        <w:spacing w:line="480" w:lineRule="auto"/>
        <w:rPr>
          <w:rStyle w:val="Hyperlink"/>
          <w:color w:val="auto"/>
          <w:u w:val="none"/>
        </w:rPr>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w:t>
      </w:r>
      <w:r w:rsidRPr="005C2487">
        <w:rPr>
          <w:rFonts w:ascii="Times New Roman" w:hAnsi="Times New Roman"/>
          <w:i/>
          <w:sz w:val="24"/>
          <w:szCs w:val="24"/>
        </w:rPr>
        <w:t>Fusarium</w:t>
      </w:r>
      <w:r w:rsidRPr="00CD2B48">
        <w:rPr>
          <w:rFonts w:ascii="Times New Roman" w:hAnsi="Times New Roman"/>
          <w:sz w:val="24"/>
          <w:szCs w:val="24"/>
        </w:rPr>
        <w:t>–</w:t>
      </w:r>
      <w:r w:rsidRPr="005C2487">
        <w:rPr>
          <w:rFonts w:ascii="Times New Roman" w:hAnsi="Times New Roman"/>
          <w:i/>
          <w:sz w:val="24"/>
          <w:szCs w:val="24"/>
        </w:rPr>
        <w:t>Arabidopsis</w:t>
      </w:r>
      <w:r w:rsidRPr="00CD2B48">
        <w:rPr>
          <w:rFonts w:ascii="Times New Roman" w:hAnsi="Times New Roman"/>
          <w:sz w:val="24"/>
          <w:szCs w:val="24"/>
        </w:rPr>
        <w:t xml:space="preserve">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38604A64" w14:textId="71749163" w:rsidR="00C77E43" w:rsidRPr="009365A4" w:rsidRDefault="00C77E43" w:rsidP="00C77E43">
      <w:pPr>
        <w:pStyle w:val="ListParagraph"/>
        <w:numPr>
          <w:ilvl w:val="0"/>
          <w:numId w:val="1"/>
        </w:numPr>
        <w:spacing w:line="480" w:lineRule="auto"/>
        <w:rPr>
          <w:rFonts w:ascii="Times New Roman" w:hAnsi="Times New Roman"/>
          <w:sz w:val="24"/>
          <w:szCs w:val="24"/>
        </w:rPr>
      </w:pPr>
      <w:r w:rsidRPr="009365A4">
        <w:rPr>
          <w:rFonts w:ascii="Times New Roman" w:hAnsi="Times New Roman"/>
          <w:color w:val="202020"/>
          <w:sz w:val="24"/>
          <w:szCs w:val="24"/>
          <w:shd w:val="clear" w:color="auto" w:fill="FFFFFF"/>
        </w:rPr>
        <w:t xml:space="preserve">Guy E, Lautier M, </w:t>
      </w:r>
      <w:proofErr w:type="spellStart"/>
      <w:r w:rsidRPr="009365A4">
        <w:rPr>
          <w:rFonts w:ascii="Times New Roman" w:hAnsi="Times New Roman"/>
          <w:color w:val="202020"/>
          <w:sz w:val="24"/>
          <w:szCs w:val="24"/>
          <w:shd w:val="clear" w:color="auto" w:fill="FFFFFF"/>
        </w:rPr>
        <w:t>Chabannes</w:t>
      </w:r>
      <w:proofErr w:type="spellEnd"/>
      <w:r w:rsidRPr="009365A4">
        <w:rPr>
          <w:rFonts w:ascii="Times New Roman" w:hAnsi="Times New Roman"/>
          <w:color w:val="202020"/>
          <w:sz w:val="24"/>
          <w:szCs w:val="24"/>
          <w:shd w:val="clear" w:color="auto" w:fill="FFFFFF"/>
        </w:rPr>
        <w:t xml:space="preserve"> M, Roux B, Lauber E, </w:t>
      </w:r>
      <w:proofErr w:type="spellStart"/>
      <w:r w:rsidRPr="009365A4">
        <w:rPr>
          <w:rFonts w:ascii="Times New Roman" w:hAnsi="Times New Roman"/>
          <w:color w:val="202020"/>
          <w:sz w:val="24"/>
          <w:szCs w:val="24"/>
          <w:shd w:val="clear" w:color="auto" w:fill="FFFFFF"/>
        </w:rPr>
        <w:t>Arlat</w:t>
      </w:r>
      <w:proofErr w:type="spellEnd"/>
      <w:r w:rsidRPr="009365A4">
        <w:rPr>
          <w:rFonts w:ascii="Times New Roman" w:hAnsi="Times New Roman"/>
          <w:color w:val="202020"/>
          <w:sz w:val="24"/>
          <w:szCs w:val="24"/>
          <w:shd w:val="clear" w:color="auto" w:fill="FFFFFF"/>
        </w:rPr>
        <w:t xml:space="preserve"> M, et al. 2013 </w:t>
      </w:r>
      <w:proofErr w:type="spellStart"/>
      <w:r w:rsidRPr="009365A4">
        <w:rPr>
          <w:rStyle w:val="Emphasis"/>
          <w:rFonts w:ascii="Times New Roman" w:hAnsi="Times New Roman"/>
          <w:color w:val="202020"/>
          <w:sz w:val="24"/>
          <w:szCs w:val="24"/>
          <w:shd w:val="clear" w:color="auto" w:fill="FFFFFF"/>
        </w:rPr>
        <w:t>xopAC</w:t>
      </w:r>
      <w:proofErr w:type="spellEnd"/>
      <w:r w:rsidRPr="009365A4">
        <w:rPr>
          <w:rFonts w:ascii="Times New Roman" w:hAnsi="Times New Roman"/>
          <w:color w:val="202020"/>
          <w:sz w:val="24"/>
          <w:szCs w:val="24"/>
          <w:shd w:val="clear" w:color="auto" w:fill="FFFFFF"/>
        </w:rPr>
        <w:t xml:space="preserve">-triggered </w:t>
      </w:r>
      <w:r w:rsidR="005263A8">
        <w:rPr>
          <w:rFonts w:ascii="Times New Roman" w:hAnsi="Times New Roman"/>
          <w:color w:val="202020"/>
          <w:sz w:val="24"/>
          <w:szCs w:val="24"/>
          <w:shd w:val="clear" w:color="auto" w:fill="FFFFFF"/>
        </w:rPr>
        <w:t>i</w:t>
      </w:r>
      <w:r w:rsidRPr="009365A4">
        <w:rPr>
          <w:rFonts w:ascii="Times New Roman" w:hAnsi="Times New Roman"/>
          <w:color w:val="202020"/>
          <w:sz w:val="24"/>
          <w:szCs w:val="24"/>
          <w:shd w:val="clear" w:color="auto" w:fill="FFFFFF"/>
        </w:rPr>
        <w:t>mmunity against </w:t>
      </w:r>
      <w:r w:rsidRPr="009365A4">
        <w:rPr>
          <w:rStyle w:val="Emphasis"/>
          <w:rFonts w:ascii="Times New Roman" w:hAnsi="Times New Roman"/>
          <w:color w:val="202020"/>
          <w:sz w:val="24"/>
          <w:szCs w:val="24"/>
          <w:shd w:val="clear" w:color="auto" w:fill="FFFFFF"/>
        </w:rPr>
        <w:t>Xanthomonas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d</w:t>
      </w:r>
      <w:r w:rsidRPr="009365A4">
        <w:rPr>
          <w:rFonts w:ascii="Times New Roman" w:hAnsi="Times New Roman"/>
          <w:color w:val="202020"/>
          <w:sz w:val="24"/>
          <w:szCs w:val="24"/>
          <w:shd w:val="clear" w:color="auto" w:fill="FFFFFF"/>
        </w:rPr>
        <w:t>epends on </w:t>
      </w:r>
      <w:r w:rsidRPr="009365A4">
        <w:rPr>
          <w:rStyle w:val="Emphasis"/>
          <w:rFonts w:ascii="Times New Roman" w:hAnsi="Times New Roman"/>
          <w:color w:val="202020"/>
          <w:sz w:val="24"/>
          <w:szCs w:val="24"/>
          <w:shd w:val="clear" w:color="auto" w:fill="FFFFFF"/>
        </w:rPr>
        <w:t>Arabidopsis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r</w:t>
      </w:r>
      <w:r w:rsidRPr="009365A4">
        <w:rPr>
          <w:rFonts w:ascii="Times New Roman" w:hAnsi="Times New Roman"/>
          <w:color w:val="202020"/>
          <w:sz w:val="24"/>
          <w:szCs w:val="24"/>
          <w:shd w:val="clear" w:color="auto" w:fill="FFFFFF"/>
        </w:rPr>
        <w:t>eceptor-</w:t>
      </w:r>
      <w:r w:rsidR="005263A8">
        <w:rPr>
          <w:rFonts w:ascii="Times New Roman" w:hAnsi="Times New Roman"/>
          <w:color w:val="202020"/>
          <w:sz w:val="24"/>
          <w:szCs w:val="24"/>
          <w:shd w:val="clear" w:color="auto" w:fill="FFFFFF"/>
        </w:rPr>
        <w:t>l</w:t>
      </w:r>
      <w:r w:rsidRPr="009365A4">
        <w:rPr>
          <w:rFonts w:ascii="Times New Roman" w:hAnsi="Times New Roman"/>
          <w:color w:val="202020"/>
          <w:sz w:val="24"/>
          <w:szCs w:val="24"/>
          <w:shd w:val="clear" w:color="auto" w:fill="FFFFFF"/>
        </w:rPr>
        <w:t xml:space="preserve">ike </w:t>
      </w:r>
      <w:r w:rsidR="005263A8">
        <w:rPr>
          <w:rFonts w:ascii="Times New Roman" w:hAnsi="Times New Roman"/>
          <w:color w:val="202020"/>
          <w:sz w:val="24"/>
          <w:szCs w:val="24"/>
          <w:shd w:val="clear" w:color="auto" w:fill="FFFFFF"/>
        </w:rPr>
        <w:t>c</w:t>
      </w:r>
      <w:r w:rsidRPr="009365A4">
        <w:rPr>
          <w:rFonts w:ascii="Times New Roman" w:hAnsi="Times New Roman"/>
          <w:color w:val="202020"/>
          <w:sz w:val="24"/>
          <w:szCs w:val="24"/>
          <w:shd w:val="clear" w:color="auto" w:fill="FFFFFF"/>
        </w:rPr>
        <w:t xml:space="preserve">ytoplasmic </w:t>
      </w:r>
      <w:r w:rsidR="005263A8">
        <w:rPr>
          <w:rFonts w:ascii="Times New Roman" w:hAnsi="Times New Roman"/>
          <w:color w:val="202020"/>
          <w:sz w:val="24"/>
          <w:szCs w:val="24"/>
          <w:shd w:val="clear" w:color="auto" w:fill="FFFFFF"/>
        </w:rPr>
        <w:t>k</w:t>
      </w:r>
      <w:r w:rsidRPr="009365A4">
        <w:rPr>
          <w:rFonts w:ascii="Times New Roman" w:hAnsi="Times New Roman"/>
          <w:color w:val="202020"/>
          <w:sz w:val="24"/>
          <w:szCs w:val="24"/>
          <w:shd w:val="clear" w:color="auto" w:fill="FFFFFF"/>
        </w:rPr>
        <w:t xml:space="preserve">inase </w:t>
      </w:r>
      <w:r w:rsidR="005263A8">
        <w:rPr>
          <w:rFonts w:ascii="Times New Roman" w:hAnsi="Times New Roman"/>
          <w:color w:val="202020"/>
          <w:sz w:val="24"/>
          <w:szCs w:val="24"/>
          <w:shd w:val="clear" w:color="auto" w:fill="FFFFFF"/>
        </w:rPr>
        <w:t>g</w:t>
      </w:r>
      <w:r w:rsidRPr="009365A4">
        <w:rPr>
          <w:rFonts w:ascii="Times New Roman" w:hAnsi="Times New Roman"/>
          <w:color w:val="202020"/>
          <w:sz w:val="24"/>
          <w:szCs w:val="24"/>
          <w:shd w:val="clear" w:color="auto" w:fill="FFFFFF"/>
        </w:rPr>
        <w:t>enes </w:t>
      </w:r>
      <w:r w:rsidRPr="009365A4">
        <w:rPr>
          <w:rStyle w:val="Emphasis"/>
          <w:rFonts w:ascii="Times New Roman" w:hAnsi="Times New Roman"/>
          <w:color w:val="202020"/>
          <w:sz w:val="24"/>
          <w:szCs w:val="24"/>
          <w:shd w:val="clear" w:color="auto" w:fill="FFFFFF"/>
        </w:rPr>
        <w:t>PBL2</w:t>
      </w:r>
      <w:r w:rsidRPr="009365A4">
        <w:rPr>
          <w:rFonts w:ascii="Times New Roman" w:hAnsi="Times New Roman"/>
          <w:color w:val="202020"/>
          <w:sz w:val="24"/>
          <w:szCs w:val="24"/>
          <w:shd w:val="clear" w:color="auto" w:fill="FFFFFF"/>
        </w:rPr>
        <w:t> and </w:t>
      </w:r>
      <w:r w:rsidRPr="009365A4">
        <w:rPr>
          <w:rStyle w:val="Emphasis"/>
          <w:rFonts w:ascii="Times New Roman" w:hAnsi="Times New Roman"/>
          <w:color w:val="202020"/>
          <w:sz w:val="24"/>
          <w:szCs w:val="24"/>
          <w:shd w:val="clear" w:color="auto" w:fill="FFFFFF"/>
        </w:rPr>
        <w:t>RIPK</w:t>
      </w:r>
      <w:r w:rsidRPr="009365A4">
        <w:rPr>
          <w:rFonts w:ascii="Times New Roman" w:hAnsi="Times New Roman"/>
          <w:color w:val="202020"/>
          <w:sz w:val="24"/>
          <w:szCs w:val="24"/>
          <w:shd w:val="clear" w:color="auto" w:fill="FFFFFF"/>
        </w:rPr>
        <w:t xml:space="preserve">. </w:t>
      </w:r>
      <w:proofErr w:type="spellStart"/>
      <w:r w:rsidRPr="009365A4">
        <w:rPr>
          <w:rFonts w:ascii="Times New Roman" w:hAnsi="Times New Roman"/>
          <w:color w:val="202020"/>
          <w:sz w:val="24"/>
          <w:szCs w:val="24"/>
          <w:shd w:val="clear" w:color="auto" w:fill="FFFFFF"/>
        </w:rPr>
        <w:t>PLoS</w:t>
      </w:r>
      <w:proofErr w:type="spellEnd"/>
      <w:r w:rsidRPr="009365A4">
        <w:rPr>
          <w:rFonts w:ascii="Times New Roman" w:hAnsi="Times New Roman"/>
          <w:color w:val="202020"/>
          <w:sz w:val="24"/>
          <w:szCs w:val="24"/>
          <w:shd w:val="clear" w:color="auto" w:fill="FFFFFF"/>
        </w:rPr>
        <w:t xml:space="preserve"> ONE 8(8): e73469. </w:t>
      </w:r>
      <w:hyperlink r:id="rId22" w:history="1">
        <w:r w:rsidRPr="009365A4">
          <w:rPr>
            <w:rStyle w:val="Hyperlink"/>
            <w:rFonts w:ascii="Times New Roman" w:hAnsi="Times New Roman"/>
            <w:sz w:val="24"/>
            <w:szCs w:val="24"/>
            <w:shd w:val="clear" w:color="auto" w:fill="FFFFFF"/>
          </w:rPr>
          <w:t>https://doi.org/10.1371/journal.pone.0073469</w:t>
        </w:r>
      </w:hyperlink>
    </w:p>
    <w:p w14:paraId="3FAC9461" w14:textId="4D506EF6" w:rsidR="00CE48F1" w:rsidRPr="009365A4" w:rsidRDefault="00CE48F1" w:rsidP="009365A4">
      <w:pPr>
        <w:pStyle w:val="ListParagraph"/>
        <w:numPr>
          <w:ilvl w:val="0"/>
          <w:numId w:val="1"/>
        </w:numPr>
        <w:spacing w:line="480" w:lineRule="auto"/>
        <w:rPr>
          <w:sz w:val="32"/>
          <w:szCs w:val="32"/>
        </w:rPr>
      </w:pPr>
      <w:r w:rsidRPr="009365A4">
        <w:rPr>
          <w:rFonts w:ascii="Times New Roman" w:hAnsi="Times New Roman"/>
          <w:color w:val="3E3D40"/>
          <w:sz w:val="20"/>
          <w:szCs w:val="20"/>
          <w:shd w:val="clear" w:color="auto" w:fill="FFFFFF"/>
        </w:rPr>
        <w:t> </w:t>
      </w:r>
      <w:r w:rsidRPr="009365A4">
        <w:rPr>
          <w:rFonts w:ascii="Times New Roman" w:hAnsi="Times New Roman"/>
          <w:color w:val="3E3D40"/>
          <w:sz w:val="24"/>
          <w:szCs w:val="24"/>
          <w:shd w:val="clear" w:color="auto" w:fill="FFFFFF"/>
        </w:rPr>
        <w:t>Huang C, Yan Y, Zhao H, Ye Y and Cao Y .2020. </w:t>
      </w:r>
      <w:r w:rsidRPr="009365A4">
        <w:rPr>
          <w:rFonts w:ascii="Times New Roman" w:hAnsi="Times New Roman"/>
          <w:i/>
          <w:iCs/>
          <w:color w:val="3E3D40"/>
          <w:sz w:val="24"/>
          <w:szCs w:val="24"/>
          <w:shd w:val="clear" w:color="auto" w:fill="FFFFFF"/>
        </w:rPr>
        <w:t>Arabidopsis</w:t>
      </w:r>
      <w:r w:rsidRPr="009365A4">
        <w:rPr>
          <w:rFonts w:ascii="Times New Roman" w:hAnsi="Times New Roman"/>
          <w:color w:val="3E3D40"/>
          <w:sz w:val="24"/>
          <w:szCs w:val="24"/>
          <w:shd w:val="clear" w:color="auto" w:fill="FFFFFF"/>
        </w:rPr>
        <w:t xml:space="preserve"> CPK5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hosphorylates the </w:t>
      </w:r>
      <w:r w:rsidR="005263A8">
        <w:rPr>
          <w:rFonts w:ascii="Times New Roman" w:hAnsi="Times New Roman"/>
          <w:color w:val="3E3D40"/>
          <w:sz w:val="24"/>
          <w:szCs w:val="24"/>
          <w:shd w:val="clear" w:color="auto" w:fill="FFFFFF"/>
        </w:rPr>
        <w:t>c</w:t>
      </w:r>
      <w:r w:rsidRPr="009365A4">
        <w:rPr>
          <w:rFonts w:ascii="Times New Roman" w:hAnsi="Times New Roman"/>
          <w:color w:val="3E3D40"/>
          <w:sz w:val="24"/>
          <w:szCs w:val="24"/>
          <w:shd w:val="clear" w:color="auto" w:fill="FFFFFF"/>
        </w:rPr>
        <w:t xml:space="preserve">hitin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eceptor LYK5 to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egulate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lant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 xml:space="preserve">nnate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mmunity. </w:t>
      </w:r>
      <w:r w:rsidRPr="009365A4">
        <w:rPr>
          <w:rFonts w:ascii="Times New Roman" w:hAnsi="Times New Roman"/>
          <w:i/>
          <w:iCs/>
          <w:color w:val="3E3D40"/>
          <w:sz w:val="24"/>
          <w:szCs w:val="24"/>
          <w:shd w:val="clear" w:color="auto" w:fill="FFFFFF"/>
        </w:rPr>
        <w:t>Front. Plant Sci.</w:t>
      </w:r>
      <w:r w:rsidRPr="009365A4">
        <w:rPr>
          <w:rFonts w:ascii="Times New Roman" w:hAnsi="Times New Roman"/>
          <w:color w:val="3E3D40"/>
          <w:sz w:val="24"/>
          <w:szCs w:val="24"/>
          <w:shd w:val="clear" w:color="auto" w:fill="FFFFFF"/>
        </w:rPr>
        <w:t xml:space="preserve"> 11:702. </w:t>
      </w:r>
      <w:proofErr w:type="spellStart"/>
      <w:r w:rsidRPr="009365A4">
        <w:rPr>
          <w:rFonts w:ascii="Times New Roman" w:hAnsi="Times New Roman"/>
          <w:color w:val="3E3D40"/>
          <w:sz w:val="24"/>
          <w:szCs w:val="24"/>
          <w:shd w:val="clear" w:color="auto" w:fill="FFFFFF"/>
        </w:rPr>
        <w:t>doi</w:t>
      </w:r>
      <w:proofErr w:type="spellEnd"/>
      <w:r w:rsidRPr="009365A4">
        <w:rPr>
          <w:rFonts w:ascii="Times New Roman" w:hAnsi="Times New Roman"/>
          <w:color w:val="3E3D40"/>
          <w:sz w:val="24"/>
          <w:szCs w:val="24"/>
          <w:shd w:val="clear" w:color="auto" w:fill="FFFFFF"/>
        </w:rPr>
        <w:t>: 10.3389/fpls.2020.00702</w:t>
      </w:r>
    </w:p>
    <w:p w14:paraId="4247ADD2" w14:textId="4D2AB46C" w:rsidR="001C6980" w:rsidRPr="00CD2B48" w:rsidRDefault="001C6980" w:rsidP="0073486D">
      <w:pPr>
        <w:numPr>
          <w:ilvl w:val="0"/>
          <w:numId w:val="1"/>
        </w:numPr>
        <w:spacing w:line="480" w:lineRule="auto"/>
        <w:jc w:val="both"/>
      </w:pPr>
      <w:r w:rsidRPr="00CD2B48">
        <w:rPr>
          <w:highlight w:val="white"/>
        </w:rPr>
        <w:lastRenderedPageBreak/>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w:t>
      </w:r>
      <w:r w:rsidR="005263A8">
        <w:rPr>
          <w:highlight w:val="white"/>
        </w:rPr>
        <w:t>t</w:t>
      </w:r>
      <w:r w:rsidRPr="00CD2B48">
        <w:rPr>
          <w:highlight w:val="white"/>
        </w:rPr>
        <w:t xml:space="preserve">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w:t>
      </w:r>
      <w:r w:rsidR="005263A8">
        <w:rPr>
          <w:highlight w:val="white"/>
        </w:rPr>
        <w:t>r</w:t>
      </w:r>
      <w:r w:rsidRPr="00A22A31">
        <w:rPr>
          <w:highlight w:val="white"/>
        </w:rPr>
        <w:t xml:space="preserve">esponds </w:t>
      </w:r>
      <w:r w:rsidR="005263A8">
        <w:rPr>
          <w:highlight w:val="white"/>
        </w:rPr>
        <w:t>d</w:t>
      </w:r>
      <w:r w:rsidRPr="00A22A31">
        <w:rPr>
          <w:highlight w:val="white"/>
        </w:rPr>
        <w:t xml:space="preserve">ifferentially </w:t>
      </w:r>
      <w:r w:rsidR="005263A8">
        <w:rPr>
          <w:highlight w:val="white"/>
        </w:rPr>
        <w:t>d</w:t>
      </w:r>
      <w:r w:rsidRPr="00A22A31">
        <w:rPr>
          <w:highlight w:val="white"/>
        </w:rPr>
        <w:t xml:space="preserve">epending on the </w:t>
      </w:r>
      <w:r w:rsidR="005263A8">
        <w:rPr>
          <w:highlight w:val="white"/>
        </w:rPr>
        <w:t>d</w:t>
      </w:r>
      <w:r w:rsidRPr="00A22A31">
        <w:rPr>
          <w:highlight w:val="white"/>
        </w:rPr>
        <w:t xml:space="preserve">isease </w:t>
      </w:r>
      <w:r w:rsidR="005263A8">
        <w:rPr>
          <w:highlight w:val="white"/>
        </w:rPr>
        <w:t>s</w:t>
      </w:r>
      <w:r w:rsidRPr="00A22A31">
        <w:rPr>
          <w:highlight w:val="white"/>
        </w:rPr>
        <w:t xml:space="preserve">usceptibility </w:t>
      </w:r>
      <w:r w:rsidR="005263A8">
        <w:rPr>
          <w:highlight w:val="white"/>
        </w:rPr>
        <w:t>l</w:t>
      </w:r>
      <w:r w:rsidRPr="00A22A31">
        <w:rPr>
          <w:highlight w:val="white"/>
        </w:rPr>
        <w:t xml:space="preserve">evel of the </w:t>
      </w:r>
      <w:r w:rsidR="005263A8">
        <w:rPr>
          <w:highlight w:val="white"/>
        </w:rPr>
        <w:t>o</w:t>
      </w:r>
      <w:r w:rsidRPr="00A22A31">
        <w:rPr>
          <w:highlight w:val="white"/>
        </w:rPr>
        <w:t>live (</w:t>
      </w:r>
      <w:r w:rsidRPr="00CD2B48">
        <w:rPr>
          <w:i/>
          <w:highlight w:val="white"/>
        </w:rPr>
        <w:t>Olea europaea</w:t>
      </w:r>
      <w:r w:rsidRPr="00CD2B48">
        <w:rPr>
          <w:highlight w:val="white"/>
        </w:rPr>
        <w:t xml:space="preserve"> L.) </w:t>
      </w:r>
      <w:r w:rsidR="005263A8">
        <w:rPr>
          <w:highlight w:val="white"/>
        </w:rPr>
        <w:t>c</w:t>
      </w:r>
      <w:r w:rsidRPr="00CD2B48">
        <w:rPr>
          <w:highlight w:val="white"/>
        </w:rPr>
        <w:t>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Verticillium dahliae</w:t>
      </w:r>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59F86672"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w:t>
      </w:r>
      <w:r w:rsidR="005263A8">
        <w:rPr>
          <w:rFonts w:ascii="Times New Roman" w:hAnsi="Times New Roman"/>
          <w:color w:val="232323"/>
          <w:sz w:val="24"/>
          <w:szCs w:val="24"/>
          <w:shd w:val="clear" w:color="auto" w:fill="FFFFFF"/>
        </w:rPr>
        <w:t>p</w:t>
      </w:r>
      <w:r w:rsidR="005263A8" w:rsidRPr="00B35AA6">
        <w:rPr>
          <w:rFonts w:ascii="Times New Roman" w:hAnsi="Times New Roman"/>
          <w:color w:val="232323"/>
          <w:sz w:val="24"/>
          <w:szCs w:val="24"/>
          <w:shd w:val="clear" w:color="auto" w:fill="FFFFFF"/>
        </w:rPr>
        <w:t xml:space="preserve">lant </w:t>
      </w:r>
      <w:r w:rsidR="005263A8">
        <w:rPr>
          <w:rFonts w:ascii="Times New Roman" w:hAnsi="Times New Roman"/>
          <w:color w:val="232323"/>
          <w:sz w:val="24"/>
          <w:szCs w:val="24"/>
          <w:shd w:val="clear" w:color="auto" w:fill="FFFFFF"/>
        </w:rPr>
        <w:t>i</w:t>
      </w:r>
      <w:r w:rsidRPr="00B35AA6">
        <w:rPr>
          <w:rFonts w:ascii="Times New Roman" w:hAnsi="Times New Roman"/>
          <w:color w:val="232323"/>
          <w:sz w:val="24"/>
          <w:szCs w:val="24"/>
          <w:shd w:val="clear" w:color="auto" w:fill="FFFFFF"/>
        </w:rPr>
        <w:t xml:space="preserve">mmune </w:t>
      </w:r>
      <w:r w:rsidR="005263A8">
        <w:rPr>
          <w:rFonts w:ascii="Times New Roman" w:hAnsi="Times New Roman"/>
          <w:color w:val="232323"/>
          <w:sz w:val="24"/>
          <w:szCs w:val="24"/>
          <w:shd w:val="clear" w:color="auto" w:fill="FFFFFF"/>
        </w:rPr>
        <w:t>s</w:t>
      </w:r>
      <w:r w:rsidRPr="00B35AA6">
        <w:rPr>
          <w:rFonts w:ascii="Times New Roman" w:hAnsi="Times New Roman"/>
          <w:color w:val="232323"/>
          <w:sz w:val="24"/>
          <w:szCs w:val="24"/>
          <w:shd w:val="clear" w:color="auto" w:fill="FFFFFF"/>
        </w:rPr>
        <w:t>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249F04DE" w:rsidR="00C850F4" w:rsidRPr="009365A4" w:rsidRDefault="00C850F4" w:rsidP="009365A4">
      <w:pPr>
        <w:pStyle w:val="ListParagraph"/>
        <w:numPr>
          <w:ilvl w:val="0"/>
          <w:numId w:val="1"/>
        </w:numPr>
        <w:spacing w:line="480" w:lineRule="auto"/>
      </w:pPr>
      <w:r w:rsidRPr="009365A4">
        <w:rPr>
          <w:rFonts w:ascii="Times New Roman" w:hAnsi="Times New Roman"/>
          <w:color w:val="212121"/>
          <w:sz w:val="24"/>
          <w:szCs w:val="24"/>
          <w:shd w:val="clear" w:color="auto" w:fill="FFFFFF"/>
        </w:rPr>
        <w:t xml:space="preserve">Kimura S, Hunter K, </w:t>
      </w:r>
      <w:proofErr w:type="spellStart"/>
      <w:r w:rsidRPr="009365A4">
        <w:rPr>
          <w:rFonts w:ascii="Times New Roman" w:hAnsi="Times New Roman"/>
          <w:color w:val="212121"/>
          <w:sz w:val="24"/>
          <w:szCs w:val="24"/>
          <w:shd w:val="clear" w:color="auto" w:fill="FFFFFF"/>
        </w:rPr>
        <w:t>Vaahtera</w:t>
      </w:r>
      <w:proofErr w:type="spellEnd"/>
      <w:r w:rsidRPr="009365A4">
        <w:rPr>
          <w:rFonts w:ascii="Times New Roman" w:hAnsi="Times New Roman"/>
          <w:color w:val="212121"/>
          <w:sz w:val="24"/>
          <w:szCs w:val="24"/>
          <w:shd w:val="clear" w:color="auto" w:fill="FFFFFF"/>
        </w:rPr>
        <w:t xml:space="preserve"> L, Tran HC, </w:t>
      </w:r>
      <w:proofErr w:type="spellStart"/>
      <w:r w:rsidRPr="009365A4">
        <w:rPr>
          <w:rFonts w:ascii="Times New Roman" w:hAnsi="Times New Roman"/>
          <w:color w:val="212121"/>
          <w:sz w:val="24"/>
          <w:szCs w:val="24"/>
          <w:shd w:val="clear" w:color="auto" w:fill="FFFFFF"/>
        </w:rPr>
        <w:t>Citterico</w:t>
      </w:r>
      <w:proofErr w:type="spellEnd"/>
      <w:r w:rsidRPr="009365A4">
        <w:rPr>
          <w:rFonts w:ascii="Times New Roman" w:hAnsi="Times New Roman"/>
          <w:color w:val="212121"/>
          <w:sz w:val="24"/>
          <w:szCs w:val="24"/>
          <w:shd w:val="clear" w:color="auto" w:fill="FFFFFF"/>
        </w:rPr>
        <w:t xml:space="preserve"> M, </w:t>
      </w:r>
      <w:proofErr w:type="spellStart"/>
      <w:r w:rsidRPr="009365A4">
        <w:rPr>
          <w:rFonts w:ascii="Times New Roman" w:hAnsi="Times New Roman"/>
          <w:color w:val="212121"/>
          <w:sz w:val="24"/>
          <w:szCs w:val="24"/>
          <w:shd w:val="clear" w:color="auto" w:fill="FFFFFF"/>
        </w:rPr>
        <w:t>Vaattovaara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Rokka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Stolze</w:t>
      </w:r>
      <w:proofErr w:type="spellEnd"/>
      <w:r w:rsidRPr="009365A4">
        <w:rPr>
          <w:rFonts w:ascii="Times New Roman" w:hAnsi="Times New Roman"/>
          <w:color w:val="212121"/>
          <w:sz w:val="24"/>
          <w:szCs w:val="24"/>
          <w:shd w:val="clear" w:color="auto" w:fill="FFFFFF"/>
        </w:rPr>
        <w:t xml:space="preserve"> SC, </w:t>
      </w:r>
      <w:proofErr w:type="spellStart"/>
      <w:r w:rsidRPr="009365A4">
        <w:rPr>
          <w:rFonts w:ascii="Times New Roman" w:hAnsi="Times New Roman"/>
          <w:color w:val="212121"/>
          <w:sz w:val="24"/>
          <w:szCs w:val="24"/>
          <w:shd w:val="clear" w:color="auto" w:fill="FFFFFF"/>
        </w:rPr>
        <w:t>Harzen</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Meißner</w:t>
      </w:r>
      <w:proofErr w:type="spellEnd"/>
      <w:r w:rsidRPr="009365A4">
        <w:rPr>
          <w:rFonts w:ascii="Times New Roman" w:hAnsi="Times New Roman"/>
          <w:color w:val="212121"/>
          <w:sz w:val="24"/>
          <w:szCs w:val="24"/>
          <w:shd w:val="clear" w:color="auto" w:fill="FFFFFF"/>
        </w:rPr>
        <w:t xml:space="preserve"> L, Wilkens MMT, Hamann T, Toyota M, </w:t>
      </w:r>
      <w:proofErr w:type="spellStart"/>
      <w:r w:rsidRPr="009365A4">
        <w:rPr>
          <w:rFonts w:ascii="Times New Roman" w:hAnsi="Times New Roman"/>
          <w:color w:val="212121"/>
          <w:sz w:val="24"/>
          <w:szCs w:val="24"/>
          <w:shd w:val="clear" w:color="auto" w:fill="FFFFFF"/>
        </w:rPr>
        <w:t>Nakagami</w:t>
      </w:r>
      <w:proofErr w:type="spellEnd"/>
      <w:r w:rsidRPr="009365A4">
        <w:rPr>
          <w:rFonts w:ascii="Times New Roman" w:hAnsi="Times New Roman"/>
          <w:color w:val="212121"/>
          <w:sz w:val="24"/>
          <w:szCs w:val="24"/>
          <w:shd w:val="clear" w:color="auto" w:fill="FFFFFF"/>
        </w:rPr>
        <w:t xml:space="preserve"> H, </w:t>
      </w:r>
      <w:proofErr w:type="spellStart"/>
      <w:r w:rsidRPr="009365A4">
        <w:rPr>
          <w:rFonts w:ascii="Times New Roman" w:hAnsi="Times New Roman"/>
          <w:color w:val="212121"/>
          <w:sz w:val="24"/>
          <w:szCs w:val="24"/>
          <w:shd w:val="clear" w:color="auto" w:fill="FFFFFF"/>
        </w:rPr>
        <w:t>Wrzaczek</w:t>
      </w:r>
      <w:proofErr w:type="spellEnd"/>
      <w:r w:rsidRPr="009365A4">
        <w:rPr>
          <w:rFonts w:ascii="Times New Roman" w:hAnsi="Times New Roman"/>
          <w:color w:val="212121"/>
          <w:sz w:val="24"/>
          <w:szCs w:val="24"/>
          <w:shd w:val="clear" w:color="auto" w:fill="FFFFFF"/>
        </w:rPr>
        <w:t xml:space="preserve"> M.</w:t>
      </w:r>
      <w:r w:rsidR="00484C37">
        <w:rPr>
          <w:rFonts w:ascii="Times New Roman" w:hAnsi="Times New Roman"/>
          <w:color w:val="212121"/>
          <w:sz w:val="24"/>
          <w:szCs w:val="24"/>
          <w:shd w:val="clear" w:color="auto" w:fill="FFFFFF"/>
        </w:rPr>
        <w:t xml:space="preserve"> 2020.</w:t>
      </w:r>
      <w:r w:rsidRPr="009365A4">
        <w:rPr>
          <w:rFonts w:ascii="Times New Roman" w:hAnsi="Times New Roman"/>
          <w:color w:val="212121"/>
          <w:sz w:val="24"/>
          <w:szCs w:val="24"/>
          <w:shd w:val="clear" w:color="auto" w:fill="FFFFFF"/>
        </w:rPr>
        <w:t xml:space="preserve"> CRK2 and C-terminal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hosphorylation of NADPH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xidase RBOHD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egulate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eactive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xygen </w:t>
      </w:r>
      <w:r w:rsidR="005263A8">
        <w:rPr>
          <w:rFonts w:ascii="Times New Roman" w:hAnsi="Times New Roman"/>
          <w:color w:val="212121"/>
          <w:sz w:val="24"/>
          <w:szCs w:val="24"/>
          <w:shd w:val="clear" w:color="auto" w:fill="FFFFFF"/>
        </w:rPr>
        <w:t>s</w:t>
      </w:r>
      <w:r w:rsidRPr="009365A4">
        <w:rPr>
          <w:rFonts w:ascii="Times New Roman" w:hAnsi="Times New Roman"/>
          <w:color w:val="212121"/>
          <w:sz w:val="24"/>
          <w:szCs w:val="24"/>
          <w:shd w:val="clear" w:color="auto" w:fill="FFFFFF"/>
        </w:rPr>
        <w:t xml:space="preserve">pecies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roduction in </w:t>
      </w:r>
      <w:r w:rsidRPr="005C2487">
        <w:rPr>
          <w:rFonts w:ascii="Times New Roman" w:hAnsi="Times New Roman"/>
          <w:i/>
          <w:color w:val="212121"/>
          <w:sz w:val="24"/>
          <w:szCs w:val="24"/>
          <w:shd w:val="clear" w:color="auto" w:fill="FFFFFF"/>
        </w:rPr>
        <w:t>Arabidopsis</w:t>
      </w:r>
      <w:r w:rsidRPr="009365A4">
        <w:rPr>
          <w:rFonts w:ascii="Times New Roman" w:hAnsi="Times New Roman"/>
          <w:color w:val="212121"/>
          <w:sz w:val="24"/>
          <w:szCs w:val="24"/>
          <w:shd w:val="clear" w:color="auto" w:fill="FFFFFF"/>
        </w:rPr>
        <w:t xml:space="preserve">. Plant Cell. 32(4):1063-1080. </w:t>
      </w:r>
      <w:proofErr w:type="spellStart"/>
      <w:r w:rsidRPr="009365A4">
        <w:rPr>
          <w:rFonts w:ascii="Times New Roman" w:hAnsi="Times New Roman"/>
          <w:color w:val="212121"/>
          <w:sz w:val="24"/>
          <w:szCs w:val="24"/>
          <w:shd w:val="clear" w:color="auto" w:fill="FFFFFF"/>
        </w:rPr>
        <w:t>doi</w:t>
      </w:r>
      <w:proofErr w:type="spellEnd"/>
      <w:r w:rsidRPr="009365A4">
        <w:rPr>
          <w:rFonts w:ascii="Times New Roman" w:hAnsi="Times New Roman"/>
          <w:color w:val="212121"/>
          <w:sz w:val="24"/>
          <w:szCs w:val="24"/>
          <w:shd w:val="clear" w:color="auto" w:fill="FFFFFF"/>
        </w:rPr>
        <w:t>: 10.1105/tpc.19.00525</w:t>
      </w:r>
    </w:p>
    <w:p w14:paraId="07EB970F" w14:textId="6596B15C"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w:t>
      </w:r>
      <w:r w:rsidR="005263A8">
        <w:rPr>
          <w:color w:val="202020"/>
          <w:highlight w:val="white"/>
        </w:rPr>
        <w:t>g</w:t>
      </w:r>
      <w:r w:rsidR="005263A8" w:rsidRPr="00CD2B48">
        <w:rPr>
          <w:color w:val="202020"/>
          <w:highlight w:val="white"/>
        </w:rPr>
        <w:t xml:space="preserve">enomics </w:t>
      </w:r>
      <w:r w:rsidR="005263A8">
        <w:rPr>
          <w:color w:val="202020"/>
          <w:highlight w:val="white"/>
        </w:rPr>
        <w:t>y</w:t>
      </w:r>
      <w:r w:rsidRPr="00CD2B48">
        <w:rPr>
          <w:color w:val="202020"/>
          <w:highlight w:val="white"/>
        </w:rPr>
        <w:t xml:space="preserve">ields </w:t>
      </w:r>
      <w:r w:rsidR="005263A8">
        <w:rPr>
          <w:color w:val="202020"/>
          <w:highlight w:val="white"/>
        </w:rPr>
        <w:t>i</w:t>
      </w:r>
      <w:r w:rsidRPr="00CD2B48">
        <w:rPr>
          <w:color w:val="202020"/>
          <w:highlight w:val="white"/>
        </w:rPr>
        <w:t xml:space="preserve">nsights into </w:t>
      </w:r>
      <w:r w:rsidR="005263A8">
        <w:rPr>
          <w:color w:val="202020"/>
          <w:highlight w:val="white"/>
        </w:rPr>
        <w:t>n</w:t>
      </w:r>
      <w:r w:rsidRPr="00CD2B48">
        <w:rPr>
          <w:color w:val="202020"/>
          <w:highlight w:val="white"/>
        </w:rPr>
        <w:t xml:space="preserve">iche </w:t>
      </w:r>
      <w:r w:rsidR="005263A8">
        <w:rPr>
          <w:color w:val="202020"/>
          <w:highlight w:val="white"/>
        </w:rPr>
        <w:t>a</w:t>
      </w:r>
      <w:r w:rsidRPr="00CD2B48">
        <w:rPr>
          <w:color w:val="202020"/>
          <w:highlight w:val="white"/>
        </w:rPr>
        <w:t xml:space="preserve">daptation of </w:t>
      </w:r>
      <w:r w:rsidR="005263A8">
        <w:rPr>
          <w:color w:val="202020"/>
          <w:highlight w:val="white"/>
        </w:rPr>
        <w:t>p</w:t>
      </w:r>
      <w:r w:rsidRPr="00CD2B48">
        <w:rPr>
          <w:color w:val="202020"/>
          <w:highlight w:val="white"/>
        </w:rPr>
        <w:t xml:space="preserve">lant </w:t>
      </w:r>
      <w:r w:rsidR="005263A8">
        <w:rPr>
          <w:color w:val="202020"/>
          <w:highlight w:val="white"/>
        </w:rPr>
        <w:t>v</w:t>
      </w:r>
      <w:r w:rsidRPr="00CD2B48">
        <w:rPr>
          <w:color w:val="202020"/>
          <w:highlight w:val="white"/>
        </w:rPr>
        <w:t xml:space="preserve">ascular </w:t>
      </w:r>
      <w:r w:rsidR="005263A8">
        <w:rPr>
          <w:color w:val="202020"/>
          <w:highlight w:val="white"/>
        </w:rPr>
        <w:t>w</w:t>
      </w:r>
      <w:r w:rsidRPr="00CD2B48">
        <w:rPr>
          <w:color w:val="202020"/>
          <w:highlight w:val="white"/>
        </w:rPr>
        <w:t xml:space="preserve">ilt </w:t>
      </w:r>
      <w:r w:rsidR="005263A8">
        <w:rPr>
          <w:color w:val="202020"/>
          <w:highlight w:val="white"/>
        </w:rPr>
        <w:t>p</w:t>
      </w:r>
      <w:r w:rsidRPr="00CD2B48">
        <w:rPr>
          <w:color w:val="202020"/>
          <w:highlight w:val="white"/>
        </w:rPr>
        <w:t xml:space="preserve">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3"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415DE934" w:rsidR="001C6980" w:rsidRPr="00CD2B48" w:rsidRDefault="001C6980" w:rsidP="0073486D">
      <w:pPr>
        <w:numPr>
          <w:ilvl w:val="0"/>
          <w:numId w:val="1"/>
        </w:numPr>
        <w:spacing w:line="480" w:lineRule="auto"/>
        <w:jc w:val="both"/>
      </w:pPr>
      <w:r w:rsidRPr="00CD2B48">
        <w:lastRenderedPageBreak/>
        <w:t xml:space="preserve">Kumar, GNM, </w:t>
      </w:r>
      <w:proofErr w:type="spellStart"/>
      <w:r w:rsidRPr="00CD2B48">
        <w:t>Iyer</w:t>
      </w:r>
      <w:proofErr w:type="spellEnd"/>
      <w:r w:rsidRPr="00CD2B48">
        <w:t xml:space="preserve"> S, Knowles NR. 2007. Extraction of RNA from </w:t>
      </w:r>
      <w:r w:rsidR="005263A8">
        <w:t>f</w:t>
      </w:r>
      <w:r w:rsidRPr="00CD2B48">
        <w:t xml:space="preserve">resh, </w:t>
      </w:r>
      <w:r w:rsidR="005263A8">
        <w:t>f</w:t>
      </w:r>
      <w:r w:rsidRPr="00CD2B48">
        <w:t xml:space="preserve">rozen, and </w:t>
      </w:r>
      <w:r w:rsidR="005263A8">
        <w:t>l</w:t>
      </w:r>
      <w:r w:rsidRPr="00CD2B48">
        <w:t xml:space="preserve">yophilized </w:t>
      </w:r>
      <w:r w:rsidR="005263A8">
        <w:t>t</w:t>
      </w:r>
      <w:r w:rsidRPr="00CD2B48">
        <w:t xml:space="preserve">uber and </w:t>
      </w:r>
      <w:r w:rsidR="005263A8">
        <w:t>r</w:t>
      </w:r>
      <w:r w:rsidRPr="00CD2B48">
        <w:t xml:space="preserve">oot </w:t>
      </w:r>
      <w:r w:rsidR="005263A8">
        <w:t>t</w:t>
      </w:r>
      <w:r w:rsidRPr="00CD2B48">
        <w:t xml:space="preserve">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5E6B8C52" w:rsidR="001C6980"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2AA77C46" w14:textId="06E07782" w:rsidR="005263A8" w:rsidRPr="009365A4" w:rsidRDefault="005263A8" w:rsidP="005263A8">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Liu, T., Song, T., Zhang, X., Yuan, H., </w:t>
      </w:r>
      <w:proofErr w:type="spellStart"/>
      <w:r w:rsidRPr="009365A4">
        <w:rPr>
          <w:rFonts w:ascii="Times New Roman" w:hAnsi="Times New Roman"/>
          <w:color w:val="222222"/>
          <w:sz w:val="24"/>
          <w:szCs w:val="24"/>
          <w:shd w:val="clear" w:color="auto" w:fill="FFFFFF"/>
        </w:rPr>
        <w:t>Su</w:t>
      </w:r>
      <w:proofErr w:type="spellEnd"/>
      <w:r w:rsidRPr="009365A4">
        <w:rPr>
          <w:rFonts w:ascii="Times New Roman" w:hAnsi="Times New Roman"/>
          <w:color w:val="222222"/>
          <w:sz w:val="24"/>
          <w:szCs w:val="24"/>
          <w:shd w:val="clear" w:color="auto" w:fill="FFFFFF"/>
        </w:rPr>
        <w:t xml:space="preserve">, L., Li, W., Xu, J., Liu, S., Chen, L., Chen, T. and Zhang M. 2014. Unconventionally secreted effectors of two filamentous pathogens target plant salicylate biosynthesis. Nature </w:t>
      </w:r>
      <w:r>
        <w:rPr>
          <w:rFonts w:ascii="Times New Roman" w:hAnsi="Times New Roman"/>
          <w:color w:val="222222"/>
          <w:sz w:val="24"/>
          <w:szCs w:val="24"/>
          <w:shd w:val="clear" w:color="auto" w:fill="FFFFFF"/>
        </w:rPr>
        <w:t>C</w:t>
      </w:r>
      <w:r w:rsidRPr="009365A4">
        <w:rPr>
          <w:rFonts w:ascii="Times New Roman" w:hAnsi="Times New Roman"/>
          <w:color w:val="222222"/>
          <w:sz w:val="24"/>
          <w:szCs w:val="24"/>
          <w:shd w:val="clear" w:color="auto" w:fill="FFFFFF"/>
        </w:rPr>
        <w:t>ommunications. 5:1-10.</w:t>
      </w:r>
    </w:p>
    <w:p w14:paraId="5EF2FB81" w14:textId="77777777" w:rsidR="005263A8" w:rsidRPr="00CD2B48" w:rsidRDefault="005263A8" w:rsidP="005C2487">
      <w:pPr>
        <w:spacing w:line="480" w:lineRule="auto"/>
        <w:ind w:left="540"/>
        <w:jc w:val="both"/>
        <w:rPr>
          <w:highlight w:val="white"/>
        </w:rPr>
      </w:pP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6C555D6A" w:rsidR="001C6980" w:rsidRPr="00CD2B48" w:rsidRDefault="001C6980" w:rsidP="0073486D">
      <w:pPr>
        <w:numPr>
          <w:ilvl w:val="0"/>
          <w:numId w:val="1"/>
        </w:numPr>
        <w:spacing w:line="480" w:lineRule="auto"/>
        <w:jc w:val="both"/>
      </w:pPr>
      <w:r w:rsidRPr="00CD2B48">
        <w:rPr>
          <w:highlight w:val="white"/>
        </w:rPr>
        <w:t xml:space="preserve">Moriya, Y, Itoh M, Okuda S, Yoshizawa A, and </w:t>
      </w:r>
      <w:proofErr w:type="spellStart"/>
      <w:r w:rsidRPr="00CD2B48">
        <w:rPr>
          <w:highlight w:val="white"/>
        </w:rPr>
        <w:t>Kanehisa</w:t>
      </w:r>
      <w:proofErr w:type="spellEnd"/>
      <w:r w:rsidRPr="00CD2B48">
        <w:rPr>
          <w:highlight w:val="white"/>
        </w:rPr>
        <w:t xml:space="preserve"> M. 2007. KAAS: </w:t>
      </w:r>
      <w:r w:rsidR="005263A8">
        <w:rPr>
          <w:highlight w:val="white"/>
        </w:rPr>
        <w:t>A</w:t>
      </w:r>
      <w:r w:rsidRPr="00CD2B48">
        <w:rPr>
          <w:highlight w:val="white"/>
        </w:rPr>
        <w:t>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21ED9C45" w:rsidR="001C6980" w:rsidRPr="00CD2B48" w:rsidRDefault="001C6980" w:rsidP="0073486D">
      <w:pPr>
        <w:numPr>
          <w:ilvl w:val="0"/>
          <w:numId w:val="1"/>
        </w:numPr>
        <w:spacing w:line="480" w:lineRule="auto"/>
        <w:jc w:val="both"/>
      </w:pPr>
      <w:proofErr w:type="spellStart"/>
      <w:r w:rsidRPr="00CD2B48">
        <w:rPr>
          <w:color w:val="222222"/>
          <w:shd w:val="clear" w:color="auto" w:fill="FFFFFF"/>
        </w:rPr>
        <w:lastRenderedPageBreak/>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xml:space="preserve">, Y., Bakker, O., Van den Hoff, M.J.B. and Moorman, A.F.M. 2009. Amplification efficiency: </w:t>
      </w:r>
      <w:r w:rsidR="005263A8">
        <w:rPr>
          <w:color w:val="222222"/>
          <w:shd w:val="clear" w:color="auto" w:fill="FFFFFF"/>
        </w:rPr>
        <w:t>L</w:t>
      </w:r>
      <w:r w:rsidRPr="00CD2B48">
        <w:rPr>
          <w:color w:val="222222"/>
          <w:shd w:val="clear" w:color="auto" w:fill="FFFFFF"/>
        </w:rPr>
        <w:t>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AFD3CC2"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w:t>
      </w:r>
      <w:r w:rsidR="005263A8">
        <w:rPr>
          <w:highlight w:val="white"/>
        </w:rPr>
        <w:t>i</w:t>
      </w:r>
      <w:r w:rsidRPr="00CD2B48">
        <w:rPr>
          <w:highlight w:val="white"/>
        </w:rPr>
        <w:t xml:space="preserve">nteraction </w:t>
      </w:r>
      <w:r w:rsidR="005263A8">
        <w:rPr>
          <w:highlight w:val="white"/>
        </w:rPr>
        <w:t>c</w:t>
      </w:r>
      <w:r w:rsidRPr="00CD2B48">
        <w:rPr>
          <w:highlight w:val="white"/>
        </w:rPr>
        <w:t xml:space="preserve">auses </w:t>
      </w:r>
      <w:r w:rsidR="005263A8">
        <w:rPr>
          <w:highlight w:val="white"/>
        </w:rPr>
        <w:t>c</w:t>
      </w:r>
      <w:r w:rsidRPr="00CD2B48">
        <w:rPr>
          <w:highlight w:val="white"/>
        </w:rPr>
        <w:t xml:space="preserve">hanges in </w:t>
      </w:r>
      <w:r w:rsidR="005263A8">
        <w:rPr>
          <w:highlight w:val="white"/>
        </w:rPr>
        <w:t>g</w:t>
      </w:r>
      <w:r w:rsidRPr="00CD2B48">
        <w:rPr>
          <w:highlight w:val="white"/>
        </w:rPr>
        <w:t xml:space="preserve">ene </w:t>
      </w:r>
      <w:r w:rsidR="005263A8">
        <w:rPr>
          <w:highlight w:val="white"/>
        </w:rPr>
        <w:t>e</w:t>
      </w:r>
      <w:r w:rsidRPr="00CD2B48">
        <w:rPr>
          <w:highlight w:val="white"/>
        </w:rPr>
        <w:t xml:space="preserve">xpression </w:t>
      </w:r>
      <w:r w:rsidR="005263A8">
        <w:rPr>
          <w:highlight w:val="white"/>
        </w:rPr>
        <w:t>p</w:t>
      </w:r>
      <w:r w:rsidRPr="00CD2B48">
        <w:rPr>
          <w:highlight w:val="white"/>
        </w:rPr>
        <w:t xml:space="preserve">rofiles and </w:t>
      </w:r>
      <w:proofErr w:type="spellStart"/>
      <w:r w:rsidR="005263A8">
        <w:rPr>
          <w:highlight w:val="white"/>
        </w:rPr>
        <w:t>j</w:t>
      </w:r>
      <w:r w:rsidRPr="00CD2B48">
        <w:rPr>
          <w:highlight w:val="white"/>
        </w:rPr>
        <w:t>asmonate</w:t>
      </w:r>
      <w:proofErr w:type="spellEnd"/>
      <w:r w:rsidRPr="00CD2B48">
        <w:rPr>
          <w:highlight w:val="white"/>
        </w:rPr>
        <w:t xml:space="preserve"> </w:t>
      </w:r>
      <w:r w:rsidR="005263A8">
        <w:rPr>
          <w:highlight w:val="white"/>
        </w:rPr>
        <w:t>l</w:t>
      </w:r>
      <w:r w:rsidRPr="00CD2B48">
        <w:rPr>
          <w:highlight w:val="white"/>
        </w:rPr>
        <w:t xml:space="preserve">evels on </w:t>
      </w:r>
      <w:r w:rsidR="005263A8">
        <w:rPr>
          <w:highlight w:val="white"/>
        </w:rPr>
        <w:t>d</w:t>
      </w:r>
      <w:r w:rsidRPr="00CD2B48">
        <w:rPr>
          <w:highlight w:val="white"/>
        </w:rPr>
        <w:t xml:space="preserve">ifferent </w:t>
      </w:r>
      <w:r w:rsidR="005263A8">
        <w:rPr>
          <w:highlight w:val="white"/>
        </w:rPr>
        <w:t>t</w:t>
      </w:r>
      <w:r w:rsidRPr="00CD2B48">
        <w:rPr>
          <w:highlight w:val="white"/>
        </w:rPr>
        <w:t xml:space="preserve">ime </w:t>
      </w:r>
      <w:r w:rsidR="005263A8">
        <w:rPr>
          <w:highlight w:val="white"/>
        </w:rPr>
        <w:t>s</w:t>
      </w:r>
      <w:r w:rsidRPr="00CD2B48">
        <w:rPr>
          <w:highlight w:val="white"/>
        </w:rPr>
        <w:t xml:space="preserve">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dahliae </w:t>
      </w:r>
      <w:r w:rsidRPr="00CD2B48">
        <w:rPr>
          <w:highlight w:val="white"/>
        </w:rPr>
        <w:t xml:space="preserve">infection by RNA sequencing. BMC Genomics 14, 852. </w:t>
      </w:r>
      <w:hyperlink r:id="rId24">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Verticillium dahliae</w:t>
      </w:r>
      <w:r w:rsidRPr="00CD2B48">
        <w:rPr>
          <w:highlight w:val="white"/>
        </w:rPr>
        <w:t xml:space="preserve">. Frontiers in Plant </w:t>
      </w:r>
      <w:r w:rsidRPr="00A22A31">
        <w:rPr>
          <w:highlight w:val="white"/>
        </w:rPr>
        <w:t xml:space="preserve">Science. 6:428. </w:t>
      </w:r>
      <w:hyperlink r:id="rId25">
        <w:r w:rsidRPr="00A22A31">
          <w:rPr>
            <w:color w:val="020202"/>
            <w:highlight w:val="white"/>
          </w:rPr>
          <w:t>https://doi.org/10.3389/fpls.2015.00428</w:t>
        </w:r>
      </w:hyperlink>
      <w:r w:rsidRPr="00A22A31">
        <w:rPr>
          <w:highlight w:val="white"/>
        </w:rPr>
        <w:t xml:space="preserve"> </w:t>
      </w:r>
    </w:p>
    <w:p w14:paraId="063B2DAB" w14:textId="6010E3FF"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w:t>
      </w:r>
      <w:r w:rsidR="005263A8">
        <w:rPr>
          <w:rFonts w:ascii="Times New Roman" w:hAnsi="Times New Roman"/>
          <w:sz w:val="24"/>
          <w:szCs w:val="24"/>
          <w:highlight w:val="white"/>
        </w:rPr>
        <w:t>A</w:t>
      </w:r>
      <w:r w:rsidRPr="00A22A31">
        <w:rPr>
          <w:rFonts w:ascii="Times New Roman" w:hAnsi="Times New Roman"/>
          <w:sz w:val="24"/>
          <w:szCs w:val="24"/>
          <w:highlight w:val="white"/>
        </w:rPr>
        <w:t xml:space="preserve">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6"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9" w:name="h1"/>
      <w:bookmarkEnd w:id="9"/>
      <w:proofErr w:type="spellStart"/>
      <w:r w:rsidRPr="00B35AA6">
        <w:rPr>
          <w:rFonts w:eastAsia="Roboto"/>
          <w:color w:val="222222"/>
          <w:highlight w:val="white"/>
        </w:rPr>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41E569EE"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controlling</w:t>
      </w:r>
      <w:r w:rsidR="005263A8">
        <w:t xml:space="preserve"> </w:t>
      </w:r>
      <w:r w:rsidRPr="00CD2B48">
        <w:rPr>
          <w:i/>
        </w:rPr>
        <w:t>Verticillium dahliae</w:t>
      </w:r>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w:t>
      </w:r>
      <w:r w:rsidRPr="005C2487">
        <w:rPr>
          <w:rFonts w:ascii="Times New Roman" w:hAnsi="Times New Roman"/>
          <w:i/>
          <w:color w:val="222222"/>
          <w:sz w:val="24"/>
          <w:szCs w:val="24"/>
          <w:shd w:val="clear" w:color="auto" w:fill="FFFFFF"/>
        </w:rPr>
        <w:t>Solanum</w:t>
      </w:r>
      <w:r w:rsidRPr="00B35AA6">
        <w:rPr>
          <w:rFonts w:ascii="Times New Roman" w:hAnsi="Times New Roman"/>
          <w:color w:val="222222"/>
          <w:sz w:val="24"/>
          <w:szCs w:val="24"/>
          <w:shd w:val="clear" w:color="auto" w:fill="FFFFFF"/>
        </w:rPr>
        <w:t xml:space="preserve">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dahliae </w:t>
      </w:r>
      <w:r w:rsidRPr="00CD2B48">
        <w:t>infects, alters biomass, and produces inoculum on rotation crops. Phytopathology. 106:602-613.</w:t>
      </w:r>
    </w:p>
    <w:p w14:paraId="7CF8D85B" w14:textId="0307A1DB"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w:t>
      </w:r>
      <w:r w:rsidR="005263A8">
        <w:t>E</w:t>
      </w:r>
      <w:r w:rsidRPr="00CD2B48">
        <w:t xml:space="preserve">mergence of an endophytic population of </w:t>
      </w:r>
      <w:r w:rsidRPr="00CD2B48">
        <w:rPr>
          <w:i/>
        </w:rPr>
        <w:t xml:space="preserve">Verticillium dahliae </w:t>
      </w:r>
      <w:r w:rsidRPr="00CD2B48">
        <w:t>in rotation crops from a sympatric population associated with wilted</w:t>
      </w:r>
      <w:r w:rsidRPr="00CD2B48">
        <w:rPr>
          <w:color w:val="1C1D1E"/>
        </w:rPr>
        <w:t xml:space="preserve"> potatoes. New Phytologist. 222: 497-510.</w:t>
      </w:r>
      <w:hyperlink r:id="rId27">
        <w:r w:rsidRPr="00CD2B48">
          <w:rPr>
            <w:color w:val="1C1D1E"/>
          </w:rPr>
          <w:t xml:space="preserve"> </w:t>
        </w:r>
      </w:hyperlink>
      <w:hyperlink r:id="rId28">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0CCAF474" w:rsidR="001C6980" w:rsidRPr="00CD2B48" w:rsidRDefault="00496FA2" w:rsidP="0073486D">
      <w:pPr>
        <w:numPr>
          <w:ilvl w:val="0"/>
          <w:numId w:val="1"/>
        </w:numPr>
        <w:spacing w:line="480" w:lineRule="auto"/>
        <w:jc w:val="both"/>
      </w:pPr>
      <w:hyperlink r:id="rId29">
        <w:r w:rsidR="001C6980" w:rsidRPr="00CD2B48">
          <w:t>Woodward</w:t>
        </w:r>
      </w:hyperlink>
      <w:hyperlink r:id="rId30">
        <w:r w:rsidR="001C6980" w:rsidRPr="00CD2B48">
          <w:rPr>
            <w:highlight w:val="white"/>
          </w:rPr>
          <w:t xml:space="preserve"> JE, </w:t>
        </w:r>
      </w:hyperlink>
      <w:hyperlink r:id="rId31">
        <w:r w:rsidR="001C6980" w:rsidRPr="00CD2B48">
          <w:t>Wheeler</w:t>
        </w:r>
      </w:hyperlink>
      <w:r w:rsidR="001C6980" w:rsidRPr="00CD2B48">
        <w:rPr>
          <w:highlight w:val="white"/>
        </w:rPr>
        <w:t xml:space="preserve"> TA,</w:t>
      </w:r>
      <w:hyperlink r:id="rId32">
        <w:r w:rsidR="001C6980" w:rsidRPr="00CD2B48">
          <w:rPr>
            <w:highlight w:val="white"/>
          </w:rPr>
          <w:t xml:space="preserve"> </w:t>
        </w:r>
      </w:hyperlink>
      <w:hyperlink r:id="rId33">
        <w:r w:rsidR="001C6980" w:rsidRPr="00CD2B48">
          <w:t>Cattaneo</w:t>
        </w:r>
      </w:hyperlink>
      <w:r w:rsidR="001C6980" w:rsidRPr="00CD2B48">
        <w:rPr>
          <w:highlight w:val="white"/>
        </w:rPr>
        <w:t xml:space="preserve"> MG,</w:t>
      </w:r>
      <w:hyperlink r:id="rId34">
        <w:r w:rsidR="001C6980" w:rsidRPr="00CD2B48">
          <w:rPr>
            <w:highlight w:val="white"/>
          </w:rPr>
          <w:t xml:space="preserve"> </w:t>
        </w:r>
      </w:hyperlink>
      <w:hyperlink r:id="rId35">
        <w:r w:rsidR="001C6980" w:rsidRPr="00CD2B48">
          <w:t>Russell</w:t>
        </w:r>
      </w:hyperlink>
      <w:r w:rsidR="001C6980" w:rsidRPr="00CD2B48">
        <w:rPr>
          <w:highlight w:val="white"/>
        </w:rPr>
        <w:t xml:space="preserve"> SA, and</w:t>
      </w:r>
      <w:hyperlink r:id="rId36">
        <w:r w:rsidR="001C6980" w:rsidRPr="00CD2B48">
          <w:rPr>
            <w:highlight w:val="white"/>
          </w:rPr>
          <w:t xml:space="preserve"> </w:t>
        </w:r>
      </w:hyperlink>
      <w:hyperlink r:id="rId37">
        <w:r w:rsidR="001C6980" w:rsidRPr="00CD2B48">
          <w:t>Baughman</w:t>
        </w:r>
      </w:hyperlink>
      <w:r w:rsidR="001C6980" w:rsidRPr="00CD2B48">
        <w:t xml:space="preserve"> TA. 2011. Evaluation of </w:t>
      </w:r>
      <w:r w:rsidR="005263A8">
        <w:t>s</w:t>
      </w:r>
      <w:r w:rsidR="005263A8" w:rsidRPr="00CD2B48">
        <w:t xml:space="preserve">oil </w:t>
      </w:r>
      <w:r w:rsidR="005263A8">
        <w:t>f</w:t>
      </w:r>
      <w:r w:rsidR="001C6980" w:rsidRPr="00CD2B48">
        <w:t xml:space="preserve">umigants for </w:t>
      </w:r>
      <w:r w:rsidR="005263A8">
        <w:t>m</w:t>
      </w:r>
      <w:r w:rsidR="001C6980" w:rsidRPr="00CD2B48">
        <w:t xml:space="preserve">anagement of Verticillium </w:t>
      </w:r>
      <w:r w:rsidR="005263A8">
        <w:t>w</w:t>
      </w:r>
      <w:r w:rsidR="001C6980" w:rsidRPr="00CD2B48">
        <w:t xml:space="preserve">ilt of </w:t>
      </w:r>
      <w:r w:rsidR="005263A8">
        <w:t>p</w:t>
      </w:r>
      <w:r w:rsidR="001C6980" w:rsidRPr="00CD2B48">
        <w:t xml:space="preserve">eanut in Texas. Plant Health Progress.12. </w:t>
      </w:r>
      <w:hyperlink r:id="rId38">
        <w:r w:rsidR="001C6980" w:rsidRPr="00CD2B48">
          <w:rPr>
            <w:highlight w:val="white"/>
          </w:rPr>
          <w:t>https://doi.org/10.1094/PHP-2011-0323-02-RS</w:t>
        </w:r>
      </w:hyperlink>
    </w:p>
    <w:p w14:paraId="31FE95DE" w14:textId="5E8E39CC" w:rsidR="001C6980" w:rsidRPr="009365A4" w:rsidRDefault="001C6980" w:rsidP="0073486D">
      <w:pPr>
        <w:numPr>
          <w:ilvl w:val="0"/>
          <w:numId w:val="1"/>
        </w:numPr>
        <w:spacing w:line="480" w:lineRule="auto"/>
        <w:jc w:val="both"/>
        <w:rPr>
          <w:rStyle w:val="Hyperlink"/>
          <w:color w:val="auto"/>
          <w:u w:val="none"/>
        </w:rPr>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9" w:history="1">
        <w:r w:rsidRPr="00CD2B48">
          <w:rPr>
            <w:rStyle w:val="Hyperlink"/>
            <w:rFonts w:eastAsia="Roboto"/>
            <w:highlight w:val="white"/>
          </w:rPr>
          <w:t>https://doi.org/10.1038/natu</w:t>
        </w:r>
        <w:r w:rsidRPr="00A22A31">
          <w:rPr>
            <w:rStyle w:val="Hyperlink"/>
            <w:rFonts w:eastAsia="Roboto"/>
            <w:highlight w:val="white"/>
          </w:rPr>
          <w:t>re10158</w:t>
        </w:r>
      </w:hyperlink>
    </w:p>
    <w:p w14:paraId="4F8CD737"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Yang, Y., Zhang, Y., Li, B., Yang, X., Dong, </w:t>
      </w:r>
      <w:proofErr w:type="gramStart"/>
      <w:r w:rsidRPr="009365A4">
        <w:rPr>
          <w:rFonts w:ascii="Times New Roman" w:hAnsi="Times New Roman"/>
          <w:color w:val="222222"/>
          <w:sz w:val="24"/>
          <w:szCs w:val="24"/>
          <w:shd w:val="clear" w:color="auto" w:fill="FFFFFF"/>
        </w:rPr>
        <w:t>Y.</w:t>
      </w:r>
      <w:proofErr w:type="gramEnd"/>
      <w:r w:rsidRPr="009365A4">
        <w:rPr>
          <w:rFonts w:ascii="Times New Roman" w:hAnsi="Times New Roman"/>
          <w:color w:val="222222"/>
          <w:sz w:val="24"/>
          <w:szCs w:val="24"/>
          <w:shd w:val="clear" w:color="auto" w:fill="FFFFFF"/>
        </w:rPr>
        <w:t xml:space="preserve"> and </w:t>
      </w:r>
      <w:proofErr w:type="spellStart"/>
      <w:r w:rsidRPr="009365A4">
        <w:rPr>
          <w:rFonts w:ascii="Times New Roman" w:hAnsi="Times New Roman"/>
          <w:color w:val="222222"/>
          <w:sz w:val="24"/>
          <w:szCs w:val="24"/>
          <w:shd w:val="clear" w:color="auto" w:fill="FFFFFF"/>
        </w:rPr>
        <w:t>Qiu</w:t>
      </w:r>
      <w:proofErr w:type="spellEnd"/>
      <w:r w:rsidRPr="009365A4">
        <w:rPr>
          <w:rFonts w:ascii="Times New Roman" w:hAnsi="Times New Roman"/>
          <w:color w:val="222222"/>
          <w:sz w:val="24"/>
          <w:szCs w:val="24"/>
          <w:shd w:val="clear" w:color="auto" w:fill="FFFFFF"/>
        </w:rPr>
        <w:t xml:space="preserve"> D. 2018. A </w:t>
      </w:r>
      <w:r w:rsidRPr="005C2487">
        <w:rPr>
          <w:rFonts w:ascii="Times New Roman" w:hAnsi="Times New Roman"/>
          <w:i/>
          <w:color w:val="222222"/>
          <w:sz w:val="24"/>
          <w:szCs w:val="24"/>
          <w:shd w:val="clear" w:color="auto" w:fill="FFFFFF"/>
        </w:rPr>
        <w:t>Verticillium</w:t>
      </w:r>
      <w:r w:rsidRPr="009365A4">
        <w:rPr>
          <w:rFonts w:ascii="Times New Roman" w:hAnsi="Times New Roman"/>
          <w:color w:val="222222"/>
          <w:sz w:val="24"/>
          <w:szCs w:val="24"/>
          <w:shd w:val="clear" w:color="auto" w:fill="FFFFFF"/>
        </w:rPr>
        <w:t xml:space="preserve"> </w:t>
      </w:r>
      <w:r w:rsidRPr="005C2487">
        <w:rPr>
          <w:rFonts w:ascii="Times New Roman" w:hAnsi="Times New Roman"/>
          <w:i/>
          <w:color w:val="222222"/>
          <w:sz w:val="24"/>
          <w:szCs w:val="24"/>
          <w:shd w:val="clear" w:color="auto" w:fill="FFFFFF"/>
        </w:rPr>
        <w:t>dahliae</w:t>
      </w:r>
      <w:r w:rsidRPr="009365A4">
        <w:rPr>
          <w:rFonts w:ascii="Times New Roman" w:hAnsi="Times New Roman"/>
          <w:color w:val="222222"/>
          <w:sz w:val="24"/>
          <w:szCs w:val="24"/>
          <w:shd w:val="clear" w:color="auto" w:fill="FFFFFF"/>
        </w:rPr>
        <w:t xml:space="preserve"> pectate lyase induces plant immune responses and contributes to virulence. Frontiers in plant science. 9:1271.</w:t>
      </w:r>
    </w:p>
    <w:p w14:paraId="692946C0" w14:textId="6110C7C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Yuan, M., </w:t>
      </w:r>
      <w:proofErr w:type="spellStart"/>
      <w:r w:rsidRPr="009365A4">
        <w:rPr>
          <w:rFonts w:ascii="Times New Roman" w:hAnsi="Times New Roman"/>
          <w:color w:val="222222"/>
          <w:sz w:val="24"/>
          <w:szCs w:val="24"/>
          <w:shd w:val="clear" w:color="auto" w:fill="FFFFFF"/>
        </w:rPr>
        <w:t>Ngou</w:t>
      </w:r>
      <w:proofErr w:type="spellEnd"/>
      <w:r w:rsidRPr="009365A4">
        <w:rPr>
          <w:rFonts w:ascii="Times New Roman" w:hAnsi="Times New Roman"/>
          <w:color w:val="222222"/>
          <w:sz w:val="24"/>
          <w:szCs w:val="24"/>
          <w:shd w:val="clear" w:color="auto" w:fill="FFFFFF"/>
        </w:rPr>
        <w:t xml:space="preserve">, B.P.M., Ding, P. and Xin X.F. 2021. PTI-ETI crosstalk: </w:t>
      </w:r>
      <w:r w:rsidR="005263A8">
        <w:rPr>
          <w:rFonts w:ascii="Times New Roman" w:hAnsi="Times New Roman"/>
          <w:color w:val="222222"/>
          <w:sz w:val="24"/>
          <w:szCs w:val="24"/>
          <w:shd w:val="clear" w:color="auto" w:fill="FFFFFF"/>
        </w:rPr>
        <w:t>A</w:t>
      </w:r>
      <w:r w:rsidRPr="009365A4">
        <w:rPr>
          <w:rFonts w:ascii="Times New Roman" w:hAnsi="Times New Roman"/>
          <w:color w:val="222222"/>
          <w:sz w:val="24"/>
          <w:szCs w:val="24"/>
          <w:shd w:val="clear" w:color="auto" w:fill="FFFFFF"/>
        </w:rPr>
        <w:t>n integrative view of plant immunity. Current Opinion in Plant Biology. 62:102030.</w:t>
      </w:r>
    </w:p>
    <w:p w14:paraId="114C3AF4" w14:textId="77777777" w:rsidR="00D56657" w:rsidRPr="00CD2B48" w:rsidRDefault="00D56657" w:rsidP="009365A4">
      <w:pPr>
        <w:spacing w:line="480" w:lineRule="auto"/>
        <w:jc w:val="both"/>
      </w:pPr>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1-04-27T10:41:00Z" w:initials="WDL">
    <w:p w14:paraId="0A70E951" w14:textId="0D2641D5" w:rsidR="0079643F" w:rsidRDefault="0079643F">
      <w:pPr>
        <w:pStyle w:val="CommentText"/>
      </w:pPr>
      <w:r>
        <w:rPr>
          <w:rStyle w:val="CommentReference"/>
        </w:rPr>
        <w:annotationRef/>
      </w:r>
      <w:r>
        <w:t>Should we address this in the discussion?</w:t>
      </w:r>
    </w:p>
  </w:comment>
  <w:comment w:id="1" w:author="Dung, Jeremiah KS" w:date="2022-03-30T15:35:00Z" w:initials="DJK">
    <w:p w14:paraId="61C934E6" w14:textId="1B91B800" w:rsidR="000673AC" w:rsidRDefault="000673AC">
      <w:pPr>
        <w:pStyle w:val="CommentText"/>
      </w:pPr>
      <w:r>
        <w:rPr>
          <w:rStyle w:val="CommentReference"/>
        </w:rPr>
        <w:annotationRef/>
      </w:r>
      <w:r>
        <w:t>Any ideas why?</w:t>
      </w:r>
    </w:p>
  </w:comment>
  <w:comment w:id="2" w:author="Wheeler, David Linnard" w:date="2022-03-31T10:49:00Z" w:initials="WDL">
    <w:p w14:paraId="5BCCFBA0" w14:textId="33B75798" w:rsidR="005C2487" w:rsidRDefault="005C2487">
      <w:pPr>
        <w:pStyle w:val="CommentText"/>
      </w:pPr>
      <w:r>
        <w:rPr>
          <w:rStyle w:val="CommentReference"/>
        </w:rPr>
        <w:annotationRef/>
      </w:r>
      <w:r>
        <w:t>Sudha: do you have any ideas?</w:t>
      </w:r>
    </w:p>
  </w:comment>
  <w:comment w:id="3" w:author="Dung, Jeremiah KS" w:date="2022-03-30T14:53:00Z" w:initials="DJK">
    <w:p w14:paraId="7D9C0DD2" w14:textId="77777777" w:rsidR="00216063" w:rsidRDefault="00216063">
      <w:pPr>
        <w:pStyle w:val="CommentText"/>
        <w:rPr>
          <w:color w:val="0E101A"/>
        </w:rPr>
      </w:pPr>
      <w:r>
        <w:rPr>
          <w:rStyle w:val="CommentReference"/>
        </w:rPr>
        <w:annotationRef/>
      </w:r>
      <w:r>
        <w:rPr>
          <w:color w:val="0E101A"/>
        </w:rPr>
        <w:t xml:space="preserve">EGL1 is also involved in anthocyanin biosynthesis. </w:t>
      </w:r>
    </w:p>
    <w:p w14:paraId="1E4A4886" w14:textId="77777777" w:rsidR="00216063" w:rsidRDefault="00216063">
      <w:pPr>
        <w:pStyle w:val="CommentText"/>
        <w:rPr>
          <w:color w:val="0E101A"/>
        </w:rPr>
      </w:pPr>
    </w:p>
    <w:p w14:paraId="356B5BD9" w14:textId="66CB3F5A" w:rsidR="00216063" w:rsidRDefault="00216063">
      <w:pPr>
        <w:pStyle w:val="CommentText"/>
      </w:pPr>
      <w:r>
        <w:rPr>
          <w:color w:val="0E101A"/>
        </w:rPr>
        <w:t xml:space="preserve">I think this is interesting to note considering that </w:t>
      </w:r>
      <w:proofErr w:type="spellStart"/>
      <w:r>
        <w:rPr>
          <w:color w:val="0E101A"/>
        </w:rPr>
        <w:t>anthocyanescence</w:t>
      </w:r>
      <w:proofErr w:type="spellEnd"/>
      <w:r>
        <w:rPr>
          <w:color w:val="0E101A"/>
        </w:rPr>
        <w:t xml:space="preserve"> is a common symptom in peppermint…just not sure where to place the statement!</w:t>
      </w:r>
    </w:p>
  </w:comment>
  <w:comment w:id="4" w:author="Wheeler, David Linnard" w:date="2021-04-26T10:51:00Z" w:initials="WDL">
    <w:p w14:paraId="49378B99" w14:textId="609140DF" w:rsidR="0079643F" w:rsidRDefault="0079643F">
      <w:pPr>
        <w:pStyle w:val="CommentText"/>
      </w:pPr>
      <w:r>
        <w:rPr>
          <w:rStyle w:val="CommentReference"/>
        </w:rPr>
        <w:annotationRef/>
      </w:r>
      <w:r>
        <w:t>David will insert a brief summary sentence/paragraph once we finish.</w:t>
      </w:r>
    </w:p>
  </w:comment>
  <w:comment w:id="5" w:author="Wheeler, David Linnard" w:date="2021-07-13T11:12:00Z" w:initials="WDL">
    <w:p w14:paraId="480B6FF5" w14:textId="7A03498A" w:rsidR="0079643F" w:rsidRDefault="0079643F">
      <w:pPr>
        <w:pStyle w:val="CommentText"/>
      </w:pPr>
      <w:r>
        <w:rPr>
          <w:rStyle w:val="CommentReference"/>
        </w:rPr>
        <w:annotationRef/>
      </w:r>
      <w:r>
        <w:t>Should we delete this? The point was to show the factorial and crossed experimental design… but this is confusing to at least one outside reviewer.</w:t>
      </w:r>
    </w:p>
  </w:comment>
  <w:comment w:id="6" w:author="Dung, Jeremiah KS" w:date="2022-03-30T15:03:00Z" w:initials="DJK">
    <w:p w14:paraId="6BC76F61" w14:textId="6A0D709C" w:rsidR="00967D1E" w:rsidRDefault="00967D1E">
      <w:pPr>
        <w:pStyle w:val="CommentText"/>
      </w:pPr>
      <w:r>
        <w:rPr>
          <w:rStyle w:val="CommentReference"/>
        </w:rPr>
        <w:annotationRef/>
      </w:r>
      <w:r>
        <w:t>I am leaning towards omitting it.</w:t>
      </w:r>
    </w:p>
  </w:comment>
  <w:comment w:id="7" w:author="Wheeler, David Linnard" w:date="2021-07-13T11:13:00Z" w:initials="WDL">
    <w:p w14:paraId="6B291E47" w14:textId="2C68A930" w:rsidR="0079643F" w:rsidRDefault="0079643F">
      <w:pPr>
        <w:pStyle w:val="CommentText"/>
      </w:pPr>
      <w:r>
        <w:rPr>
          <w:rStyle w:val="CommentReference"/>
        </w:rPr>
        <w:annotationRef/>
      </w:r>
      <w:r>
        <w:t>David should add the plant names to the panels for a, b, and c since the drawings are not easy for everyone to interpret.</w:t>
      </w:r>
    </w:p>
  </w:comment>
  <w:comment w:id="8" w:author="Dung, Jeremiah KS" w:date="2022-03-30T15:03:00Z" w:initials="DJK">
    <w:p w14:paraId="20A603D7" w14:textId="121D272A" w:rsidR="00967D1E" w:rsidRDefault="00967D1E">
      <w:pPr>
        <w:pStyle w:val="CommentText"/>
      </w:pPr>
      <w:r>
        <w:rPr>
          <w:rStyle w:val="CommentReference"/>
        </w:rPr>
        <w:annotationRef/>
      </w:r>
      <w:r>
        <w:t>Agreed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70E951" w15:done="0"/>
  <w15:commentEx w15:paraId="61C934E6" w15:paraIdParent="0A70E951" w15:done="0"/>
  <w15:commentEx w15:paraId="5BCCFBA0" w15:paraIdParent="0A70E951" w15:done="0"/>
  <w15:commentEx w15:paraId="356B5BD9" w15:done="0"/>
  <w15:commentEx w15:paraId="49378B99" w15:done="0"/>
  <w15:commentEx w15:paraId="480B6FF5" w15:done="0"/>
  <w15:commentEx w15:paraId="6BC76F61" w15:paraIdParent="480B6FF5" w15:done="0"/>
  <w15:commentEx w15:paraId="6B291E47" w15:done="0"/>
  <w15:commentEx w15:paraId="20A603D7" w15:paraIdParent="6B291E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268CD" w16cex:dateUtc="2021-04-27T17:41:00Z"/>
  <w16cex:commentExtensible w16cex:durableId="25EEF734" w16cex:dateUtc="2022-03-30T22:35:00Z"/>
  <w16cex:commentExtensible w16cex:durableId="25F005BB" w16cex:dateUtc="2022-03-31T17:49:00Z"/>
  <w16cex:commentExtensible w16cex:durableId="25EEED7A" w16cex:dateUtc="2022-03-30T21:53:00Z"/>
  <w16cex:commentExtensible w16cex:durableId="243119B2" w16cex:dateUtc="2021-04-26T17:51:00Z"/>
  <w16cex:commentExtensible w16cex:durableId="2497F38C" w16cex:dateUtc="2021-07-13T18:12:00Z"/>
  <w16cex:commentExtensible w16cex:durableId="25EEEFC4" w16cex:dateUtc="2022-03-30T22:03:00Z"/>
  <w16cex:commentExtensible w16cex:durableId="2497F3F0" w16cex:dateUtc="2021-07-13T18:13:00Z"/>
  <w16cex:commentExtensible w16cex:durableId="25EEEFDC" w16cex:dateUtc="2022-03-30T2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70E951" w16cid:durableId="243268CD"/>
  <w16cid:commentId w16cid:paraId="61C934E6" w16cid:durableId="25EEF734"/>
  <w16cid:commentId w16cid:paraId="5BCCFBA0" w16cid:durableId="25F005BB"/>
  <w16cid:commentId w16cid:paraId="356B5BD9" w16cid:durableId="25EEED7A"/>
  <w16cid:commentId w16cid:paraId="49378B99" w16cid:durableId="243119B2"/>
  <w16cid:commentId w16cid:paraId="480B6FF5" w16cid:durableId="2497F38C"/>
  <w16cid:commentId w16cid:paraId="6BC76F61" w16cid:durableId="25EEEFC4"/>
  <w16cid:commentId w16cid:paraId="6B291E47" w16cid:durableId="2497F3F0"/>
  <w16cid:commentId w16cid:paraId="20A603D7" w16cid:durableId="25EEE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23CAF" w14:textId="77777777" w:rsidR="00496FA2" w:rsidRDefault="00496FA2" w:rsidP="00094571">
      <w:r>
        <w:separator/>
      </w:r>
    </w:p>
  </w:endnote>
  <w:endnote w:type="continuationSeparator" w:id="0">
    <w:p w14:paraId="44244452" w14:textId="77777777" w:rsidR="00496FA2" w:rsidRDefault="00496FA2" w:rsidP="00094571">
      <w:r>
        <w:continuationSeparator/>
      </w:r>
    </w:p>
  </w:endnote>
  <w:endnote w:type="continuationNotice" w:id="1">
    <w:p w14:paraId="2E9F4A43" w14:textId="77777777" w:rsidR="00496FA2" w:rsidRDefault="00496F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84AD" w14:textId="77777777" w:rsidR="00496FA2" w:rsidRDefault="00496FA2" w:rsidP="00094571">
      <w:r>
        <w:separator/>
      </w:r>
    </w:p>
  </w:footnote>
  <w:footnote w:type="continuationSeparator" w:id="0">
    <w:p w14:paraId="5B036FE1" w14:textId="77777777" w:rsidR="00496FA2" w:rsidRDefault="00496FA2" w:rsidP="00094571">
      <w:r>
        <w:continuationSeparator/>
      </w:r>
    </w:p>
  </w:footnote>
  <w:footnote w:type="continuationNotice" w:id="1">
    <w:p w14:paraId="3771CE52" w14:textId="77777777" w:rsidR="00496FA2" w:rsidRDefault="00496F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4627754">
    <w:abstractNumId w:val="3"/>
  </w:num>
  <w:num w:numId="2" w16cid:durableId="90709346">
    <w:abstractNumId w:val="5"/>
  </w:num>
  <w:num w:numId="3" w16cid:durableId="708917364">
    <w:abstractNumId w:val="0"/>
  </w:num>
  <w:num w:numId="4" w16cid:durableId="1608151351">
    <w:abstractNumId w:val="6"/>
  </w:num>
  <w:num w:numId="5" w16cid:durableId="262612714">
    <w:abstractNumId w:val="4"/>
  </w:num>
  <w:num w:numId="6" w16cid:durableId="1368868278">
    <w:abstractNumId w:val="7"/>
  </w:num>
  <w:num w:numId="7" w16cid:durableId="784812619">
    <w:abstractNumId w:val="2"/>
  </w:num>
  <w:num w:numId="8" w16cid:durableId="1051147413">
    <w:abstractNumId w:val="8"/>
  </w:num>
  <w:num w:numId="9" w16cid:durableId="11566485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Dung, Jeremiah KS">
    <w15:presenceInfo w15:providerId="AD" w15:userId="S-1-5-21-828376571-1197701538-1844936127-2989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0198C"/>
    <w:rsid w:val="00002A6A"/>
    <w:rsid w:val="00011775"/>
    <w:rsid w:val="00013ABF"/>
    <w:rsid w:val="00017DCD"/>
    <w:rsid w:val="00020C9B"/>
    <w:rsid w:val="00021518"/>
    <w:rsid w:val="00027B18"/>
    <w:rsid w:val="00030253"/>
    <w:rsid w:val="0003234B"/>
    <w:rsid w:val="000435CE"/>
    <w:rsid w:val="00045FD9"/>
    <w:rsid w:val="0005284C"/>
    <w:rsid w:val="00054C1B"/>
    <w:rsid w:val="000564C4"/>
    <w:rsid w:val="00056976"/>
    <w:rsid w:val="00057513"/>
    <w:rsid w:val="00061BFD"/>
    <w:rsid w:val="000642CA"/>
    <w:rsid w:val="000673AC"/>
    <w:rsid w:val="00071557"/>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8B2"/>
    <w:rsid w:val="000A7F6D"/>
    <w:rsid w:val="000B06FE"/>
    <w:rsid w:val="000B191D"/>
    <w:rsid w:val="000B27F3"/>
    <w:rsid w:val="000B3793"/>
    <w:rsid w:val="000B42A7"/>
    <w:rsid w:val="000B707A"/>
    <w:rsid w:val="000C26C0"/>
    <w:rsid w:val="000C4D41"/>
    <w:rsid w:val="000C4ECD"/>
    <w:rsid w:val="000C705A"/>
    <w:rsid w:val="000C7EA4"/>
    <w:rsid w:val="000D01F2"/>
    <w:rsid w:val="000D1CA1"/>
    <w:rsid w:val="000D2B6A"/>
    <w:rsid w:val="000E5912"/>
    <w:rsid w:val="000E6EAD"/>
    <w:rsid w:val="000F0F3D"/>
    <w:rsid w:val="000F3C43"/>
    <w:rsid w:val="000F459B"/>
    <w:rsid w:val="000F5326"/>
    <w:rsid w:val="000F5A8D"/>
    <w:rsid w:val="00100EE2"/>
    <w:rsid w:val="00101367"/>
    <w:rsid w:val="00102D43"/>
    <w:rsid w:val="00107783"/>
    <w:rsid w:val="001101A3"/>
    <w:rsid w:val="00112BCE"/>
    <w:rsid w:val="00114C18"/>
    <w:rsid w:val="00114D08"/>
    <w:rsid w:val="001203CE"/>
    <w:rsid w:val="00124E23"/>
    <w:rsid w:val="00125161"/>
    <w:rsid w:val="00126737"/>
    <w:rsid w:val="00127145"/>
    <w:rsid w:val="00127E52"/>
    <w:rsid w:val="00127F4B"/>
    <w:rsid w:val="0013400C"/>
    <w:rsid w:val="00137203"/>
    <w:rsid w:val="0014052B"/>
    <w:rsid w:val="001421F5"/>
    <w:rsid w:val="00142903"/>
    <w:rsid w:val="001439EF"/>
    <w:rsid w:val="001458F5"/>
    <w:rsid w:val="001501DD"/>
    <w:rsid w:val="00150AA6"/>
    <w:rsid w:val="00151065"/>
    <w:rsid w:val="00154D57"/>
    <w:rsid w:val="00156BA2"/>
    <w:rsid w:val="00162140"/>
    <w:rsid w:val="001627A3"/>
    <w:rsid w:val="00164049"/>
    <w:rsid w:val="00164C13"/>
    <w:rsid w:val="0016564F"/>
    <w:rsid w:val="00165BF4"/>
    <w:rsid w:val="00165E85"/>
    <w:rsid w:val="001666B1"/>
    <w:rsid w:val="00171845"/>
    <w:rsid w:val="00175DE9"/>
    <w:rsid w:val="00175E9F"/>
    <w:rsid w:val="001768F8"/>
    <w:rsid w:val="00177627"/>
    <w:rsid w:val="00180EA5"/>
    <w:rsid w:val="00181E7A"/>
    <w:rsid w:val="001825CF"/>
    <w:rsid w:val="0018281E"/>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1310"/>
    <w:rsid w:val="001C3194"/>
    <w:rsid w:val="001C4BD7"/>
    <w:rsid w:val="001C5DBE"/>
    <w:rsid w:val="001C6980"/>
    <w:rsid w:val="001D4BC4"/>
    <w:rsid w:val="001E0063"/>
    <w:rsid w:val="001E0302"/>
    <w:rsid w:val="001E060C"/>
    <w:rsid w:val="001E1B2C"/>
    <w:rsid w:val="001E35AF"/>
    <w:rsid w:val="001E377B"/>
    <w:rsid w:val="001E4D2F"/>
    <w:rsid w:val="001F2C82"/>
    <w:rsid w:val="00200FDC"/>
    <w:rsid w:val="00202CDC"/>
    <w:rsid w:val="00204017"/>
    <w:rsid w:val="00206460"/>
    <w:rsid w:val="00211E11"/>
    <w:rsid w:val="0021510F"/>
    <w:rsid w:val="00216063"/>
    <w:rsid w:val="00216147"/>
    <w:rsid w:val="002170A6"/>
    <w:rsid w:val="00217497"/>
    <w:rsid w:val="00217BBC"/>
    <w:rsid w:val="00221812"/>
    <w:rsid w:val="00222CA5"/>
    <w:rsid w:val="002253CB"/>
    <w:rsid w:val="00231616"/>
    <w:rsid w:val="0023229B"/>
    <w:rsid w:val="00233E2C"/>
    <w:rsid w:val="002366D1"/>
    <w:rsid w:val="002409C1"/>
    <w:rsid w:val="00241485"/>
    <w:rsid w:val="002462C7"/>
    <w:rsid w:val="0025100C"/>
    <w:rsid w:val="0025183A"/>
    <w:rsid w:val="00251FBB"/>
    <w:rsid w:val="002535B0"/>
    <w:rsid w:val="002546DD"/>
    <w:rsid w:val="00254E5F"/>
    <w:rsid w:val="00255A15"/>
    <w:rsid w:val="00256DBC"/>
    <w:rsid w:val="002571A8"/>
    <w:rsid w:val="00257C69"/>
    <w:rsid w:val="00261325"/>
    <w:rsid w:val="002623A4"/>
    <w:rsid w:val="0027355A"/>
    <w:rsid w:val="00281028"/>
    <w:rsid w:val="00285F64"/>
    <w:rsid w:val="002866E5"/>
    <w:rsid w:val="00287FC9"/>
    <w:rsid w:val="00291D83"/>
    <w:rsid w:val="00291F99"/>
    <w:rsid w:val="0029513B"/>
    <w:rsid w:val="002A15DD"/>
    <w:rsid w:val="002A2E5C"/>
    <w:rsid w:val="002A5745"/>
    <w:rsid w:val="002A7D48"/>
    <w:rsid w:val="002B0816"/>
    <w:rsid w:val="002B3E6B"/>
    <w:rsid w:val="002B71CE"/>
    <w:rsid w:val="002C0820"/>
    <w:rsid w:val="002C2735"/>
    <w:rsid w:val="002C2EE4"/>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2F561A"/>
    <w:rsid w:val="00303A81"/>
    <w:rsid w:val="00310BDC"/>
    <w:rsid w:val="0031105B"/>
    <w:rsid w:val="00311EC0"/>
    <w:rsid w:val="0032438B"/>
    <w:rsid w:val="00330DA8"/>
    <w:rsid w:val="00333E1C"/>
    <w:rsid w:val="00334107"/>
    <w:rsid w:val="003361B9"/>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85AA7"/>
    <w:rsid w:val="00391A72"/>
    <w:rsid w:val="003940D4"/>
    <w:rsid w:val="003949E5"/>
    <w:rsid w:val="00396629"/>
    <w:rsid w:val="003A0B2C"/>
    <w:rsid w:val="003A0F1B"/>
    <w:rsid w:val="003A4D4D"/>
    <w:rsid w:val="003A66AF"/>
    <w:rsid w:val="003A6E12"/>
    <w:rsid w:val="003A786A"/>
    <w:rsid w:val="003B10C8"/>
    <w:rsid w:val="003B2B0A"/>
    <w:rsid w:val="003B7F8D"/>
    <w:rsid w:val="003C0B43"/>
    <w:rsid w:val="003C29D3"/>
    <w:rsid w:val="003C59D0"/>
    <w:rsid w:val="003D5628"/>
    <w:rsid w:val="003D6FC8"/>
    <w:rsid w:val="003E3EC7"/>
    <w:rsid w:val="003E710D"/>
    <w:rsid w:val="003E7919"/>
    <w:rsid w:val="003F09DF"/>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1816"/>
    <w:rsid w:val="004560B8"/>
    <w:rsid w:val="00456449"/>
    <w:rsid w:val="0045717A"/>
    <w:rsid w:val="004610BD"/>
    <w:rsid w:val="004619FB"/>
    <w:rsid w:val="00464209"/>
    <w:rsid w:val="00470AB4"/>
    <w:rsid w:val="00471180"/>
    <w:rsid w:val="00474EDA"/>
    <w:rsid w:val="00482B82"/>
    <w:rsid w:val="00483F9B"/>
    <w:rsid w:val="00484C37"/>
    <w:rsid w:val="004862B4"/>
    <w:rsid w:val="00487F37"/>
    <w:rsid w:val="004903DF"/>
    <w:rsid w:val="004924AA"/>
    <w:rsid w:val="00492D51"/>
    <w:rsid w:val="00493A74"/>
    <w:rsid w:val="0049549A"/>
    <w:rsid w:val="004961B5"/>
    <w:rsid w:val="004965B8"/>
    <w:rsid w:val="00496850"/>
    <w:rsid w:val="00496FA2"/>
    <w:rsid w:val="004A326B"/>
    <w:rsid w:val="004A4D15"/>
    <w:rsid w:val="004B03D8"/>
    <w:rsid w:val="004B06D2"/>
    <w:rsid w:val="004B0B3D"/>
    <w:rsid w:val="004B2F9D"/>
    <w:rsid w:val="004B44A5"/>
    <w:rsid w:val="004B52C0"/>
    <w:rsid w:val="004C46D9"/>
    <w:rsid w:val="004C6921"/>
    <w:rsid w:val="004D0951"/>
    <w:rsid w:val="004D1F1A"/>
    <w:rsid w:val="004D1FDB"/>
    <w:rsid w:val="004D2B65"/>
    <w:rsid w:val="004D2C63"/>
    <w:rsid w:val="004D65E4"/>
    <w:rsid w:val="004E1CF9"/>
    <w:rsid w:val="004E4093"/>
    <w:rsid w:val="004F045A"/>
    <w:rsid w:val="004F1C44"/>
    <w:rsid w:val="004F3F51"/>
    <w:rsid w:val="004F57B9"/>
    <w:rsid w:val="004F6600"/>
    <w:rsid w:val="00502972"/>
    <w:rsid w:val="00502C8C"/>
    <w:rsid w:val="00503E22"/>
    <w:rsid w:val="005054E5"/>
    <w:rsid w:val="00514D8D"/>
    <w:rsid w:val="00523917"/>
    <w:rsid w:val="00524037"/>
    <w:rsid w:val="005263A8"/>
    <w:rsid w:val="00526BD1"/>
    <w:rsid w:val="00526DB1"/>
    <w:rsid w:val="00530567"/>
    <w:rsid w:val="00531DCA"/>
    <w:rsid w:val="0053401C"/>
    <w:rsid w:val="0053511D"/>
    <w:rsid w:val="00536533"/>
    <w:rsid w:val="00537147"/>
    <w:rsid w:val="005423AD"/>
    <w:rsid w:val="00546669"/>
    <w:rsid w:val="00547086"/>
    <w:rsid w:val="00552F10"/>
    <w:rsid w:val="005531E1"/>
    <w:rsid w:val="00554F03"/>
    <w:rsid w:val="005603F2"/>
    <w:rsid w:val="00561CEC"/>
    <w:rsid w:val="0056209E"/>
    <w:rsid w:val="005622C6"/>
    <w:rsid w:val="00564B23"/>
    <w:rsid w:val="00565350"/>
    <w:rsid w:val="00565572"/>
    <w:rsid w:val="00567591"/>
    <w:rsid w:val="00572ED2"/>
    <w:rsid w:val="005822AA"/>
    <w:rsid w:val="0058657D"/>
    <w:rsid w:val="005A0722"/>
    <w:rsid w:val="005A0BC5"/>
    <w:rsid w:val="005A0F47"/>
    <w:rsid w:val="005A29E6"/>
    <w:rsid w:val="005A30AC"/>
    <w:rsid w:val="005A3563"/>
    <w:rsid w:val="005A5AB5"/>
    <w:rsid w:val="005A7434"/>
    <w:rsid w:val="005B17CA"/>
    <w:rsid w:val="005B3BB8"/>
    <w:rsid w:val="005B4666"/>
    <w:rsid w:val="005C2487"/>
    <w:rsid w:val="005C268D"/>
    <w:rsid w:val="005C28DF"/>
    <w:rsid w:val="005C2B42"/>
    <w:rsid w:val="005C2F9B"/>
    <w:rsid w:val="005C457B"/>
    <w:rsid w:val="005C46CE"/>
    <w:rsid w:val="005C7DAB"/>
    <w:rsid w:val="005D4337"/>
    <w:rsid w:val="005D4994"/>
    <w:rsid w:val="005D6965"/>
    <w:rsid w:val="005E17CA"/>
    <w:rsid w:val="005E1D02"/>
    <w:rsid w:val="005E6DA5"/>
    <w:rsid w:val="005E7387"/>
    <w:rsid w:val="005F23A5"/>
    <w:rsid w:val="005F72AC"/>
    <w:rsid w:val="00601CC9"/>
    <w:rsid w:val="006030DA"/>
    <w:rsid w:val="00603F7E"/>
    <w:rsid w:val="00604BFB"/>
    <w:rsid w:val="00604FB1"/>
    <w:rsid w:val="00611644"/>
    <w:rsid w:val="00611E16"/>
    <w:rsid w:val="00615908"/>
    <w:rsid w:val="006245F1"/>
    <w:rsid w:val="006338BC"/>
    <w:rsid w:val="00634FFD"/>
    <w:rsid w:val="00640BB3"/>
    <w:rsid w:val="00643309"/>
    <w:rsid w:val="00645592"/>
    <w:rsid w:val="00647775"/>
    <w:rsid w:val="00654366"/>
    <w:rsid w:val="00655709"/>
    <w:rsid w:val="00661485"/>
    <w:rsid w:val="00662B65"/>
    <w:rsid w:val="00662E7C"/>
    <w:rsid w:val="00666691"/>
    <w:rsid w:val="0067555A"/>
    <w:rsid w:val="00676861"/>
    <w:rsid w:val="00677BA9"/>
    <w:rsid w:val="006809BB"/>
    <w:rsid w:val="00682880"/>
    <w:rsid w:val="00682AF8"/>
    <w:rsid w:val="00686B68"/>
    <w:rsid w:val="00687BAC"/>
    <w:rsid w:val="006916A9"/>
    <w:rsid w:val="00692C9E"/>
    <w:rsid w:val="006938D4"/>
    <w:rsid w:val="00695C27"/>
    <w:rsid w:val="006975BA"/>
    <w:rsid w:val="006A28DA"/>
    <w:rsid w:val="006A64D5"/>
    <w:rsid w:val="006B1658"/>
    <w:rsid w:val="006B1870"/>
    <w:rsid w:val="006B5F6D"/>
    <w:rsid w:val="006B60AB"/>
    <w:rsid w:val="006B7C73"/>
    <w:rsid w:val="006C4A15"/>
    <w:rsid w:val="006C5950"/>
    <w:rsid w:val="006D3BB1"/>
    <w:rsid w:val="006D41A6"/>
    <w:rsid w:val="006D55AC"/>
    <w:rsid w:val="006D5D68"/>
    <w:rsid w:val="006E0626"/>
    <w:rsid w:val="006E20AC"/>
    <w:rsid w:val="006F1837"/>
    <w:rsid w:val="006F5FB6"/>
    <w:rsid w:val="006F6B88"/>
    <w:rsid w:val="006F7810"/>
    <w:rsid w:val="00702189"/>
    <w:rsid w:val="00702F8B"/>
    <w:rsid w:val="007049B9"/>
    <w:rsid w:val="007153E3"/>
    <w:rsid w:val="00721C97"/>
    <w:rsid w:val="007233A7"/>
    <w:rsid w:val="00723DDF"/>
    <w:rsid w:val="00725196"/>
    <w:rsid w:val="00725279"/>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007E"/>
    <w:rsid w:val="00771D1C"/>
    <w:rsid w:val="007736E0"/>
    <w:rsid w:val="007772F7"/>
    <w:rsid w:val="00783F50"/>
    <w:rsid w:val="00787C58"/>
    <w:rsid w:val="00787EB7"/>
    <w:rsid w:val="007902F5"/>
    <w:rsid w:val="00790E04"/>
    <w:rsid w:val="007915A1"/>
    <w:rsid w:val="00794487"/>
    <w:rsid w:val="00794EF1"/>
    <w:rsid w:val="00795303"/>
    <w:rsid w:val="0079643F"/>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1CC3"/>
    <w:rsid w:val="007E5629"/>
    <w:rsid w:val="007F2AD5"/>
    <w:rsid w:val="007F461E"/>
    <w:rsid w:val="007F6351"/>
    <w:rsid w:val="007F7874"/>
    <w:rsid w:val="007F7891"/>
    <w:rsid w:val="00803D2A"/>
    <w:rsid w:val="0080470C"/>
    <w:rsid w:val="008053CD"/>
    <w:rsid w:val="00806313"/>
    <w:rsid w:val="0081196A"/>
    <w:rsid w:val="0081256B"/>
    <w:rsid w:val="00813E46"/>
    <w:rsid w:val="0081461C"/>
    <w:rsid w:val="0081502B"/>
    <w:rsid w:val="008157D3"/>
    <w:rsid w:val="008164CB"/>
    <w:rsid w:val="0081659D"/>
    <w:rsid w:val="00816986"/>
    <w:rsid w:val="0082611D"/>
    <w:rsid w:val="00830C3C"/>
    <w:rsid w:val="00832FFE"/>
    <w:rsid w:val="00834DB6"/>
    <w:rsid w:val="00835A17"/>
    <w:rsid w:val="008437E2"/>
    <w:rsid w:val="00844957"/>
    <w:rsid w:val="00846978"/>
    <w:rsid w:val="0084729E"/>
    <w:rsid w:val="0085077C"/>
    <w:rsid w:val="008523B7"/>
    <w:rsid w:val="00853AFC"/>
    <w:rsid w:val="00854DCD"/>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10F8"/>
    <w:rsid w:val="008F2590"/>
    <w:rsid w:val="008F2AA2"/>
    <w:rsid w:val="008F2AD1"/>
    <w:rsid w:val="009015BA"/>
    <w:rsid w:val="00902936"/>
    <w:rsid w:val="00903E5C"/>
    <w:rsid w:val="0090588B"/>
    <w:rsid w:val="00911960"/>
    <w:rsid w:val="00915ACB"/>
    <w:rsid w:val="00921801"/>
    <w:rsid w:val="00921F21"/>
    <w:rsid w:val="00922B49"/>
    <w:rsid w:val="00923AC1"/>
    <w:rsid w:val="00924B0C"/>
    <w:rsid w:val="00925AC7"/>
    <w:rsid w:val="00927059"/>
    <w:rsid w:val="009274FB"/>
    <w:rsid w:val="00927542"/>
    <w:rsid w:val="00932660"/>
    <w:rsid w:val="009365A4"/>
    <w:rsid w:val="00936DC3"/>
    <w:rsid w:val="00936E60"/>
    <w:rsid w:val="009371FD"/>
    <w:rsid w:val="0093725F"/>
    <w:rsid w:val="00947E36"/>
    <w:rsid w:val="009531F4"/>
    <w:rsid w:val="0095407D"/>
    <w:rsid w:val="00955F42"/>
    <w:rsid w:val="00956EC8"/>
    <w:rsid w:val="009635D9"/>
    <w:rsid w:val="00963939"/>
    <w:rsid w:val="00967D1E"/>
    <w:rsid w:val="00970806"/>
    <w:rsid w:val="00970BF4"/>
    <w:rsid w:val="00970EA1"/>
    <w:rsid w:val="00972D80"/>
    <w:rsid w:val="00973987"/>
    <w:rsid w:val="00974BD9"/>
    <w:rsid w:val="00975925"/>
    <w:rsid w:val="00982B1F"/>
    <w:rsid w:val="00983E1F"/>
    <w:rsid w:val="00984878"/>
    <w:rsid w:val="009856AD"/>
    <w:rsid w:val="00990D18"/>
    <w:rsid w:val="00990F02"/>
    <w:rsid w:val="00991283"/>
    <w:rsid w:val="009914B8"/>
    <w:rsid w:val="00992E33"/>
    <w:rsid w:val="00997FDB"/>
    <w:rsid w:val="009A00C9"/>
    <w:rsid w:val="009A5780"/>
    <w:rsid w:val="009B1AE7"/>
    <w:rsid w:val="009B3520"/>
    <w:rsid w:val="009B4166"/>
    <w:rsid w:val="009B4841"/>
    <w:rsid w:val="009B562F"/>
    <w:rsid w:val="009C4E95"/>
    <w:rsid w:val="009C5960"/>
    <w:rsid w:val="009C5BE7"/>
    <w:rsid w:val="009C7A8D"/>
    <w:rsid w:val="009D0019"/>
    <w:rsid w:val="009D25B5"/>
    <w:rsid w:val="009D7893"/>
    <w:rsid w:val="009E1CC9"/>
    <w:rsid w:val="009E5130"/>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1DB5"/>
    <w:rsid w:val="00A455BC"/>
    <w:rsid w:val="00A46A5D"/>
    <w:rsid w:val="00A47A00"/>
    <w:rsid w:val="00A52A41"/>
    <w:rsid w:val="00A54925"/>
    <w:rsid w:val="00A5519E"/>
    <w:rsid w:val="00A57A1F"/>
    <w:rsid w:val="00A57BED"/>
    <w:rsid w:val="00A57CB0"/>
    <w:rsid w:val="00A601EE"/>
    <w:rsid w:val="00A62C5B"/>
    <w:rsid w:val="00A704F9"/>
    <w:rsid w:val="00A76ACF"/>
    <w:rsid w:val="00A77836"/>
    <w:rsid w:val="00A80BDB"/>
    <w:rsid w:val="00A815D2"/>
    <w:rsid w:val="00A953B7"/>
    <w:rsid w:val="00AA32A0"/>
    <w:rsid w:val="00AA4F5E"/>
    <w:rsid w:val="00AA7AD5"/>
    <w:rsid w:val="00AB039C"/>
    <w:rsid w:val="00AB28D1"/>
    <w:rsid w:val="00AB48D6"/>
    <w:rsid w:val="00AD4566"/>
    <w:rsid w:val="00AD68BF"/>
    <w:rsid w:val="00AE5040"/>
    <w:rsid w:val="00AE520C"/>
    <w:rsid w:val="00AF221E"/>
    <w:rsid w:val="00AF243B"/>
    <w:rsid w:val="00B0107D"/>
    <w:rsid w:val="00B03306"/>
    <w:rsid w:val="00B07F49"/>
    <w:rsid w:val="00B13E31"/>
    <w:rsid w:val="00B15D4D"/>
    <w:rsid w:val="00B2142E"/>
    <w:rsid w:val="00B24DF0"/>
    <w:rsid w:val="00B30DBC"/>
    <w:rsid w:val="00B3146A"/>
    <w:rsid w:val="00B3289D"/>
    <w:rsid w:val="00B32C56"/>
    <w:rsid w:val="00B35AA6"/>
    <w:rsid w:val="00B40B29"/>
    <w:rsid w:val="00B425F7"/>
    <w:rsid w:val="00B43835"/>
    <w:rsid w:val="00B46D3F"/>
    <w:rsid w:val="00B50603"/>
    <w:rsid w:val="00B50C0F"/>
    <w:rsid w:val="00B54923"/>
    <w:rsid w:val="00B54CAD"/>
    <w:rsid w:val="00B574E2"/>
    <w:rsid w:val="00B57898"/>
    <w:rsid w:val="00B62E80"/>
    <w:rsid w:val="00B64FD2"/>
    <w:rsid w:val="00B65A9D"/>
    <w:rsid w:val="00B666A5"/>
    <w:rsid w:val="00B66E3A"/>
    <w:rsid w:val="00B67138"/>
    <w:rsid w:val="00B67F3D"/>
    <w:rsid w:val="00B70FD2"/>
    <w:rsid w:val="00B7187E"/>
    <w:rsid w:val="00B72D08"/>
    <w:rsid w:val="00B732BB"/>
    <w:rsid w:val="00B76C74"/>
    <w:rsid w:val="00B774BF"/>
    <w:rsid w:val="00B77AFB"/>
    <w:rsid w:val="00B826F0"/>
    <w:rsid w:val="00B835C6"/>
    <w:rsid w:val="00B8417C"/>
    <w:rsid w:val="00B841BD"/>
    <w:rsid w:val="00B85E07"/>
    <w:rsid w:val="00B903B1"/>
    <w:rsid w:val="00B91E34"/>
    <w:rsid w:val="00B937A4"/>
    <w:rsid w:val="00B9386B"/>
    <w:rsid w:val="00B9531B"/>
    <w:rsid w:val="00BB011F"/>
    <w:rsid w:val="00BB0E2E"/>
    <w:rsid w:val="00BB1BEC"/>
    <w:rsid w:val="00BB40F6"/>
    <w:rsid w:val="00BB693E"/>
    <w:rsid w:val="00BC3100"/>
    <w:rsid w:val="00BC37BB"/>
    <w:rsid w:val="00BC3ED5"/>
    <w:rsid w:val="00BC57B1"/>
    <w:rsid w:val="00BC5C6D"/>
    <w:rsid w:val="00BC7F7C"/>
    <w:rsid w:val="00BD00CC"/>
    <w:rsid w:val="00BD4059"/>
    <w:rsid w:val="00BD6961"/>
    <w:rsid w:val="00BE2DE2"/>
    <w:rsid w:val="00BF0E2E"/>
    <w:rsid w:val="00C00CE8"/>
    <w:rsid w:val="00C03521"/>
    <w:rsid w:val="00C039C2"/>
    <w:rsid w:val="00C057A1"/>
    <w:rsid w:val="00C115A8"/>
    <w:rsid w:val="00C1519B"/>
    <w:rsid w:val="00C16C9D"/>
    <w:rsid w:val="00C16F17"/>
    <w:rsid w:val="00C21599"/>
    <w:rsid w:val="00C26C9B"/>
    <w:rsid w:val="00C26F51"/>
    <w:rsid w:val="00C3258C"/>
    <w:rsid w:val="00C347CB"/>
    <w:rsid w:val="00C34AC2"/>
    <w:rsid w:val="00C513CE"/>
    <w:rsid w:val="00C51F6C"/>
    <w:rsid w:val="00C52A7B"/>
    <w:rsid w:val="00C54943"/>
    <w:rsid w:val="00C57BF0"/>
    <w:rsid w:val="00C604C6"/>
    <w:rsid w:val="00C62F64"/>
    <w:rsid w:val="00C63F48"/>
    <w:rsid w:val="00C671CE"/>
    <w:rsid w:val="00C735BC"/>
    <w:rsid w:val="00C74A82"/>
    <w:rsid w:val="00C75219"/>
    <w:rsid w:val="00C76B98"/>
    <w:rsid w:val="00C77E43"/>
    <w:rsid w:val="00C80335"/>
    <w:rsid w:val="00C8151F"/>
    <w:rsid w:val="00C8163F"/>
    <w:rsid w:val="00C82090"/>
    <w:rsid w:val="00C8433D"/>
    <w:rsid w:val="00C850F4"/>
    <w:rsid w:val="00C869E3"/>
    <w:rsid w:val="00C9070A"/>
    <w:rsid w:val="00C91229"/>
    <w:rsid w:val="00C91B9D"/>
    <w:rsid w:val="00CA2934"/>
    <w:rsid w:val="00CA4058"/>
    <w:rsid w:val="00CA6AAE"/>
    <w:rsid w:val="00CA6B87"/>
    <w:rsid w:val="00CB4D49"/>
    <w:rsid w:val="00CC2664"/>
    <w:rsid w:val="00CC406F"/>
    <w:rsid w:val="00CC4798"/>
    <w:rsid w:val="00CC693D"/>
    <w:rsid w:val="00CD2B48"/>
    <w:rsid w:val="00CD5329"/>
    <w:rsid w:val="00CD5B51"/>
    <w:rsid w:val="00CE0C02"/>
    <w:rsid w:val="00CE2DE2"/>
    <w:rsid w:val="00CE3158"/>
    <w:rsid w:val="00CE4167"/>
    <w:rsid w:val="00CE47BF"/>
    <w:rsid w:val="00CE48F1"/>
    <w:rsid w:val="00CE5DFB"/>
    <w:rsid w:val="00CF0AA5"/>
    <w:rsid w:val="00CF3022"/>
    <w:rsid w:val="00CF4B5E"/>
    <w:rsid w:val="00CF553A"/>
    <w:rsid w:val="00CF5C09"/>
    <w:rsid w:val="00D00335"/>
    <w:rsid w:val="00D03441"/>
    <w:rsid w:val="00D03AE7"/>
    <w:rsid w:val="00D054B0"/>
    <w:rsid w:val="00D05D31"/>
    <w:rsid w:val="00D1154A"/>
    <w:rsid w:val="00D14FA9"/>
    <w:rsid w:val="00D161F3"/>
    <w:rsid w:val="00D215C3"/>
    <w:rsid w:val="00D245B1"/>
    <w:rsid w:val="00D24808"/>
    <w:rsid w:val="00D25A0D"/>
    <w:rsid w:val="00D30FFC"/>
    <w:rsid w:val="00D31369"/>
    <w:rsid w:val="00D31A90"/>
    <w:rsid w:val="00D35AD0"/>
    <w:rsid w:val="00D44044"/>
    <w:rsid w:val="00D46ED3"/>
    <w:rsid w:val="00D51BCD"/>
    <w:rsid w:val="00D5270D"/>
    <w:rsid w:val="00D532F2"/>
    <w:rsid w:val="00D544DC"/>
    <w:rsid w:val="00D56137"/>
    <w:rsid w:val="00D564CE"/>
    <w:rsid w:val="00D56657"/>
    <w:rsid w:val="00D606C4"/>
    <w:rsid w:val="00D606EE"/>
    <w:rsid w:val="00D617B6"/>
    <w:rsid w:val="00D618DB"/>
    <w:rsid w:val="00D61F82"/>
    <w:rsid w:val="00D622BD"/>
    <w:rsid w:val="00D6269E"/>
    <w:rsid w:val="00D62C8E"/>
    <w:rsid w:val="00D6692B"/>
    <w:rsid w:val="00D67DAA"/>
    <w:rsid w:val="00D72C50"/>
    <w:rsid w:val="00D733BB"/>
    <w:rsid w:val="00D756CE"/>
    <w:rsid w:val="00D76699"/>
    <w:rsid w:val="00D80221"/>
    <w:rsid w:val="00D81EFA"/>
    <w:rsid w:val="00D83811"/>
    <w:rsid w:val="00D8394E"/>
    <w:rsid w:val="00D84346"/>
    <w:rsid w:val="00D8676E"/>
    <w:rsid w:val="00D87269"/>
    <w:rsid w:val="00D90731"/>
    <w:rsid w:val="00D907E9"/>
    <w:rsid w:val="00DA0150"/>
    <w:rsid w:val="00DA4DB4"/>
    <w:rsid w:val="00DA5139"/>
    <w:rsid w:val="00DA569F"/>
    <w:rsid w:val="00DA612A"/>
    <w:rsid w:val="00DB00E7"/>
    <w:rsid w:val="00DB36A3"/>
    <w:rsid w:val="00DB3EE5"/>
    <w:rsid w:val="00DB4DC3"/>
    <w:rsid w:val="00DB7FC4"/>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D74E4"/>
    <w:rsid w:val="00DF241C"/>
    <w:rsid w:val="00DF3A68"/>
    <w:rsid w:val="00DF70E8"/>
    <w:rsid w:val="00DF73DD"/>
    <w:rsid w:val="00E06299"/>
    <w:rsid w:val="00E10CFE"/>
    <w:rsid w:val="00E11D6E"/>
    <w:rsid w:val="00E13A3E"/>
    <w:rsid w:val="00E16C24"/>
    <w:rsid w:val="00E255C1"/>
    <w:rsid w:val="00E26D1D"/>
    <w:rsid w:val="00E3050B"/>
    <w:rsid w:val="00E30AB9"/>
    <w:rsid w:val="00E41F18"/>
    <w:rsid w:val="00E42846"/>
    <w:rsid w:val="00E464F7"/>
    <w:rsid w:val="00E464FD"/>
    <w:rsid w:val="00E4656F"/>
    <w:rsid w:val="00E46C63"/>
    <w:rsid w:val="00E46EB8"/>
    <w:rsid w:val="00E500CC"/>
    <w:rsid w:val="00E53A86"/>
    <w:rsid w:val="00E626DA"/>
    <w:rsid w:val="00E662EC"/>
    <w:rsid w:val="00E673F1"/>
    <w:rsid w:val="00E80954"/>
    <w:rsid w:val="00E820D9"/>
    <w:rsid w:val="00E8322D"/>
    <w:rsid w:val="00E85CDE"/>
    <w:rsid w:val="00E87A3A"/>
    <w:rsid w:val="00E904C4"/>
    <w:rsid w:val="00E908E0"/>
    <w:rsid w:val="00E9158D"/>
    <w:rsid w:val="00E918F4"/>
    <w:rsid w:val="00E91A5E"/>
    <w:rsid w:val="00E93A88"/>
    <w:rsid w:val="00E943C4"/>
    <w:rsid w:val="00E94ED5"/>
    <w:rsid w:val="00EA0AEE"/>
    <w:rsid w:val="00EA2783"/>
    <w:rsid w:val="00EA393F"/>
    <w:rsid w:val="00EA3EA8"/>
    <w:rsid w:val="00EA7F70"/>
    <w:rsid w:val="00EB062F"/>
    <w:rsid w:val="00EB1128"/>
    <w:rsid w:val="00EB1592"/>
    <w:rsid w:val="00EB21E8"/>
    <w:rsid w:val="00EC2F92"/>
    <w:rsid w:val="00EC4B85"/>
    <w:rsid w:val="00EC70EE"/>
    <w:rsid w:val="00EC7F8D"/>
    <w:rsid w:val="00ED0C17"/>
    <w:rsid w:val="00ED1300"/>
    <w:rsid w:val="00ED2790"/>
    <w:rsid w:val="00EE0247"/>
    <w:rsid w:val="00EE522F"/>
    <w:rsid w:val="00EF003B"/>
    <w:rsid w:val="00EF0A9F"/>
    <w:rsid w:val="00EF207F"/>
    <w:rsid w:val="00EF3DFC"/>
    <w:rsid w:val="00F0319F"/>
    <w:rsid w:val="00F03411"/>
    <w:rsid w:val="00F05CCF"/>
    <w:rsid w:val="00F06654"/>
    <w:rsid w:val="00F11528"/>
    <w:rsid w:val="00F13354"/>
    <w:rsid w:val="00F21760"/>
    <w:rsid w:val="00F222EF"/>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5008C"/>
    <w:rsid w:val="00F50957"/>
    <w:rsid w:val="00F50A8B"/>
    <w:rsid w:val="00F534C0"/>
    <w:rsid w:val="00F575B5"/>
    <w:rsid w:val="00F57742"/>
    <w:rsid w:val="00F57A61"/>
    <w:rsid w:val="00F60084"/>
    <w:rsid w:val="00F61148"/>
    <w:rsid w:val="00F61625"/>
    <w:rsid w:val="00F62633"/>
    <w:rsid w:val="00F64697"/>
    <w:rsid w:val="00F65440"/>
    <w:rsid w:val="00F67894"/>
    <w:rsid w:val="00F71CA4"/>
    <w:rsid w:val="00F72381"/>
    <w:rsid w:val="00F743FB"/>
    <w:rsid w:val="00F81D7D"/>
    <w:rsid w:val="00F81FCB"/>
    <w:rsid w:val="00F8321D"/>
    <w:rsid w:val="00F845BF"/>
    <w:rsid w:val="00F86A7E"/>
    <w:rsid w:val="00F871D8"/>
    <w:rsid w:val="00F91733"/>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28A7"/>
    <w:rsid w:val="00FD39A7"/>
    <w:rsid w:val="00FD54A8"/>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F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389/fmicb.2020.00419" TargetMode="External"/><Relationship Id="rId39" Type="http://schemas.openxmlformats.org/officeDocument/2006/relationships/hyperlink" Target="https://doi.org/10.1038/nature10158" TargetMode="External"/><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snet.org/edcenter/intropp/lessons/fungi/ascomycetes/Pages/VerticilliumWilt.aspx" TargetMode="External"/><Relationship Id="rId29" Type="http://schemas.openxmlformats.org/officeDocument/2006/relationships/hyperlink" Target="https://apsjournals.apsnet.org/doi/10.1094/PHP-2011-0323-02-RS"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186/1471-2164-14-852"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apsjournals.apsnet.org/doi/10.1094/PHP-2011-0323-02-R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371/journal.ppat.1002137" TargetMode="External"/><Relationship Id="rId28" Type="http://schemas.openxmlformats.org/officeDocument/2006/relationships/hyperlink" Target="https://doi.org/10.1111/nph.15567"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one.0073469"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pls.2015.00428"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94/PHP-2011-0323-02-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531E-1162-4E5C-9964-C265C927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8140</Words>
  <Characters>46400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54432</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2</cp:revision>
  <dcterms:created xsi:type="dcterms:W3CDTF">2022-03-31T17:50:00Z</dcterms:created>
  <dcterms:modified xsi:type="dcterms:W3CDTF">2022-03-31T17:50:00Z</dcterms:modified>
</cp:coreProperties>
</file>