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788"/>
          <w:sz w:val="72"/>
          <w:szCs w:val="72"/>
        </w:rPr>
        <w:t xml:space="preserve">TOPDON</w:t>
      </w:r>
    </w:p>
    <w:p>
      <w:pPr>
        <w:spacing w:before="200" w:after="400"/>
        <w:jc w:val="center"/>
      </w:pPr>
      <w:r>
        <w:rPr>
          <w:rFonts w:ascii="Arial" w:cs="Arial" w:eastAsia="Arial" w:hAnsi="Arial"/>
          <w:b/>
          <w:bCs/>
          <w:color w:val="333333"/>
          <w:sz w:val="36"/>
          <w:szCs w:val="36"/>
        </w:rPr>
        <w:t xml:space="preserve">Comprehensive Due Diligence Report: Market-Disruptive Growth in Automotive Diagnostics</w:t>
      </w:r>
    </w:p>
    <w:p>
      <w:pPr>
        <w:spacing w:after="2400"/>
        <w:jc w:val="center"/>
      </w:pPr>
      <w:r>
        <w:rPr>
          <w:rFonts w:ascii="Calibri" w:cs="Calibri" w:eastAsia="Calibri" w:hAnsi="Calibri"/>
          <w:i/>
          <w:iCs/>
          <w:sz w:val="28"/>
          <w:szCs w:val="28"/>
        </w:rPr>
        <w:t xml:space="preserve">Executive Briefing for Leadership Team</w:t>
      </w:r>
    </w:p>
    <w:p>
      <w:pPr>
        <w:jc w:val="center"/>
      </w:pPr>
      <w:r>
        <w:rPr>
          <w:rFonts w:ascii="Calibri" w:cs="Calibri" w:eastAsia="Calibri" w:hAnsi="Calibri"/>
          <w:b/>
          <w:bCs/>
          <w:sz w:val="24"/>
          <w:szCs w:val="24"/>
        </w:rPr>
        <w:t xml:space="preserve">Confidential Report</w:t>
      </w:r>
    </w:p>
    <w:p>
      <w:pPr>
        <w:jc w:val="center"/>
      </w:pPr>
      <w:r>
        <w:rPr>
          <w:rFonts w:ascii="Calibri" w:cs="Calibri" w:eastAsia="Calibri" w:hAnsi="Calibri"/>
          <w:sz w:val="20"/>
          <w:szCs w:val="20"/>
        </w:rPr>
        <w:t xml:space="preserve">Generated: 2/10/2026</w:t>
      </w:r>
    </w:p>
    <w:r>
      <w:br w:type="page"/>
    </w:r>
    <w:p>
      <w:pPr>
        <w:pStyle w:val="Heading1"/>
      </w:pPr>
      <w:r>
        <w:rPr>
          <w:rFonts w:ascii="Arial" w:cs="Arial" w:eastAsia="Arial" w:hAnsi="Arial"/>
          <w:b/>
          <w:bCs/>
          <w:color w:val="1F4788"/>
          <w:sz w:val="32"/>
          <w:szCs w:val="32"/>
        </w:rPr>
        <w:t xml:space="preserve">EXECUTIVE SUMMARY</w:t>
      </w:r>
    </w:p>
    <w:p>
      <w:pPr>
        <w:spacing w:before="240" w:after="240"/>
      </w:pPr>
      <w:r>
        <w:rPr>
          <w:rFonts w:ascii="Calibri" w:cs="Calibri" w:eastAsia="Calibri" w:hAnsi="Calibri"/>
          <w:sz w:val="24"/>
          <w:szCs w:val="24"/>
        </w:rPr>
        <w:t xml:space="preserve">TOPDON is a rapidly scaling provider of automotive diagnostic tools, battery service equipment, and emerging EV charging solutions experiencing explosive growth in the North American market. Founded in April 2017 by Mike Zhou, TOPDON has evolved from a startup into a global manufacturer operating in over 140 markets with a workforce of 650+ employees and annual revenues exceeding $100 million.</w:t>
      </w:r>
    </w:p>
    <w:p>
      <w:r>
        <w:rPr>
          <w:rFonts w:ascii="Calibri" w:cs="Calibri" w:eastAsia="Calibri" w:hAnsi="Calibri"/>
          <w:b/>
          <w:bCs/>
          <w:sz w:val="24"/>
          <w:szCs w:val="24"/>
        </w:rPr>
        <w:t xml:space="preserve">Strategic Growth Highlights:</w:t>
      </w:r>
    </w:p>
    <w:p>
      <w:pPr>
        <w:pStyle w:val="ListParagraph"/>
        <w:numPr>
          <w:ilvl w:val="0"/>
          <w:numId w:val="1"/>
        </w:numPr>
      </w:pPr>
      <w:r>
        <w:rPr>
          <w:rFonts w:ascii="Calibri" w:cs="Calibri" w:eastAsia="Calibri" w:hAnsi="Calibri"/>
          <w:sz w:val="24"/>
          <w:szCs w:val="24"/>
        </w:rPr>
        <w:t xml:space="preserve">Hypergrowth Trajectory: Achieved 258% sales growth between 2022-2024.</w:t>
      </w:r>
    </w:p>
    <w:p>
      <w:pPr>
        <w:pStyle w:val="ListParagraph"/>
        <w:numPr>
          <w:ilvl w:val="0"/>
          <w:numId w:val="1"/>
        </w:numPr>
      </w:pPr>
      <w:r>
        <w:rPr>
          <w:rFonts w:ascii="Calibri" w:cs="Calibri" w:eastAsia="Calibri" w:hAnsi="Calibri"/>
          <w:sz w:val="24"/>
          <w:szCs w:val="24"/>
        </w:rPr>
        <w:t xml:space="preserve">Product Diversification: Portfolio of 150+ products covering professional diagnostics, thermal imaging, and EV infrastructure.</w:t>
      </w:r>
    </w:p>
    <w:p>
      <w:pPr>
        <w:pStyle w:val="ListParagraph"/>
        <w:numPr>
          <w:ilvl w:val="0"/>
          <w:numId w:val="1"/>
        </w:numPr>
      </w:pPr>
      <w:r>
        <w:rPr>
          <w:rFonts w:ascii="Calibri" w:cs="Calibri" w:eastAsia="Calibri" w:hAnsi="Calibri"/>
          <w:sz w:val="24"/>
          <w:szCs w:val="24"/>
        </w:rPr>
        <w:t xml:space="preserve">Market Expansion: Major 2025 partnerships with MEDCO (wholesale) and five national retail chains including AutoZone and Tractor Supply.</w:t>
      </w:r>
    </w:p>
    <w:p>
      <w:pPr>
        <w:pStyle w:val="ListParagraph"/>
        <w:numPr>
          <w:ilvl w:val="0"/>
          <w:numId w:val="1"/>
        </w:numPr>
      </w:pPr>
      <w:r>
        <w:rPr>
          <w:rFonts w:ascii="Calibri" w:cs="Calibri" w:eastAsia="Calibri" w:hAnsi="Calibri"/>
          <w:sz w:val="24"/>
          <w:szCs w:val="24"/>
        </w:rPr>
        <w:t xml:space="preserve">Educational Ecosystem: Strong talent pipeline via Universal Technical Institute (UTI) and TOP-UP Academic Program.</w:t>
      </w:r>
    </w:p>
    <w:p>
      <w:pPr>
        <w:spacing w:before="240"/>
      </w:pPr>
      <w:r>
        <w:rPr>
          <w:rFonts w:ascii="Calibri" w:cs="Calibri" w:eastAsia="Calibri" w:hAnsi="Calibri"/>
          <w:b/>
          <w:bCs/>
          <w:sz w:val="24"/>
          <w:szCs w:val="24"/>
        </w:rPr>
        <w:t xml:space="preserve">Risk Considerations:</w:t>
      </w:r>
    </w:p>
    <w:p>
      <w:pPr>
        <w:pStyle w:val="ListParagraph"/>
        <w:numPr>
          <w:ilvl w:val="0"/>
          <w:numId w:val="1"/>
        </w:numPr>
      </w:pPr>
      <w:r>
        <w:rPr>
          <w:rFonts w:ascii="Calibri" w:cs="Calibri" w:eastAsia="Calibri" w:hAnsi="Calibri"/>
          <w:sz w:val="24"/>
          <w:szCs w:val="24"/>
        </w:rPr>
        <w:t xml:space="preserve">Regional Service Variance: Significant disparity in customer support ratings between UK (4.3/5) and US (2.1/5) operations.</w:t>
      </w:r>
    </w:p>
    <w:p>
      <w:pPr>
        <w:pStyle w:val="ListParagraph"/>
        <w:numPr>
          <w:ilvl w:val="0"/>
          <w:numId w:val="1"/>
        </w:numPr>
      </w:pPr>
      <w:r>
        <w:rPr>
          <w:rFonts w:ascii="Calibri" w:cs="Calibri" w:eastAsia="Calibri" w:hAnsi="Calibri"/>
          <w:sz w:val="24"/>
          <w:szCs w:val="24"/>
        </w:rPr>
        <w:t xml:space="preserve">Subscription Friction: Annual renewal fees create pricing pressure and potential churn risk among professional users.</w:t>
      </w:r>
    </w:p>
    <w:r>
      <w:br w:type="page"/>
    </w:r>
    <w:p>
      <w:pPr>
        <w:pStyle w:val="Heading1"/>
      </w:pPr>
      <w:r>
        <w:rPr>
          <w:rFonts w:ascii="Arial" w:cs="Arial" w:eastAsia="Arial" w:hAnsi="Arial"/>
          <w:b/>
          <w:bCs/>
          <w:color w:val="1F4788"/>
          <w:sz w:val="32"/>
          <w:szCs w:val="32"/>
        </w:rPr>
        <w:t xml:space="preserve">1. COMPANY OVERVIEW</w:t>
      </w:r>
    </w:p>
    <w:p>
      <w:pPr>
        <w:spacing w:before="200" w:after="200"/>
      </w:pPr>
      <w:r>
        <w:rPr>
          <w:rFonts w:ascii="Calibri" w:cs="Calibri" w:eastAsia="Calibri" w:hAnsi="Calibri"/>
          <w:sz w:val="24"/>
          <w:szCs w:val="24"/>
        </w:rPr>
        <w:t xml:space="preserve">TOPDON, legally operating as Shenzhen Top Craftsman Technology Co., Ltd, is a pioneer in professional-grade automotive diagnostic tools. The company was strategically founded in April 2017 to bridge the gap between high-cost OEM tools and low-quality DIY scanners. [33][36]</w:t>
      </w:r>
    </w:p>
    <w:p>
      <w:r>
        <w:rPr>
          <w:rFonts w:ascii="Calibri" w:cs="Calibri" w:eastAsia="Calibri" w:hAnsi="Calibri"/>
          <w:b/>
          <w:bCs/>
          <w:sz w:val="24"/>
          <w:szCs w:val="24"/>
        </w:rPr>
        <w:t xml:space="preserve">Strategic Positioning &amp; Geographic Presence</w:t>
      </w:r>
    </w:p>
    <w:p>
      <w:pPr>
        <w:spacing w:before="120" w:after="120"/>
      </w:pPr>
      <w:r>
        <w:rPr>
          <w:rFonts w:ascii="Calibri" w:cs="Calibri" w:eastAsia="Calibri" w:hAnsi="Calibri"/>
          <w:sz w:val="24"/>
          <w:szCs w:val="24"/>
        </w:rPr>
        <w:t xml:space="preserve">Headquartered in Shenzhen, China, TOPDON maintains a massive 3,600 sq meter ISO-certified manufacturing facility. The company's US operations are centered in Rockaway, New Jersey, housing technical support, sales, and marketing functions for the North American market. [39][40]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Location</w:t>
            </w:r>
          </w:p>
        </w:tc>
        <w:tc>
          <w:p>
            <w:r>
              <w:rPr>
                <w:b/>
                <w:bCs/>
              </w:rPr>
              <w:t xml:space="preserve">Role</w:t>
            </w:r>
          </w:p>
        </w:tc>
        <w:tc>
          <w:p>
            <w:r>
              <w:rPr>
                <w:b/>
                <w:bCs/>
              </w:rPr>
              <w:t xml:space="preserve">Employees/Details</w:t>
            </w:r>
          </w:p>
        </w:tc>
      </w:tr>
      <w:tr>
        <w:tc>
          <w:p>
            <w:r>
              <w:t xml:space="preserve">Shenzhen, China</w:t>
            </w:r>
          </w:p>
        </w:tc>
        <w:tc>
          <w:p>
            <w:r>
              <w:t xml:space="preserve">Global HQ &amp; Manufacturing</w:t>
            </w:r>
          </w:p>
        </w:tc>
        <w:tc>
          <w:p>
            <w:r>
              <w:t xml:space="preserve">650+ Global Staff; ISO 9001/14001</w:t>
            </w:r>
          </w:p>
        </w:tc>
      </w:tr>
      <w:tr>
        <w:tc>
          <w:p>
            <w:r>
              <w:t xml:space="preserve">Rockaway, New Jersey</w:t>
            </w:r>
          </w:p>
        </w:tc>
        <w:tc>
          <w:p>
            <w:r>
              <w:t xml:space="preserve">US HQ &amp; Support</w:t>
            </w:r>
          </w:p>
        </w:tc>
        <w:tc>
          <w:p>
            <w:r>
              <w:t xml:space="preserve">25-person dedicated team</w:t>
            </w:r>
          </w:p>
        </w:tc>
      </w:tr>
    </w:tbl>
    <w:p>
      <w:pPr>
        <w:spacing w:before="200"/>
      </w:pPr>
    </w:p>
    <w:p>
      <w:pPr>
        <w:pStyle w:val="Heading1"/>
      </w:pPr>
      <w:r>
        <w:rPr>
          <w:rFonts w:ascii="Arial" w:cs="Arial" w:eastAsia="Arial" w:hAnsi="Arial"/>
          <w:b/>
          <w:bCs/>
          <w:color w:val="1F4788"/>
          <w:sz w:val="32"/>
          <w:szCs w:val="32"/>
        </w:rPr>
        <w:t xml:space="preserve">2. BUSINESS MODEL &amp; PRODUCTS/SERVICES</w:t>
      </w:r>
    </w:p>
    <w:p>
      <w:pPr>
        <w:spacing w:before="200" w:after="100"/>
      </w:pPr>
      <w:r>
        <w:rPr>
          <w:rFonts w:ascii="Calibri" w:cs="Calibri" w:eastAsia="Calibri" w:hAnsi="Calibri"/>
          <w:sz w:val="24"/>
          <w:szCs w:val="24"/>
        </w:rPr>
        <w:t xml:space="preserve">TOPDON utilizes a multi-channel revenue model consisting of hardware sales, software subscriptions, and specialized accessories. The core architecture of their product line is split into professional (Phoenix) and mid-tier (ArtiDiag)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Product Line</w:t>
            </w:r>
          </w:p>
        </w:tc>
        <w:tc>
          <w:p>
            <w:r>
              <w:rPr>
                <w:b/>
                <w:bCs/>
              </w:rPr>
              <w:t xml:space="preserve">Tier</w:t>
            </w:r>
          </w:p>
        </w:tc>
        <w:tc>
          <w:p>
            <w:r>
              <w:rPr>
                <w:b/>
                <w:bCs/>
              </w:rPr>
              <w:t xml:space="preserve">Key Capability</w:t>
            </w:r>
          </w:p>
        </w:tc>
        <w:tc>
          <w:p>
            <w:r>
              <w:rPr>
                <w:b/>
                <w:bCs/>
              </w:rPr>
              <w:t xml:space="preserve">Target Segment</w:t>
            </w:r>
          </w:p>
        </w:tc>
      </w:tr>
      <w:tr>
        <w:tc>
          <w:p>
            <w:r>
              <w:t xml:space="preserve">Phoenix Max</w:t>
            </w:r>
          </w:p>
        </w:tc>
        <w:tc>
          <w:p>
            <w:r>
              <w:t xml:space="preserve">Professional</w:t>
            </w:r>
          </w:p>
        </w:tc>
        <w:tc>
          <w:p>
            <w:r>
              <w:t xml:space="preserve">OE-level ECU Programming</w:t>
            </w:r>
          </w:p>
        </w:tc>
        <w:tc>
          <w:p>
            <w:r>
              <w:t xml:space="preserve">Premium Shops</w:t>
            </w:r>
          </w:p>
        </w:tc>
      </w:tr>
      <w:tr>
        <w:tc>
          <w:p>
            <w:r>
              <w:t xml:space="preserve">Phoenix Smart</w:t>
            </w:r>
          </w:p>
        </w:tc>
        <w:tc>
          <w:p>
            <w:r>
              <w:t xml:space="preserve">Professional</w:t>
            </w:r>
          </w:p>
        </w:tc>
        <w:tc>
          <w:p>
            <w:r>
              <w:t xml:space="preserve">Cloud Coding &amp; FCA Access</w:t>
            </w:r>
          </w:p>
        </w:tc>
        <w:tc>
          <w:p>
            <w:r>
              <w:t xml:space="preserve">Independent Techs</w:t>
            </w:r>
          </w:p>
        </w:tc>
      </w:tr>
      <w:tr>
        <w:tc>
          <w:p>
            <w:r>
              <w:t xml:space="preserve">ArtiDiag Pro</w:t>
            </w:r>
          </w:p>
        </w:tc>
        <w:tc>
          <w:p>
            <w:r>
              <w:t xml:space="preserve">Mid-Tier</w:t>
            </w:r>
          </w:p>
        </w:tc>
        <w:tc>
          <w:p>
            <w:r>
              <w:t xml:space="preserve">35 Service Resets</w:t>
            </w:r>
          </w:p>
        </w:tc>
        <w:tc>
          <w:p>
            <w:r>
              <w:t xml:space="preserve">Prosumers/DIY</w:t>
            </w:r>
          </w:p>
        </w:tc>
      </w:tr>
      <w:tr>
        <w:tc>
          <w:p>
            <w:r>
              <w:t xml:space="preserve">TopScan Master</w:t>
            </w:r>
          </w:p>
        </w:tc>
        <w:tc>
          <w:p>
            <w:r>
              <w:t xml:space="preserve">DIY/Entry</w:t>
            </w:r>
          </w:p>
        </w:tc>
        <w:tc>
          <w:p>
            <w:r>
              <w:t xml:space="preserve">Smartphone-based Scan</w:t>
            </w:r>
          </w:p>
        </w:tc>
        <w:tc>
          <w:p>
            <w:r>
              <w:t xml:space="preserve">Enthusiasts</w:t>
            </w:r>
          </w:p>
        </w:tc>
      </w:tr>
    </w:tbl>
    <w:p>
      <w:pPr>
        <w:spacing w:before="200"/>
      </w:pPr>
    </w:p>
    <w:p>
      <w:r>
        <w:rPr>
          <w:rFonts w:ascii="Calibri" w:cs="Calibri" w:eastAsia="Calibri" w:hAnsi="Calibri"/>
          <w:b/>
          <w:bCs/>
          <w:sz w:val="24"/>
          <w:szCs w:val="24"/>
        </w:rPr>
        <w:t xml:space="preserve">Strategic Distribution Channels:</w:t>
      </w:r>
    </w:p>
    <w:p>
      <w:pPr>
        <w:pStyle w:val="ListParagraph"/>
        <w:numPr>
          <w:ilvl w:val="0"/>
          <w:numId w:val="1"/>
        </w:numPr>
      </w:pPr>
      <w:r>
        <w:rPr>
          <w:rFonts w:ascii="Calibri" w:cs="Calibri" w:eastAsia="Calibri" w:hAnsi="Calibri"/>
          <w:sz w:val="24"/>
          <w:szCs w:val="24"/>
        </w:rPr>
        <w:t xml:space="preserve">Direct-to-Consumer: Robust e-commerce presence via topdon.us and global portals.</w:t>
      </w:r>
    </w:p>
    <w:p>
      <w:pPr>
        <w:pStyle w:val="ListParagraph"/>
        <w:numPr>
          <w:ilvl w:val="0"/>
          <w:numId w:val="1"/>
        </w:numPr>
      </w:pPr>
      <w:r>
        <w:rPr>
          <w:rFonts w:ascii="Calibri" w:cs="Calibri" w:eastAsia="Calibri" w:hAnsi="Calibri"/>
          <w:sz w:val="24"/>
          <w:szCs w:val="24"/>
        </w:rPr>
        <w:t xml:space="preserve">Wholesale Distribution: Landmark MEDCO partnership providing 6 regional logistics hubs. [1][2]</w:t>
      </w:r>
    </w:p>
    <w:p>
      <w:pPr>
        <w:pStyle w:val="ListParagraph"/>
        <w:numPr>
          <w:ilvl w:val="0"/>
          <w:numId w:val="1"/>
        </w:numPr>
      </w:pPr>
      <w:r>
        <w:rPr>
          <w:rFonts w:ascii="Calibri" w:cs="Calibri" w:eastAsia="Calibri" w:hAnsi="Calibri"/>
          <w:sz w:val="24"/>
          <w:szCs w:val="24"/>
        </w:rPr>
        <w:t xml:space="preserve">National Retail: Integration into AutoZone, Tractor Supply, Bass Pro Shops, and West Marine. [5]</w:t>
      </w:r>
    </w:p>
    <w:p>
      <w:pPr>
        <w:pStyle w:val="Heading1"/>
      </w:pPr>
      <w:r>
        <w:rPr>
          <w:rFonts w:ascii="Arial" w:cs="Arial" w:eastAsia="Arial" w:hAnsi="Arial"/>
          <w:b/>
          <w:bCs/>
          <w:color w:val="1F4788"/>
          <w:sz w:val="32"/>
          <w:szCs w:val="32"/>
        </w:rPr>
        <w:t xml:space="preserve">3. FINANCIAL ANALYSIS</w:t>
      </w:r>
    </w:p>
    <w:p>
      <w:pPr>
        <w:spacing w:before="200" w:after="100"/>
      </w:pPr>
      <w:r>
        <w:rPr>
          <w:rFonts w:ascii="Calibri" w:cs="Calibri" w:eastAsia="Calibri" w:hAnsi="Calibri"/>
          <w:sz w:val="24"/>
          <w:szCs w:val="24"/>
        </w:rPr>
        <w:t xml:space="preserve">TOPDON's financial performance signals a high-velocity scale-up phase. The company reported a 258% sales increase between 2022 and 2024, supported by over $100M in annual revenue. [9][38]</w:t>
      </w:r>
    </w:p>
    <w:p>
      <w:r>
        <w:rPr>
          <w:rFonts w:ascii="Calibri" w:cs="Calibri" w:eastAsia="Calibri" w:hAnsi="Calibri"/>
          <w:i/>
          <w:iCs/>
          <w:sz w:val="20"/>
          <w:szCs w:val="20"/>
        </w:rPr>
        <w:t xml:space="preserve">[Visual Description: A bar chart titled 'TOPDON Growth Trajectory 2022-2024' showing estimated revenue climbing from ~$30M in 2022 to over $100M in 2024, representing a 258% cumulative growth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Financial Metric</w:t>
            </w:r>
          </w:p>
        </w:tc>
        <w:tc>
          <w:p>
            <w:r>
              <w:rPr>
                <w:b/>
                <w:bCs/>
              </w:rPr>
              <w:t xml:space="preserve">Reported Value</w:t>
            </w:r>
          </w:p>
        </w:tc>
        <w:tc>
          <w:p>
            <w:r>
              <w:rPr>
                <w:b/>
                <w:bCs/>
              </w:rPr>
              <w:t xml:space="preserve">Consulting Interpretation</w:t>
            </w:r>
          </w:p>
        </w:tc>
      </w:tr>
      <w:tr>
        <w:tc>
          <w:p>
            <w:r>
              <w:t xml:space="preserve">Annual Revenue</w:t>
            </w:r>
          </w:p>
        </w:tc>
        <w:tc>
          <w:p>
            <w:r>
              <w:t xml:space="preserve">&gt;$100,000,000</w:t>
            </w:r>
          </w:p>
        </w:tc>
        <w:tc>
          <w:p>
            <w:r>
              <w:t xml:space="preserve">Strong absolute scale for an 8-year-old firm.</w:t>
            </w:r>
          </w:p>
        </w:tc>
      </w:tr>
      <w:tr>
        <w:tc>
          <w:p>
            <w:r>
              <w:t xml:space="preserve">Sales Growth Rate</w:t>
            </w:r>
          </w:p>
        </w:tc>
        <w:tc>
          <w:p>
            <w:r>
              <w:t xml:space="preserve">258% (2-year)</w:t>
            </w:r>
          </w:p>
        </w:tc>
        <w:tc>
          <w:p>
            <w:r>
              <w:t xml:space="preserve">Hypergrowth phase indicating high market fit.</w:t>
            </w:r>
          </w:p>
        </w:tc>
      </w:tr>
      <w:tr>
        <w:tc>
          <w:p>
            <w:r>
              <w:t xml:space="preserve">Export Percentage</w:t>
            </w:r>
          </w:p>
        </w:tc>
        <w:tc>
          <w:p>
            <w:r>
              <w:t xml:space="preserve">81% - 90%</w:t>
            </w:r>
          </w:p>
        </w:tc>
        <w:tc>
          <w:p>
            <w:r>
              <w:t xml:space="preserve">High dependence on international market stability.</w:t>
            </w:r>
          </w:p>
        </w:tc>
      </w:tr>
    </w:tbl>
    <w:p>
      <w:pPr>
        <w:spacing w:before="200"/>
      </w:pPr>
    </w:p>
    <w:p>
      <w:pPr>
        <w:pStyle w:val="Heading1"/>
      </w:pPr>
      <w:r>
        <w:rPr>
          <w:rFonts w:ascii="Arial" w:cs="Arial" w:eastAsia="Arial" w:hAnsi="Arial"/>
          <w:b/>
          <w:bCs/>
          <w:color w:val="1F4788"/>
          <w:sz w:val="32"/>
          <w:szCs w:val="32"/>
        </w:rPr>
        <w:t xml:space="preserve">4. LEADERSHIP &amp; GOVERNANCE</w:t>
      </w:r>
    </w:p>
    <w:p>
      <w:pPr>
        <w:spacing w:before="200" w:after="100"/>
      </w:pPr>
      <w:r>
        <w:rPr>
          <w:rFonts w:ascii="Calibri" w:cs="Calibri" w:eastAsia="Calibri" w:hAnsi="Calibri"/>
          <w:sz w:val="24"/>
          <w:szCs w:val="24"/>
        </w:rPr>
        <w:t xml:space="preserve">The organization is founder-led, with Mike Zhou serving as the primary strategic visionary. Leadership is decentralized across regions, with Chad Schnitz heading the North American (USA) operations as Vice President.</w:t>
      </w:r>
    </w:p>
    <w:p>
      <w:pPr>
        <w:pStyle w:val="ListParagraph"/>
        <w:numPr>
          <w:ilvl w:val="0"/>
          <w:numId w:val="1"/>
        </w:numPr>
      </w:pPr>
      <w:r>
        <w:rPr>
          <w:rFonts w:ascii="Calibri" w:cs="Calibri" w:eastAsia="Calibri" w:hAnsi="Calibri"/>
          <w:sz w:val="24"/>
          <w:szCs w:val="24"/>
        </w:rPr>
        <w:t xml:space="preserve">Mike Zhou (Founder): 20+ years of automotive aftermarket experience; focused on democratizing professional diagnostics.</w:t>
      </w:r>
    </w:p>
    <w:p>
      <w:pPr>
        <w:pStyle w:val="ListParagraph"/>
        <w:numPr>
          <w:ilvl w:val="0"/>
          <w:numId w:val="1"/>
        </w:numPr>
      </w:pPr>
      <w:r>
        <w:rPr>
          <w:rFonts w:ascii="Calibri" w:cs="Calibri" w:eastAsia="Calibri" w:hAnsi="Calibri"/>
          <w:sz w:val="24"/>
          <w:szCs w:val="24"/>
        </w:rPr>
        <w:t xml:space="preserve">Chad Schnitz (VP TOPDON USA): Key spokesperson leading the retail expansion and educational partnerships. [1][7]</w:t>
      </w:r>
    </w:p>
    <w:p>
      <w:pPr>
        <w:pStyle w:val="ListParagraph"/>
        <w:numPr>
          <w:ilvl w:val="0"/>
          <w:numId w:val="1"/>
        </w:numPr>
      </w:pPr>
      <w:r>
        <w:rPr>
          <w:rFonts w:ascii="Calibri" w:cs="Calibri" w:eastAsia="Calibri" w:hAnsi="Calibri"/>
          <w:sz w:val="24"/>
          <w:szCs w:val="24"/>
        </w:rPr>
        <w:t xml:space="preserve">Haakan Light (Director of Training): Responsible for AVTECC governance and UTI curriculum integration. [7]</w:t>
      </w:r>
    </w:p>
    <w:p>
      <w:pPr>
        <w:spacing w:before="200"/>
      </w:pPr>
      <w:r>
        <w:rPr>
          <w:rFonts w:ascii="Calibri" w:cs="Calibri" w:eastAsia="Calibri" w:hAnsi="Calibri"/>
          <w:i/>
          <w:iCs/>
          <w:sz w:val="24"/>
          <w:szCs w:val="24"/>
        </w:rPr>
        <w:t xml:space="preserve">Governance Note: As a private entity, TOPDON lacks public disclosure regarding board composition or audited financial committees, which presents a transparency risk for institutional investors.</w:t>
      </w:r>
    </w:p>
    <w:r>
      <w:br w:type="page"/>
    </w:r>
    <w:p>
      <w:pPr>
        <w:pStyle w:val="Heading1"/>
      </w:pPr>
      <w:r>
        <w:rPr>
          <w:rFonts w:ascii="Arial" w:cs="Arial" w:eastAsia="Arial" w:hAnsi="Arial"/>
          <w:b/>
          <w:bCs/>
          <w:color w:val="1F4788"/>
          <w:sz w:val="32"/>
          <w:szCs w:val="32"/>
        </w:rPr>
        <w:t xml:space="preserve">5. MARKET POSITION &amp; COMPETITION</w:t>
      </w:r>
    </w:p>
    <w:p>
      <w:pPr>
        <w:spacing w:before="200" w:after="100"/>
      </w:pPr>
      <w:r>
        <w:rPr>
          <w:rFonts w:ascii="Calibri" w:cs="Calibri" w:eastAsia="Calibri" w:hAnsi="Calibri"/>
          <w:sz w:val="24"/>
          <w:szCs w:val="24"/>
        </w:rPr>
        <w:t xml:space="preserve">TOPDON operates within a global automotive diagnostic market valued between $41B and $82B. It is positioned as a disruptive 'challenger' brand, competing on high capability vs. price ratios.</w:t>
      </w:r>
    </w:p>
    <w:p>
      <w:r>
        <w:rPr>
          <w:rFonts w:ascii="Calibri" w:cs="Calibri" w:eastAsia="Calibri" w:hAnsi="Calibri"/>
          <w:b/>
          <w:bCs/>
          <w:sz w:val="24"/>
          <w:szCs w:val="24"/>
        </w:rPr>
        <w:t xml:space="preserve">Competitive Landscape Analysis:</w:t>
      </w:r>
    </w:p>
    <w:p>
      <w:pPr>
        <w:pStyle w:val="ListParagraph"/>
        <w:numPr>
          <w:ilvl w:val="0"/>
          <w:numId w:val="1"/>
        </w:numPr>
      </w:pPr>
      <w:r>
        <w:rPr>
          <w:rFonts w:ascii="Calibri" w:cs="Calibri" w:eastAsia="Calibri" w:hAnsi="Calibri"/>
          <w:sz w:val="24"/>
          <w:szCs w:val="24"/>
        </w:rPr>
        <w:t xml:space="preserve">Autel: The innovation leader; often more expensive than TOPDON.</w:t>
      </w:r>
    </w:p>
    <w:p>
      <w:pPr>
        <w:pStyle w:val="ListParagraph"/>
        <w:numPr>
          <w:ilvl w:val="0"/>
          <w:numId w:val="1"/>
        </w:numPr>
      </w:pPr>
      <w:r>
        <w:rPr>
          <w:rFonts w:ascii="Calibri" w:cs="Calibri" w:eastAsia="Calibri" w:hAnsi="Calibri"/>
          <w:sz w:val="24"/>
          <w:szCs w:val="24"/>
        </w:rPr>
        <w:t xml:space="preserve">Launch: Direct competitor from China; known for dealership-level depth.</w:t>
      </w:r>
    </w:p>
    <w:p>
      <w:pPr>
        <w:pStyle w:val="ListParagraph"/>
        <w:numPr>
          <w:ilvl w:val="0"/>
          <w:numId w:val="1"/>
        </w:numPr>
      </w:pPr>
      <w:r>
        <w:rPr>
          <w:rFonts w:ascii="Calibri" w:cs="Calibri" w:eastAsia="Calibri" w:hAnsi="Calibri"/>
          <w:sz w:val="24"/>
          <w:szCs w:val="24"/>
        </w:rPr>
        <w:t xml:space="preserve">Snap-on: The professional standard in the US; premium priced with high technician loyalty.</w:t>
      </w:r>
    </w:p>
    <w:p>
      <w:pPr>
        <w:spacing w:before="200"/>
      </w:pPr>
      <w:r>
        <w:rPr>
          <w:rFonts w:ascii="Calibri" w:cs="Calibri" w:eastAsia="Calibri" w:hAnsi="Calibri"/>
          <w:b/>
          <w:bCs/>
          <w:sz w:val="24"/>
          <w:szCs w:val="24"/>
        </w:rPr>
        <w:t xml:space="preserve">SWOT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Strengths</w:t>
            </w:r>
          </w:p>
          <w:p>
            <w:r>
              <w:t xml:space="preserve">258% growth; diverse product SKUs; MEDCO distribution.</w:t>
            </w:r>
          </w:p>
        </w:tc>
        <w:tc>
          <w:p>
            <w:r>
              <w:rPr>
                <w:b/>
                <w:bCs/>
              </w:rPr>
              <w:t xml:space="preserve">Weaknesses</w:t>
            </w:r>
          </w:p>
          <w:p>
            <w:r>
              <w:t xml:space="preserve">US customer support ratings (2.1/5); private company opacity.</w:t>
            </w:r>
          </w:p>
        </w:tc>
      </w:tr>
      <w:tr>
        <w:tc>
          <w:p>
            <w:r>
              <w:rPr>
                <w:b/>
                <w:bCs/>
              </w:rPr>
              <w:t xml:space="preserve">Opportunities</w:t>
            </w:r>
          </w:p>
          <w:p>
            <w:r>
              <w:t xml:space="preserve">EV charging infrastructure; AI-powered diagnostic tools (TopFix).</w:t>
            </w:r>
          </w:p>
        </w:tc>
        <w:tc>
          <w:p>
            <w:r>
              <w:rPr>
                <w:b/>
                <w:bCs/>
              </w:rPr>
              <w:t xml:space="preserve">Threats</w:t>
            </w:r>
          </w:p>
          <w:p>
            <w:r>
              <w:t xml:space="preserve">Subscription backlash; OEM digital restrictions (data access).</w:t>
            </w:r>
          </w:p>
        </w:tc>
      </w:tr>
    </w:tbl>
    <w:p>
      <w:pPr>
        <w:spacing w:before="200"/>
      </w:pPr>
    </w:p>
    <w:p>
      <w:pPr>
        <w:pStyle w:val="Heading1"/>
      </w:pPr>
      <w:r>
        <w:rPr>
          <w:rFonts w:ascii="Arial" w:cs="Arial" w:eastAsia="Arial" w:hAnsi="Arial"/>
          <w:b/>
          <w:bCs/>
          <w:color w:val="1F4788"/>
          <w:sz w:val="32"/>
          <w:szCs w:val="32"/>
        </w:rPr>
        <w:t xml:space="preserve">6. INDUSTRY &amp; MARKET CONTEXT</w:t>
      </w:r>
    </w:p>
    <w:p>
      <w:pPr>
        <w:spacing w:before="200" w:after="100"/>
      </w:pPr>
      <w:r>
        <w:rPr>
          <w:rFonts w:ascii="Calibri" w:cs="Calibri" w:eastAsia="Calibri" w:hAnsi="Calibri"/>
          <w:sz w:val="24"/>
          <w:szCs w:val="24"/>
        </w:rPr>
        <w:t xml:space="preserve">Three macro-trends are currently reshaping the automotive diagnostic landscape, all of which TOPDON is actively addressing:</w:t>
      </w:r>
    </w:p>
    <w:p>
      <w:pPr>
        <w:pStyle w:val="ListParagraph"/>
        <w:numPr>
          <w:ilvl w:val="0"/>
          <w:numId w:val="1"/>
        </w:numPr>
      </w:pPr>
      <w:r>
        <w:rPr>
          <w:rFonts w:ascii="Calibri" w:cs="Calibri" w:eastAsia="Calibri" w:hAnsi="Calibri"/>
          <w:sz w:val="24"/>
          <w:szCs w:val="24"/>
        </w:rPr>
        <w:t xml:space="preserve">Electronic Complexity: Modern vehicles contain over 100 ECUs; TOPDON's Phoenix line addresses this with topology mapping.</w:t>
      </w:r>
    </w:p>
    <w:p>
      <w:pPr>
        <w:pStyle w:val="ListParagraph"/>
        <w:numPr>
          <w:ilvl w:val="0"/>
          <w:numId w:val="1"/>
        </w:numPr>
      </w:pPr>
      <w:r>
        <w:rPr>
          <w:rFonts w:ascii="Calibri" w:cs="Calibri" w:eastAsia="Calibri" w:hAnsi="Calibri"/>
          <w:sz w:val="24"/>
          <w:szCs w:val="24"/>
        </w:rPr>
        <w:t xml:space="preserve">Right to Repair Legislation: Growing global pressure to open OEM data; TOPDON survey found 73% of techs cite OEM data as a top barrier. [47]</w:t>
      </w:r>
    </w:p>
    <w:p>
      <w:pPr>
        <w:pStyle w:val="ListParagraph"/>
        <w:numPr>
          <w:ilvl w:val="0"/>
          <w:numId w:val="1"/>
        </w:numPr>
      </w:pPr>
      <w:r>
        <w:rPr>
          <w:rFonts w:ascii="Calibri" w:cs="Calibri" w:eastAsia="Calibri" w:hAnsi="Calibri"/>
          <w:sz w:val="24"/>
          <w:szCs w:val="24"/>
        </w:rPr>
        <w:t xml:space="preserve">EV Transition: High demand for EV-specific diagnostic protocols and home charging solutions (PulseQ).</w:t>
      </w:r>
    </w:p>
    <w:r>
      <w:br w:type="page"/>
    </w:r>
    <w:p>
      <w:pPr>
        <w:pStyle w:val="Heading1"/>
      </w:pPr>
      <w:r>
        <w:rPr>
          <w:rFonts w:ascii="Arial" w:cs="Arial" w:eastAsia="Arial" w:hAnsi="Arial"/>
          <w:b/>
          <w:bCs/>
          <w:color w:val="1F4788"/>
          <w:sz w:val="32"/>
          <w:szCs w:val="32"/>
        </w:rPr>
        <w:t xml:space="preserve">7. RECENT DEVELOPMENTS</w:t>
      </w:r>
    </w:p>
    <w:p>
      <w:r>
        <w:rPr>
          <w:rFonts w:ascii="Calibri" w:cs="Calibri" w:eastAsia="Calibri" w:hAnsi="Calibri"/>
          <w:b/>
          <w:bCs/>
          <w:sz w:val="24"/>
          <w:szCs w:val="24"/>
        </w:rPr>
        <w:t xml:space="preserve">Timeline of Major Initiatives (2025):</w:t>
      </w:r>
    </w:p>
    <w:p>
      <w:pPr>
        <w:pStyle w:val="ListParagraph"/>
        <w:numPr>
          <w:ilvl w:val="0"/>
          <w:numId w:val="1"/>
        </w:numPr>
      </w:pPr>
      <w:r>
        <w:rPr>
          <w:rFonts w:ascii="Calibri" w:cs="Calibri" w:eastAsia="Calibri" w:hAnsi="Calibri"/>
          <w:sz w:val="24"/>
          <w:szCs w:val="24"/>
        </w:rPr>
        <w:t xml:space="preserve">Q1 2025: Finalized MEDCO wholesale partnership for nationwide distribution. [1]</w:t>
      </w:r>
    </w:p>
    <w:p>
      <w:pPr>
        <w:pStyle w:val="ListParagraph"/>
        <w:numPr>
          <w:ilvl w:val="0"/>
          <w:numId w:val="1"/>
        </w:numPr>
      </w:pPr>
      <w:r>
        <w:rPr>
          <w:rFonts w:ascii="Calibri" w:cs="Calibri" w:eastAsia="Calibri" w:hAnsi="Calibri"/>
          <w:sz w:val="24"/>
          <w:szCs w:val="24"/>
        </w:rPr>
        <w:t xml:space="preserve">Feb-Aug 2025: Expanded UTI partnership to Pennsylvania and Texas campuses. [3][46]</w:t>
      </w:r>
    </w:p>
    <w:p>
      <w:pPr>
        <w:pStyle w:val="ListParagraph"/>
        <w:numPr>
          <w:ilvl w:val="0"/>
          <w:numId w:val="1"/>
        </w:numPr>
      </w:pPr>
      <w:r>
        <w:rPr>
          <w:rFonts w:ascii="Calibri" w:cs="Calibri" w:eastAsia="Calibri" w:hAnsi="Calibri"/>
          <w:sz w:val="24"/>
          <w:szCs w:val="24"/>
        </w:rPr>
        <w:t xml:space="preserve">June 2025: Launched retail presence in AutoZone and Tractor Supply. [5]</w:t>
      </w:r>
    </w:p>
    <w:p>
      <w:pPr>
        <w:pStyle w:val="ListParagraph"/>
        <w:numPr>
          <w:ilvl w:val="0"/>
          <w:numId w:val="1"/>
        </w:numPr>
      </w:pPr>
      <w:r>
        <w:rPr>
          <w:rFonts w:ascii="Calibri" w:cs="Calibri" w:eastAsia="Calibri" w:hAnsi="Calibri"/>
          <w:sz w:val="24"/>
          <w:szCs w:val="24"/>
        </w:rPr>
        <w:t xml:space="preserve">Dec 2025: Scheduled launch of TopScan Master with TopFix AI integration. [48]</w:t>
      </w:r>
    </w:p>
    <w:p>
      <w:pPr>
        <w:pStyle w:val="Heading1"/>
      </w:pPr>
      <w:r>
        <w:rPr>
          <w:rFonts w:ascii="Arial" w:cs="Arial" w:eastAsia="Arial" w:hAnsi="Arial"/>
          <w:b/>
          <w:bCs/>
          <w:color w:val="1F4788"/>
          <w:sz w:val="32"/>
          <w:szCs w:val="32"/>
        </w:rPr>
        <w:t xml:space="preserve">8. RISK ASSESSMENT</w:t>
      </w:r>
    </w:p>
    <w:p>
      <w:r>
        <w:rPr>
          <w:rFonts w:ascii="Calibri" w:cs="Calibri" w:eastAsia="Calibri" w:hAnsi="Calibri"/>
          <w:b/>
          <w:bCs/>
          <w:sz w:val="24"/>
          <w:szCs w:val="24"/>
        </w:rPr>
        <w:t xml:space="preserve">Operational Challenges:</w:t>
      </w:r>
    </w:p>
    <w:p>
      <w:pPr>
        <w:pStyle w:val="ListParagraph"/>
        <w:numPr>
          <w:ilvl w:val="0"/>
          <w:numId w:val="1"/>
        </w:numPr>
      </w:pPr>
      <w:r>
        <w:rPr>
          <w:rFonts w:ascii="Calibri" w:cs="Calibri" w:eastAsia="Calibri" w:hAnsi="Calibri"/>
          <w:sz w:val="24"/>
          <w:szCs w:val="24"/>
        </w:rPr>
        <w:t xml:space="preserve">Service Disparity: The 2.1/5 star rating for US technical support indicates a scaling bottleneck that could erode brand trust.</w:t>
      </w:r>
    </w:p>
    <w:p>
      <w:pPr>
        <w:pStyle w:val="ListParagraph"/>
        <w:numPr>
          <w:ilvl w:val="0"/>
          <w:numId w:val="1"/>
        </w:numPr>
      </w:pPr>
      <w:r>
        <w:rPr>
          <w:rFonts w:ascii="Calibri" w:cs="Calibri" w:eastAsia="Calibri" w:hAnsi="Calibri"/>
          <w:sz w:val="24"/>
          <w:szCs w:val="24"/>
        </w:rPr>
        <w:t xml:space="preserve">Economic Risk: Over 80% revenue from exports creates vulnerability to trade tariffs or geopolitical shifts in Shenzhen.</w:t>
      </w:r>
    </w:p>
    <w:p>
      <w:pPr>
        <w:spacing w:before="200"/>
      </w:pPr>
      <w:r>
        <w:rPr>
          <w:rFonts w:ascii="Calibri" w:cs="Calibri" w:eastAsia="Calibri" w:hAnsi="Calibri"/>
          <w:b/>
          <w:bCs/>
          <w:sz w:val="24"/>
          <w:szCs w:val="24"/>
        </w:rPr>
        <w:t xml:space="preserve">Legal &amp; Regulatory Risks:</w:t>
      </w:r>
    </w:p>
    <w:p>
      <w:pPr>
        <w:pStyle w:val="ListParagraph"/>
        <w:numPr>
          <w:ilvl w:val="0"/>
          <w:numId w:val="1"/>
        </w:numPr>
      </w:pPr>
      <w:r>
        <w:rPr>
          <w:rFonts w:ascii="Calibri" w:cs="Calibri" w:eastAsia="Calibri" w:hAnsi="Calibri"/>
          <w:sz w:val="24"/>
          <w:szCs w:val="24"/>
        </w:rPr>
        <w:t xml:space="preserve">Intellectual Property: While holding 550+ rights, the company faces constant risk of IP litigation from established OEM players. [37]</w:t>
      </w:r>
    </w:p>
    <w:p>
      <w:pPr>
        <w:pStyle w:val="ListParagraph"/>
        <w:numPr>
          <w:ilvl w:val="0"/>
          <w:numId w:val="1"/>
        </w:numPr>
      </w:pPr>
      <w:r>
        <w:rPr>
          <w:rFonts w:ascii="Calibri" w:cs="Calibri" w:eastAsia="Calibri" w:hAnsi="Calibri"/>
          <w:sz w:val="24"/>
          <w:szCs w:val="24"/>
        </w:rPr>
        <w:t xml:space="preserve">OEM Gateways: Automotive manufacturers are increasingly 'locking' gateways, requiring paid authentication (e.g., FCA/AutoAuth).</w:t>
      </w:r>
    </w:p>
    <w:p>
      <w:pPr>
        <w:pStyle w:val="Heading1"/>
      </w:pPr>
      <w:r>
        <w:rPr>
          <w:rFonts w:ascii="Arial" w:cs="Arial" w:eastAsia="Arial" w:hAnsi="Arial"/>
          <w:b/>
          <w:bCs/>
          <w:color w:val="1F4788"/>
          <w:sz w:val="32"/>
          <w:szCs w:val="32"/>
        </w:rPr>
        <w:t xml:space="preserve">9. INVESTMENT CONSIDERATIONS</w:t>
      </w:r>
    </w:p>
    <w:p>
      <w:pPr>
        <w:spacing w:before="200" w:after="100"/>
      </w:pPr>
      <w:r>
        <w:rPr>
          <w:rFonts w:ascii="Calibri" w:cs="Calibri" w:eastAsia="Calibri" w:hAnsi="Calibri"/>
          <w:sz w:val="24"/>
          <w:szCs w:val="24"/>
        </w:rPr>
        <w:t xml:space="preserve">For parties considering acquisition or partnership, TOPDON represents a high-upside play in a historically stagnant industry.</w:t>
      </w:r>
    </w:p>
    <w:p>
      <w:r>
        <w:rPr>
          <w:rFonts w:ascii="Calibri" w:cs="Calibri" w:eastAsia="Calibri" w:hAnsi="Calibri"/>
          <w:b/>
          <w:bCs/>
          <w:sz w:val="24"/>
          <w:szCs w:val="24"/>
        </w:rPr>
        <w:t xml:space="preserve">Key Monitoring Metrics:</w:t>
      </w:r>
    </w:p>
    <w:p>
      <w:pPr>
        <w:pStyle w:val="ListParagraph"/>
        <w:numPr>
          <w:ilvl w:val="0"/>
          <w:numId w:val="1"/>
        </w:numPr>
      </w:pPr>
      <w:r>
        <w:rPr>
          <w:rFonts w:ascii="Calibri" w:cs="Calibri" w:eastAsia="Calibri" w:hAnsi="Calibri"/>
          <w:sz w:val="24"/>
          <w:szCs w:val="24"/>
        </w:rPr>
        <w:t xml:space="preserve">Customer Retention: Monitor software renewal rates (LTV:CAC).</w:t>
      </w:r>
    </w:p>
    <w:p>
      <w:pPr>
        <w:pStyle w:val="ListParagraph"/>
        <w:numPr>
          <w:ilvl w:val="0"/>
          <w:numId w:val="1"/>
        </w:numPr>
      </w:pPr>
      <w:r>
        <w:rPr>
          <w:rFonts w:ascii="Calibri" w:cs="Calibri" w:eastAsia="Calibri" w:hAnsi="Calibri"/>
          <w:sz w:val="24"/>
          <w:szCs w:val="24"/>
        </w:rPr>
        <w:t xml:space="preserve">Retail Performance: Same-store sales growth in AutoZone and Tractor Supply.</w:t>
      </w:r>
    </w:p>
    <w:p>
      <w:pPr>
        <w:pStyle w:val="ListParagraph"/>
        <w:numPr>
          <w:ilvl w:val="0"/>
          <w:numId w:val="1"/>
        </w:numPr>
      </w:pPr>
      <w:r>
        <w:rPr>
          <w:rFonts w:ascii="Calibri" w:cs="Calibri" w:eastAsia="Calibri" w:hAnsi="Calibri"/>
          <w:sz w:val="24"/>
          <w:szCs w:val="24"/>
        </w:rPr>
        <w:t xml:space="preserve">Support Ratings: Quarterly improvement targets for US technical help desk.</w:t>
      </w:r>
    </w:p>
    <w:p>
      <w:pPr>
        <w:spacing w:before="400"/>
      </w:pPr>
      <w:r>
        <w:rPr>
          <w:rFonts w:ascii="Calibri" w:cs="Calibri" w:eastAsia="Calibri" w:hAnsi="Calibri"/>
          <w:b/>
          <w:bCs/>
          <w:sz w:val="24"/>
          <w:szCs w:val="24"/>
        </w:rPr>
        <w:t xml:space="preserve">Final Conclusion: TOPDON is currently the most aggressive 'merit-based trust' brand in the aftermarket. Success will depend on stabilizing their support infrastructure to match their hypergrowth sales figures.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TOPDON Due Diligence Report</dc:title>
  <dc:creator>Professional Consulting Report</dc:creator>
  <dc:description>Detailed analysis of TOPDON's market position, financial growth, and strategic outlook.</dc:description>
  <cp:lastModifiedBy>Un-named</cp:lastModifiedBy>
  <cp:revision>1</cp:revision>
  <dcterms:created xsi:type="dcterms:W3CDTF">2026-02-10T23:05:22.225Z</dcterms:created>
  <dcterms:modified xsi:type="dcterms:W3CDTF">2026-02-10T23:05:22.225Z</dcterms:modified>
</cp:coreProperties>
</file>

<file path=docProps/custom.xml><?xml version="1.0" encoding="utf-8"?>
<Properties xmlns="http://schemas.openxmlformats.org/officeDocument/2006/custom-properties" xmlns:vt="http://schemas.openxmlformats.org/officeDocument/2006/docPropsVTypes"/>
</file>