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D2044" w14:textId="696600DD" w:rsidR="003B6268" w:rsidRPr="002875F3" w:rsidRDefault="003B6268" w:rsidP="003B6268">
      <w:pPr>
        <w:rPr>
          <w:rFonts w:ascii="Aptos" w:hAnsi="Aptos"/>
          <w:sz w:val="22"/>
          <w:szCs w:val="22"/>
        </w:rPr>
      </w:pPr>
      <w:r w:rsidRPr="00DA3145">
        <w:rPr>
          <w:rFonts w:ascii="Aptos" w:hAnsi="Aptos"/>
          <w:b/>
          <w:bCs/>
          <w:sz w:val="22"/>
          <w:szCs w:val="22"/>
        </w:rPr>
        <w:t>Poster:</w:t>
      </w:r>
      <w:r w:rsidRPr="002875F3">
        <w:rPr>
          <w:rFonts w:ascii="Aptos" w:hAnsi="Aptos"/>
          <w:sz w:val="22"/>
          <w:szCs w:val="22"/>
        </w:rPr>
        <w:t xml:space="preserve"> </w:t>
      </w:r>
      <w:r w:rsidR="00731419" w:rsidRPr="002875F3">
        <w:rPr>
          <w:rFonts w:ascii="Aptos" w:hAnsi="Aptos"/>
          <w:sz w:val="22"/>
          <w:szCs w:val="22"/>
        </w:rPr>
        <w:t>PT-027</w:t>
      </w:r>
    </w:p>
    <w:p w14:paraId="65FBA405" w14:textId="5D1ABF51" w:rsidR="003B6268" w:rsidRPr="002875F3" w:rsidRDefault="003B6268" w:rsidP="003B6268">
      <w:pPr>
        <w:ind w:left="540" w:hanging="540"/>
        <w:rPr>
          <w:rFonts w:ascii="Aptos" w:hAnsi="Aptos"/>
          <w:sz w:val="22"/>
          <w:szCs w:val="22"/>
        </w:rPr>
      </w:pPr>
      <w:r w:rsidRPr="00DA3145">
        <w:rPr>
          <w:rFonts w:ascii="Aptos" w:hAnsi="Aptos"/>
          <w:b/>
          <w:bCs/>
          <w:sz w:val="22"/>
          <w:szCs w:val="22"/>
        </w:rPr>
        <w:t>Title:</w:t>
      </w:r>
      <w:r w:rsidRPr="002875F3">
        <w:rPr>
          <w:rFonts w:ascii="Aptos" w:hAnsi="Aptos"/>
          <w:sz w:val="22"/>
          <w:szCs w:val="22"/>
        </w:rPr>
        <w:t xml:space="preserve"> </w:t>
      </w:r>
      <w:r w:rsidR="00CD6399" w:rsidRPr="002875F3">
        <w:rPr>
          <w:rFonts w:ascii="Aptos" w:hAnsi="Aptos"/>
          <w:sz w:val="22"/>
          <w:szCs w:val="22"/>
        </w:rPr>
        <w:t xml:space="preserve">Inhibition of </w:t>
      </w:r>
      <w:r w:rsidR="003D47DD" w:rsidRPr="002875F3">
        <w:rPr>
          <w:rFonts w:ascii="Aptos" w:hAnsi="Aptos"/>
          <w:sz w:val="22"/>
          <w:szCs w:val="22"/>
        </w:rPr>
        <w:t>t</w:t>
      </w:r>
      <w:r w:rsidR="00CD6399" w:rsidRPr="002875F3">
        <w:rPr>
          <w:rFonts w:ascii="Aptos" w:hAnsi="Aptos"/>
          <w:sz w:val="22"/>
          <w:szCs w:val="22"/>
        </w:rPr>
        <w:t xml:space="preserve">acrolimus </w:t>
      </w:r>
      <w:r w:rsidR="003D47DD" w:rsidRPr="002875F3">
        <w:rPr>
          <w:rFonts w:ascii="Aptos" w:hAnsi="Aptos"/>
          <w:sz w:val="22"/>
          <w:szCs w:val="22"/>
        </w:rPr>
        <w:t>m</w:t>
      </w:r>
      <w:r w:rsidR="00CD6399" w:rsidRPr="002875F3">
        <w:rPr>
          <w:rFonts w:ascii="Aptos" w:hAnsi="Aptos"/>
          <w:sz w:val="22"/>
          <w:szCs w:val="22"/>
        </w:rPr>
        <w:t xml:space="preserve">etabolism by </w:t>
      </w:r>
      <w:r w:rsidR="003D47DD" w:rsidRPr="002875F3">
        <w:rPr>
          <w:rFonts w:ascii="Aptos" w:hAnsi="Aptos"/>
          <w:sz w:val="22"/>
          <w:szCs w:val="22"/>
        </w:rPr>
        <w:t>c</w:t>
      </w:r>
      <w:r w:rsidR="00CD6399" w:rsidRPr="002875F3">
        <w:rPr>
          <w:rFonts w:ascii="Aptos" w:hAnsi="Aptos"/>
          <w:sz w:val="22"/>
          <w:szCs w:val="22"/>
        </w:rPr>
        <w:t>annabidiol</w:t>
      </w:r>
    </w:p>
    <w:p w14:paraId="01D0536C" w14:textId="3CB24138" w:rsidR="003B6268" w:rsidRPr="002875F3" w:rsidRDefault="003B6268" w:rsidP="003B6268">
      <w:pPr>
        <w:rPr>
          <w:rFonts w:ascii="Aptos" w:hAnsi="Aptos"/>
          <w:sz w:val="22"/>
          <w:szCs w:val="22"/>
        </w:rPr>
      </w:pPr>
      <w:r w:rsidRPr="00DA3145">
        <w:rPr>
          <w:rFonts w:ascii="Aptos" w:hAnsi="Aptos"/>
          <w:b/>
          <w:bCs/>
          <w:sz w:val="22"/>
          <w:szCs w:val="22"/>
        </w:rPr>
        <w:t>Presenter:</w:t>
      </w:r>
      <w:r w:rsidRPr="002875F3">
        <w:rPr>
          <w:rFonts w:ascii="Aptos" w:hAnsi="Aptos"/>
          <w:sz w:val="22"/>
          <w:szCs w:val="22"/>
        </w:rPr>
        <w:t xml:space="preserve"> Gerald S</w:t>
      </w:r>
      <w:r w:rsidR="00E2783C" w:rsidRPr="002875F3">
        <w:rPr>
          <w:rFonts w:ascii="Aptos" w:hAnsi="Aptos"/>
          <w:sz w:val="22"/>
          <w:szCs w:val="22"/>
        </w:rPr>
        <w:t>o</w:t>
      </w:r>
    </w:p>
    <w:p w14:paraId="75AFB78C" w14:textId="5946CAD0" w:rsidR="00FA4A4C" w:rsidRPr="002875F3" w:rsidRDefault="00FA4A4C" w:rsidP="003B6268">
      <w:pPr>
        <w:rPr>
          <w:rFonts w:ascii="Aptos" w:hAnsi="Aptos"/>
          <w:sz w:val="22"/>
          <w:szCs w:val="22"/>
        </w:rPr>
      </w:pPr>
      <w:r w:rsidRPr="00DA3145">
        <w:rPr>
          <w:rFonts w:ascii="Aptos" w:hAnsi="Aptos"/>
          <w:b/>
          <w:sz w:val="22"/>
          <w:szCs w:val="22"/>
        </w:rPr>
        <w:t>Authors</w:t>
      </w:r>
      <w:r w:rsidR="00E2783C" w:rsidRPr="00DA3145">
        <w:rPr>
          <w:rFonts w:ascii="Aptos" w:hAnsi="Aptos"/>
          <w:b/>
          <w:sz w:val="22"/>
          <w:szCs w:val="22"/>
        </w:rPr>
        <w:t>:</w:t>
      </w:r>
      <w:r w:rsidR="00E2783C" w:rsidRPr="002875F3">
        <w:rPr>
          <w:rFonts w:ascii="Aptos" w:hAnsi="Aptos"/>
          <w:sz w:val="22"/>
          <w:szCs w:val="22"/>
        </w:rPr>
        <w:t xml:space="preserve"> Gerald C So, Jessica B Lu, Ying-Hua Cheng, Debora L </w:t>
      </w:r>
      <w:proofErr w:type="spellStart"/>
      <w:r w:rsidR="00E2783C" w:rsidRPr="002875F3">
        <w:rPr>
          <w:rFonts w:ascii="Aptos" w:hAnsi="Aptos"/>
          <w:sz w:val="22"/>
          <w:szCs w:val="22"/>
        </w:rPr>
        <w:t>Gisch</w:t>
      </w:r>
      <w:proofErr w:type="spellEnd"/>
      <w:r w:rsidR="00E2783C" w:rsidRPr="002875F3">
        <w:rPr>
          <w:rFonts w:ascii="Aptos" w:hAnsi="Aptos"/>
          <w:sz w:val="22"/>
          <w:szCs w:val="22"/>
        </w:rPr>
        <w:t xml:space="preserve">, Travis R Beamon, </w:t>
      </w:r>
      <w:r w:rsidR="00DA3145">
        <w:rPr>
          <w:rFonts w:ascii="Aptos" w:hAnsi="Aptos"/>
          <w:sz w:val="22"/>
          <w:szCs w:val="22"/>
        </w:rPr>
        <w:br/>
      </w:r>
      <w:r w:rsidR="00E2783C" w:rsidRPr="002875F3">
        <w:rPr>
          <w:rFonts w:ascii="Aptos" w:hAnsi="Aptos"/>
          <w:sz w:val="22"/>
          <w:szCs w:val="22"/>
        </w:rPr>
        <w:t xml:space="preserve">Michael T </w:t>
      </w:r>
      <w:proofErr w:type="spellStart"/>
      <w:r w:rsidR="00E2783C" w:rsidRPr="002875F3">
        <w:rPr>
          <w:rFonts w:ascii="Aptos" w:hAnsi="Aptos"/>
          <w:sz w:val="22"/>
          <w:szCs w:val="22"/>
        </w:rPr>
        <w:t>Eadon</w:t>
      </w:r>
      <w:proofErr w:type="spellEnd"/>
      <w:r w:rsidR="00E2783C" w:rsidRPr="002875F3">
        <w:rPr>
          <w:rFonts w:ascii="Aptos" w:hAnsi="Aptos"/>
          <w:sz w:val="22"/>
          <w:szCs w:val="22"/>
        </w:rPr>
        <w:t xml:space="preserve">, </w:t>
      </w:r>
      <w:proofErr w:type="spellStart"/>
      <w:r w:rsidR="00E2783C" w:rsidRPr="002875F3">
        <w:rPr>
          <w:rFonts w:ascii="Aptos" w:hAnsi="Aptos"/>
          <w:sz w:val="22"/>
          <w:szCs w:val="22"/>
        </w:rPr>
        <w:t>Zeruesenay</w:t>
      </w:r>
      <w:proofErr w:type="spellEnd"/>
      <w:r w:rsidR="00E2783C" w:rsidRPr="002875F3">
        <w:rPr>
          <w:rFonts w:ascii="Aptos" w:hAnsi="Aptos"/>
          <w:sz w:val="22"/>
          <w:szCs w:val="22"/>
        </w:rPr>
        <w:t xml:space="preserve"> Desta</w:t>
      </w:r>
    </w:p>
    <w:p w14:paraId="301D1686" w14:textId="24938894" w:rsidR="003B6268" w:rsidRPr="002875F3" w:rsidRDefault="002875F3" w:rsidP="003B6268">
      <w:pPr>
        <w:rPr>
          <w:rFonts w:ascii="Aptos" w:hAnsi="Aptos"/>
          <w:sz w:val="22"/>
          <w:szCs w:val="22"/>
        </w:rPr>
      </w:pPr>
      <w:r w:rsidRPr="00DA3145">
        <w:rPr>
          <w:rFonts w:ascii="Aptos" w:hAnsi="Aptos"/>
          <w:b/>
          <w:bCs/>
          <w:sz w:val="22"/>
          <w:szCs w:val="22"/>
        </w:rPr>
        <w:t>Affiliation:</w:t>
      </w:r>
      <w:r w:rsidRPr="002875F3">
        <w:rPr>
          <w:rFonts w:ascii="Aptos" w:hAnsi="Aptos"/>
          <w:sz w:val="22"/>
          <w:szCs w:val="22"/>
        </w:rPr>
        <w:t xml:space="preserve"> </w:t>
      </w:r>
      <w:r w:rsidR="003B6268" w:rsidRPr="002875F3">
        <w:rPr>
          <w:rFonts w:ascii="Aptos" w:hAnsi="Aptos"/>
          <w:sz w:val="22"/>
          <w:szCs w:val="22"/>
        </w:rPr>
        <w:t>Department of Medicine, Indiana University School of Medicine, Indianapolis, IN</w:t>
      </w:r>
    </w:p>
    <w:p w14:paraId="52B6EFC8" w14:textId="77777777" w:rsidR="005C42E8" w:rsidRPr="002875F3" w:rsidRDefault="005C42E8" w:rsidP="003B6268">
      <w:pPr>
        <w:rPr>
          <w:rFonts w:ascii="Aptos" w:hAnsi="Aptos"/>
          <w:sz w:val="22"/>
          <w:szCs w:val="22"/>
        </w:rPr>
      </w:pPr>
    </w:p>
    <w:p w14:paraId="12124178" w14:textId="784D686F" w:rsidR="00070CDD" w:rsidRPr="002875F3" w:rsidRDefault="00A87C3B" w:rsidP="0009768D">
      <w:pPr>
        <w:jc w:val="center"/>
        <w:rPr>
          <w:rFonts w:ascii="Aptos" w:hAnsi="Aptos"/>
          <w:b/>
          <w:bCs/>
          <w:sz w:val="22"/>
          <w:szCs w:val="22"/>
        </w:rPr>
      </w:pPr>
      <w:r w:rsidRPr="002875F3">
        <w:rPr>
          <w:rFonts w:ascii="Aptos" w:hAnsi="Aptos"/>
          <w:b/>
          <w:bCs/>
          <w:sz w:val="22"/>
          <w:szCs w:val="22"/>
        </w:rPr>
        <w:t>Supplement</w:t>
      </w:r>
    </w:p>
    <w:p w14:paraId="2EC8BE27" w14:textId="77777777" w:rsidR="00A74FFE" w:rsidRPr="002875F3" w:rsidRDefault="00A74FFE" w:rsidP="00A74FFE">
      <w:pPr>
        <w:rPr>
          <w:rFonts w:ascii="Aptos" w:hAnsi="Aptos"/>
          <w:b/>
          <w:bCs/>
          <w:sz w:val="22"/>
          <w:szCs w:val="22"/>
        </w:rPr>
      </w:pPr>
    </w:p>
    <w:p w14:paraId="2F95ED24" w14:textId="7E302248" w:rsidR="00023F1A" w:rsidRPr="002875F3" w:rsidRDefault="00023F1A" w:rsidP="00A74FFE">
      <w:pPr>
        <w:rPr>
          <w:rFonts w:ascii="Aptos" w:hAnsi="Aptos"/>
          <w:b/>
          <w:bCs/>
          <w:sz w:val="22"/>
          <w:szCs w:val="22"/>
        </w:rPr>
      </w:pPr>
      <w:r w:rsidRPr="002875F3">
        <w:rPr>
          <w:rFonts w:ascii="Aptos" w:hAnsi="Aptos"/>
          <w:b/>
          <w:bCs/>
          <w:sz w:val="22"/>
          <w:szCs w:val="22"/>
        </w:rPr>
        <w:t>Table of Contents</w:t>
      </w:r>
    </w:p>
    <w:p w14:paraId="48A15CC3" w14:textId="6E4948A0" w:rsidR="0022579F" w:rsidRDefault="00C646EC" w:rsidP="00AD6C91">
      <w:pPr>
        <w:tabs>
          <w:tab w:val="right" w:pos="9000"/>
        </w:tabs>
        <w:spacing w:line="360" w:lineRule="auto"/>
        <w:rPr>
          <w:rFonts w:ascii="Aptos" w:hAnsi="Aptos"/>
          <w:sz w:val="22"/>
          <w:szCs w:val="22"/>
        </w:rPr>
      </w:pPr>
      <w:r>
        <w:rPr>
          <w:rFonts w:ascii="Aptos" w:hAnsi="Aptos"/>
          <w:sz w:val="22"/>
          <w:szCs w:val="22"/>
        </w:rPr>
        <w:t>Full methods</w:t>
      </w:r>
      <w:r w:rsidR="0022579F" w:rsidRPr="002875F3">
        <w:rPr>
          <w:rFonts w:ascii="Aptos" w:hAnsi="Aptos"/>
          <w:sz w:val="22"/>
          <w:szCs w:val="22"/>
        </w:rPr>
        <w:t xml:space="preserve"> </w:t>
      </w:r>
      <w:r w:rsidR="0022579F">
        <w:rPr>
          <w:rFonts w:ascii="Aptos" w:hAnsi="Aptos"/>
          <w:sz w:val="22"/>
          <w:szCs w:val="22"/>
        </w:rPr>
        <w:tab/>
        <w:t>Page</w:t>
      </w:r>
      <w:r w:rsidR="00EA386C">
        <w:rPr>
          <w:rFonts w:ascii="Aptos" w:hAnsi="Aptos"/>
          <w:sz w:val="22"/>
          <w:szCs w:val="22"/>
        </w:rPr>
        <w:t>s</w:t>
      </w:r>
      <w:r w:rsidR="0022579F">
        <w:rPr>
          <w:rFonts w:ascii="Aptos" w:hAnsi="Aptos"/>
          <w:sz w:val="22"/>
          <w:szCs w:val="22"/>
        </w:rPr>
        <w:t xml:space="preserve"> 2-</w:t>
      </w:r>
      <w:r w:rsidR="00BE13FB">
        <w:rPr>
          <w:rFonts w:ascii="Aptos" w:hAnsi="Aptos"/>
          <w:sz w:val="22"/>
          <w:szCs w:val="22"/>
        </w:rPr>
        <w:t>5</w:t>
      </w:r>
    </w:p>
    <w:p w14:paraId="358B3AD0" w14:textId="5BA1015B" w:rsidR="008B0FA2" w:rsidRDefault="008B0FA2" w:rsidP="00AD6C91">
      <w:pPr>
        <w:tabs>
          <w:tab w:val="right" w:pos="9000"/>
        </w:tabs>
        <w:spacing w:line="360" w:lineRule="auto"/>
        <w:rPr>
          <w:rFonts w:ascii="Aptos" w:hAnsi="Aptos"/>
          <w:sz w:val="22"/>
          <w:szCs w:val="22"/>
        </w:rPr>
      </w:pPr>
      <w:r w:rsidRPr="002875F3">
        <w:rPr>
          <w:rFonts w:ascii="Aptos" w:hAnsi="Aptos"/>
          <w:sz w:val="22"/>
          <w:szCs w:val="22"/>
        </w:rPr>
        <w:t>Table S</w:t>
      </w:r>
      <w:r>
        <w:rPr>
          <w:rFonts w:ascii="Aptos" w:hAnsi="Aptos"/>
          <w:sz w:val="22"/>
          <w:szCs w:val="22"/>
        </w:rPr>
        <w:t>1</w:t>
      </w:r>
      <w:r w:rsidRPr="002875F3">
        <w:rPr>
          <w:rFonts w:ascii="Aptos" w:hAnsi="Aptos"/>
          <w:sz w:val="22"/>
          <w:szCs w:val="22"/>
        </w:rPr>
        <w:t xml:space="preserve"> – Parameters for PK calculation and extrapolation</w:t>
      </w:r>
      <w:r>
        <w:rPr>
          <w:rFonts w:ascii="Aptos" w:hAnsi="Aptos"/>
          <w:sz w:val="22"/>
          <w:szCs w:val="22"/>
        </w:rPr>
        <w:tab/>
        <w:t xml:space="preserve">Page </w:t>
      </w:r>
      <w:r w:rsidR="00BE13FB">
        <w:rPr>
          <w:rFonts w:ascii="Aptos" w:hAnsi="Aptos"/>
          <w:sz w:val="22"/>
          <w:szCs w:val="22"/>
        </w:rPr>
        <w:t>5</w:t>
      </w:r>
    </w:p>
    <w:p w14:paraId="52D65E9B" w14:textId="6FA8065F" w:rsidR="00AD6C91" w:rsidRDefault="00023F1A" w:rsidP="00AD6C91">
      <w:pPr>
        <w:tabs>
          <w:tab w:val="right" w:pos="9000"/>
        </w:tabs>
        <w:spacing w:line="360" w:lineRule="auto"/>
        <w:rPr>
          <w:rFonts w:ascii="Aptos" w:hAnsi="Aptos"/>
          <w:sz w:val="22"/>
          <w:szCs w:val="22"/>
        </w:rPr>
      </w:pPr>
      <w:r w:rsidRPr="002875F3">
        <w:rPr>
          <w:rFonts w:ascii="Aptos" w:hAnsi="Aptos"/>
          <w:sz w:val="22"/>
          <w:szCs w:val="22"/>
        </w:rPr>
        <w:t>Table S</w:t>
      </w:r>
      <w:r w:rsidR="00EA386C">
        <w:rPr>
          <w:rFonts w:ascii="Aptos" w:hAnsi="Aptos"/>
          <w:sz w:val="22"/>
          <w:szCs w:val="22"/>
        </w:rPr>
        <w:t>2</w:t>
      </w:r>
      <w:r w:rsidRPr="002875F3">
        <w:rPr>
          <w:rFonts w:ascii="Aptos" w:hAnsi="Aptos"/>
          <w:sz w:val="22"/>
          <w:szCs w:val="22"/>
        </w:rPr>
        <w:t xml:space="preserve"> – PK parameters of tacrolimus depletion with pooled HLMs</w:t>
      </w:r>
      <w:r w:rsidR="004B7FBB">
        <w:rPr>
          <w:rFonts w:ascii="Aptos" w:hAnsi="Aptos"/>
          <w:sz w:val="22"/>
          <w:szCs w:val="22"/>
        </w:rPr>
        <w:tab/>
        <w:t xml:space="preserve">Page </w:t>
      </w:r>
      <w:r w:rsidR="00BE13FB">
        <w:rPr>
          <w:rFonts w:ascii="Aptos" w:hAnsi="Aptos"/>
          <w:sz w:val="22"/>
          <w:szCs w:val="22"/>
        </w:rPr>
        <w:t>6</w:t>
      </w:r>
    </w:p>
    <w:p w14:paraId="04FC5EA8" w14:textId="2EE87052" w:rsidR="00AD6C91" w:rsidRDefault="00023F1A" w:rsidP="00AD6C91">
      <w:pPr>
        <w:tabs>
          <w:tab w:val="right" w:pos="9000"/>
        </w:tabs>
        <w:spacing w:line="360" w:lineRule="auto"/>
        <w:rPr>
          <w:rFonts w:ascii="Aptos" w:hAnsi="Aptos"/>
          <w:sz w:val="22"/>
          <w:szCs w:val="22"/>
        </w:rPr>
      </w:pPr>
      <w:r w:rsidRPr="002875F3">
        <w:rPr>
          <w:rFonts w:ascii="Aptos" w:hAnsi="Aptos"/>
          <w:sz w:val="22"/>
          <w:szCs w:val="22"/>
        </w:rPr>
        <w:t>Table S</w:t>
      </w:r>
      <w:r w:rsidR="00EA386C">
        <w:rPr>
          <w:rFonts w:ascii="Aptos" w:hAnsi="Aptos"/>
          <w:sz w:val="22"/>
          <w:szCs w:val="22"/>
        </w:rPr>
        <w:t>3</w:t>
      </w:r>
      <w:r w:rsidRPr="002875F3">
        <w:rPr>
          <w:rFonts w:ascii="Aptos" w:hAnsi="Aptos"/>
          <w:sz w:val="22"/>
          <w:szCs w:val="22"/>
        </w:rPr>
        <w:t xml:space="preserve"> – PK parameters of tacrolimus depletion with </w:t>
      </w:r>
      <w:r w:rsidR="00EE3B02" w:rsidRPr="002875F3">
        <w:rPr>
          <w:rFonts w:ascii="Aptos" w:hAnsi="Aptos"/>
          <w:sz w:val="22"/>
          <w:szCs w:val="22"/>
        </w:rPr>
        <w:t>r</w:t>
      </w:r>
      <w:r w:rsidRPr="002875F3">
        <w:rPr>
          <w:rFonts w:ascii="Aptos" w:hAnsi="Aptos"/>
          <w:sz w:val="22"/>
          <w:szCs w:val="22"/>
        </w:rPr>
        <w:t>CYP3A4/5</w:t>
      </w:r>
      <w:r w:rsidR="004B7FBB" w:rsidRPr="004B7FBB">
        <w:rPr>
          <w:rFonts w:ascii="Aptos" w:hAnsi="Aptos"/>
          <w:sz w:val="22"/>
          <w:szCs w:val="22"/>
        </w:rPr>
        <w:t xml:space="preserve"> </w:t>
      </w:r>
      <w:r w:rsidR="00AD6C91">
        <w:rPr>
          <w:rFonts w:ascii="Aptos" w:hAnsi="Aptos"/>
          <w:sz w:val="22"/>
          <w:szCs w:val="22"/>
        </w:rPr>
        <w:tab/>
      </w:r>
      <w:r w:rsidR="004B7FBB">
        <w:rPr>
          <w:rFonts w:ascii="Aptos" w:hAnsi="Aptos"/>
          <w:sz w:val="22"/>
          <w:szCs w:val="22"/>
        </w:rPr>
        <w:t xml:space="preserve">Page </w:t>
      </w:r>
      <w:r w:rsidR="00BE13FB">
        <w:rPr>
          <w:rFonts w:ascii="Aptos" w:hAnsi="Aptos"/>
          <w:sz w:val="22"/>
          <w:szCs w:val="22"/>
        </w:rPr>
        <w:t>6</w:t>
      </w:r>
      <w:r w:rsidR="00AD6C91">
        <w:rPr>
          <w:rFonts w:ascii="Aptos" w:hAnsi="Aptos"/>
          <w:sz w:val="22"/>
          <w:szCs w:val="22"/>
        </w:rPr>
        <w:t xml:space="preserve"> </w:t>
      </w:r>
    </w:p>
    <w:p w14:paraId="0A0B64A7" w14:textId="2A4D1FD5" w:rsidR="00AD6C91" w:rsidRDefault="00CD048F" w:rsidP="00AD6C91">
      <w:pPr>
        <w:tabs>
          <w:tab w:val="right" w:pos="9000"/>
        </w:tabs>
        <w:spacing w:line="360" w:lineRule="auto"/>
        <w:rPr>
          <w:rFonts w:ascii="Aptos" w:hAnsi="Aptos"/>
          <w:sz w:val="22"/>
          <w:szCs w:val="22"/>
        </w:rPr>
      </w:pPr>
      <w:r w:rsidRPr="002875F3">
        <w:rPr>
          <w:rFonts w:ascii="Aptos" w:hAnsi="Aptos"/>
          <w:sz w:val="22"/>
          <w:szCs w:val="22"/>
        </w:rPr>
        <w:t>Table S</w:t>
      </w:r>
      <w:r w:rsidR="00EA386C">
        <w:rPr>
          <w:rFonts w:ascii="Aptos" w:hAnsi="Aptos"/>
          <w:sz w:val="22"/>
          <w:szCs w:val="22"/>
        </w:rPr>
        <w:t>4</w:t>
      </w:r>
      <w:r w:rsidRPr="002875F3">
        <w:rPr>
          <w:rFonts w:ascii="Aptos" w:hAnsi="Aptos"/>
          <w:sz w:val="22"/>
          <w:szCs w:val="22"/>
        </w:rPr>
        <w:t xml:space="preserve"> – Raw data of tacrolimus depletion with pooled HLMs</w:t>
      </w:r>
      <w:r w:rsidR="00AD6C91" w:rsidRPr="00AD6C91">
        <w:rPr>
          <w:rFonts w:ascii="Aptos" w:hAnsi="Aptos"/>
          <w:sz w:val="22"/>
          <w:szCs w:val="22"/>
        </w:rPr>
        <w:t xml:space="preserve"> </w:t>
      </w:r>
      <w:r w:rsidR="00AD6C91">
        <w:rPr>
          <w:rFonts w:ascii="Aptos" w:hAnsi="Aptos"/>
          <w:sz w:val="22"/>
          <w:szCs w:val="22"/>
        </w:rPr>
        <w:tab/>
        <w:t xml:space="preserve">Page </w:t>
      </w:r>
      <w:r w:rsidR="00BE13FB">
        <w:rPr>
          <w:rFonts w:ascii="Aptos" w:hAnsi="Aptos"/>
          <w:sz w:val="22"/>
          <w:szCs w:val="22"/>
        </w:rPr>
        <w:t>7</w:t>
      </w:r>
    </w:p>
    <w:p w14:paraId="7E539749" w14:textId="61E5791E" w:rsidR="00AD6C91" w:rsidRDefault="00CD048F" w:rsidP="00AD6C91">
      <w:pPr>
        <w:tabs>
          <w:tab w:val="right" w:pos="9000"/>
        </w:tabs>
        <w:spacing w:line="360" w:lineRule="auto"/>
        <w:rPr>
          <w:rFonts w:ascii="Aptos" w:hAnsi="Aptos"/>
          <w:sz w:val="22"/>
          <w:szCs w:val="22"/>
        </w:rPr>
      </w:pPr>
      <w:r w:rsidRPr="002875F3">
        <w:rPr>
          <w:rFonts w:ascii="Aptos" w:hAnsi="Aptos"/>
          <w:sz w:val="22"/>
          <w:szCs w:val="22"/>
        </w:rPr>
        <w:t>Table S</w:t>
      </w:r>
      <w:r w:rsidR="00EA386C">
        <w:rPr>
          <w:rFonts w:ascii="Aptos" w:hAnsi="Aptos"/>
          <w:sz w:val="22"/>
          <w:szCs w:val="22"/>
        </w:rPr>
        <w:t>5</w:t>
      </w:r>
      <w:r w:rsidRPr="002875F3">
        <w:rPr>
          <w:rFonts w:ascii="Aptos" w:hAnsi="Aptos"/>
          <w:sz w:val="22"/>
          <w:szCs w:val="22"/>
        </w:rPr>
        <w:t xml:space="preserve"> – Raw data of tacrolimus depletion with </w:t>
      </w:r>
      <w:r w:rsidR="00EE3B02" w:rsidRPr="002875F3">
        <w:rPr>
          <w:rFonts w:ascii="Aptos" w:hAnsi="Aptos"/>
          <w:sz w:val="22"/>
          <w:szCs w:val="22"/>
        </w:rPr>
        <w:t>r</w:t>
      </w:r>
      <w:r w:rsidRPr="002875F3">
        <w:rPr>
          <w:rFonts w:ascii="Aptos" w:hAnsi="Aptos"/>
          <w:sz w:val="22"/>
          <w:szCs w:val="22"/>
        </w:rPr>
        <w:t>CYP3A4</w:t>
      </w:r>
      <w:r w:rsidR="00AD6C91" w:rsidRPr="00AD6C91">
        <w:rPr>
          <w:rFonts w:ascii="Aptos" w:hAnsi="Aptos"/>
          <w:sz w:val="22"/>
          <w:szCs w:val="22"/>
        </w:rPr>
        <w:t xml:space="preserve"> </w:t>
      </w:r>
      <w:r w:rsidR="00AD6C91">
        <w:rPr>
          <w:rFonts w:ascii="Aptos" w:hAnsi="Aptos"/>
          <w:sz w:val="22"/>
          <w:szCs w:val="22"/>
        </w:rPr>
        <w:tab/>
        <w:t xml:space="preserve">Page </w:t>
      </w:r>
      <w:r w:rsidR="00BE13FB">
        <w:rPr>
          <w:rFonts w:ascii="Aptos" w:hAnsi="Aptos"/>
          <w:sz w:val="22"/>
          <w:szCs w:val="22"/>
        </w:rPr>
        <w:t>7</w:t>
      </w:r>
    </w:p>
    <w:p w14:paraId="45828B9E" w14:textId="127FD7E7" w:rsidR="00AD6C91" w:rsidRDefault="00CD048F" w:rsidP="00AD6C91">
      <w:pPr>
        <w:tabs>
          <w:tab w:val="right" w:pos="9000"/>
        </w:tabs>
        <w:spacing w:line="360" w:lineRule="auto"/>
        <w:rPr>
          <w:rFonts w:ascii="Aptos" w:hAnsi="Aptos"/>
          <w:sz w:val="22"/>
          <w:szCs w:val="22"/>
        </w:rPr>
      </w:pPr>
      <w:r w:rsidRPr="002875F3">
        <w:rPr>
          <w:rFonts w:ascii="Aptos" w:hAnsi="Aptos"/>
          <w:sz w:val="22"/>
          <w:szCs w:val="22"/>
        </w:rPr>
        <w:t>Table S</w:t>
      </w:r>
      <w:r w:rsidR="00EA386C">
        <w:rPr>
          <w:rFonts w:ascii="Aptos" w:hAnsi="Aptos"/>
          <w:sz w:val="22"/>
          <w:szCs w:val="22"/>
        </w:rPr>
        <w:t>6</w:t>
      </w:r>
      <w:r w:rsidRPr="002875F3">
        <w:rPr>
          <w:rFonts w:ascii="Aptos" w:hAnsi="Aptos"/>
          <w:sz w:val="22"/>
          <w:szCs w:val="22"/>
        </w:rPr>
        <w:t xml:space="preserve"> – Raw data of tacrolimus depletion with </w:t>
      </w:r>
      <w:r w:rsidR="00EE3B02" w:rsidRPr="002875F3">
        <w:rPr>
          <w:rFonts w:ascii="Aptos" w:hAnsi="Aptos"/>
          <w:sz w:val="22"/>
          <w:szCs w:val="22"/>
        </w:rPr>
        <w:t>r</w:t>
      </w:r>
      <w:r w:rsidRPr="002875F3">
        <w:rPr>
          <w:rFonts w:ascii="Aptos" w:hAnsi="Aptos"/>
          <w:sz w:val="22"/>
          <w:szCs w:val="22"/>
        </w:rPr>
        <w:t>CYP3A5</w:t>
      </w:r>
      <w:r w:rsidR="00AD6C91" w:rsidRPr="00AD6C91">
        <w:rPr>
          <w:rFonts w:ascii="Aptos" w:hAnsi="Aptos"/>
          <w:sz w:val="22"/>
          <w:szCs w:val="22"/>
        </w:rPr>
        <w:t xml:space="preserve"> </w:t>
      </w:r>
      <w:r w:rsidR="00AD6C91">
        <w:rPr>
          <w:rFonts w:ascii="Aptos" w:hAnsi="Aptos"/>
          <w:sz w:val="22"/>
          <w:szCs w:val="22"/>
        </w:rPr>
        <w:tab/>
        <w:t xml:space="preserve">Page </w:t>
      </w:r>
      <w:r w:rsidR="00BE13FB">
        <w:rPr>
          <w:rFonts w:ascii="Aptos" w:hAnsi="Aptos"/>
          <w:sz w:val="22"/>
          <w:szCs w:val="22"/>
        </w:rPr>
        <w:t>7</w:t>
      </w:r>
    </w:p>
    <w:p w14:paraId="70BCA651" w14:textId="552A90CF" w:rsidR="00226FAE" w:rsidRDefault="00226FAE" w:rsidP="00AD6C91">
      <w:pPr>
        <w:tabs>
          <w:tab w:val="right" w:pos="9000"/>
        </w:tabs>
        <w:spacing w:line="360" w:lineRule="auto"/>
        <w:rPr>
          <w:rFonts w:ascii="Aptos" w:hAnsi="Aptos"/>
          <w:sz w:val="22"/>
          <w:szCs w:val="22"/>
        </w:rPr>
      </w:pPr>
      <w:r>
        <w:rPr>
          <w:rFonts w:ascii="Aptos" w:hAnsi="Aptos"/>
          <w:sz w:val="22"/>
          <w:szCs w:val="22"/>
        </w:rPr>
        <w:t>References</w:t>
      </w:r>
      <w:r>
        <w:rPr>
          <w:rFonts w:ascii="Aptos" w:hAnsi="Aptos"/>
          <w:sz w:val="22"/>
          <w:szCs w:val="22"/>
        </w:rPr>
        <w:tab/>
        <w:t xml:space="preserve">Page </w:t>
      </w:r>
      <w:r w:rsidR="00BE13FB">
        <w:rPr>
          <w:rFonts w:ascii="Aptos" w:hAnsi="Aptos"/>
          <w:sz w:val="22"/>
          <w:szCs w:val="22"/>
        </w:rPr>
        <w:t>8</w:t>
      </w:r>
    </w:p>
    <w:p w14:paraId="1F60CE78" w14:textId="77777777" w:rsidR="00B81878" w:rsidRDefault="00B81878" w:rsidP="00AD6C91">
      <w:pPr>
        <w:tabs>
          <w:tab w:val="right" w:pos="9000"/>
        </w:tabs>
        <w:spacing w:line="360" w:lineRule="auto"/>
        <w:rPr>
          <w:rFonts w:ascii="Aptos" w:hAnsi="Aptos"/>
          <w:sz w:val="22"/>
          <w:szCs w:val="22"/>
        </w:rPr>
      </w:pPr>
    </w:p>
    <w:p w14:paraId="5417EFC5" w14:textId="77777777" w:rsidR="00B81878" w:rsidRDefault="00B81878" w:rsidP="00AD6C91">
      <w:pPr>
        <w:tabs>
          <w:tab w:val="right" w:pos="9000"/>
        </w:tabs>
        <w:spacing w:line="360" w:lineRule="auto"/>
        <w:rPr>
          <w:rFonts w:ascii="Aptos" w:hAnsi="Aptos"/>
          <w:sz w:val="22"/>
          <w:szCs w:val="22"/>
        </w:rPr>
      </w:pPr>
    </w:p>
    <w:p w14:paraId="47B027C1" w14:textId="77777777" w:rsidR="00B81878" w:rsidRDefault="00B81878" w:rsidP="00AD6C91">
      <w:pPr>
        <w:tabs>
          <w:tab w:val="right" w:pos="9000"/>
        </w:tabs>
        <w:spacing w:line="360" w:lineRule="auto"/>
        <w:rPr>
          <w:rFonts w:ascii="Aptos" w:hAnsi="Aptos"/>
          <w:sz w:val="22"/>
          <w:szCs w:val="22"/>
        </w:rPr>
      </w:pPr>
    </w:p>
    <w:p w14:paraId="1B50F6D7" w14:textId="77777777" w:rsidR="00B81878" w:rsidRDefault="00B81878" w:rsidP="00AD6C91">
      <w:pPr>
        <w:tabs>
          <w:tab w:val="right" w:pos="9000"/>
        </w:tabs>
        <w:spacing w:line="360" w:lineRule="auto"/>
        <w:rPr>
          <w:rFonts w:ascii="Aptos" w:hAnsi="Aptos"/>
          <w:sz w:val="22"/>
          <w:szCs w:val="22"/>
        </w:rPr>
      </w:pPr>
    </w:p>
    <w:p w14:paraId="6BD29944" w14:textId="77777777" w:rsidR="00B81878" w:rsidRDefault="00B81878" w:rsidP="00AD6C91">
      <w:pPr>
        <w:tabs>
          <w:tab w:val="right" w:pos="9000"/>
        </w:tabs>
        <w:spacing w:line="360" w:lineRule="auto"/>
        <w:rPr>
          <w:rFonts w:ascii="Aptos" w:hAnsi="Aptos"/>
          <w:sz w:val="22"/>
          <w:szCs w:val="22"/>
        </w:rPr>
      </w:pPr>
    </w:p>
    <w:p w14:paraId="2D28112C" w14:textId="77777777" w:rsidR="00B81878" w:rsidRDefault="00B81878" w:rsidP="00AD6C91">
      <w:pPr>
        <w:tabs>
          <w:tab w:val="right" w:pos="9000"/>
        </w:tabs>
        <w:spacing w:line="360" w:lineRule="auto"/>
        <w:rPr>
          <w:rFonts w:ascii="Aptos" w:hAnsi="Aptos"/>
          <w:sz w:val="22"/>
          <w:szCs w:val="22"/>
        </w:rPr>
      </w:pPr>
    </w:p>
    <w:p w14:paraId="08FF991E" w14:textId="77777777" w:rsidR="00B81878" w:rsidRDefault="00B81878" w:rsidP="00AD6C91">
      <w:pPr>
        <w:tabs>
          <w:tab w:val="right" w:pos="9000"/>
        </w:tabs>
        <w:spacing w:line="360" w:lineRule="auto"/>
        <w:rPr>
          <w:rFonts w:ascii="Aptos" w:hAnsi="Aptos"/>
          <w:sz w:val="22"/>
          <w:szCs w:val="22"/>
        </w:rPr>
      </w:pPr>
    </w:p>
    <w:p w14:paraId="68C3C70C" w14:textId="77777777" w:rsidR="00B81878" w:rsidRDefault="00B81878" w:rsidP="00AD6C91">
      <w:pPr>
        <w:tabs>
          <w:tab w:val="right" w:pos="9000"/>
        </w:tabs>
        <w:spacing w:line="360" w:lineRule="auto"/>
        <w:rPr>
          <w:rFonts w:ascii="Aptos" w:hAnsi="Aptos"/>
          <w:sz w:val="22"/>
          <w:szCs w:val="22"/>
        </w:rPr>
      </w:pPr>
    </w:p>
    <w:p w14:paraId="61EEF4B7" w14:textId="77777777" w:rsidR="00B81878" w:rsidRDefault="00B81878" w:rsidP="00AD6C91">
      <w:pPr>
        <w:tabs>
          <w:tab w:val="right" w:pos="9000"/>
        </w:tabs>
        <w:spacing w:line="360" w:lineRule="auto"/>
        <w:rPr>
          <w:rFonts w:ascii="Aptos" w:hAnsi="Aptos"/>
          <w:sz w:val="22"/>
          <w:szCs w:val="22"/>
        </w:rPr>
      </w:pPr>
    </w:p>
    <w:p w14:paraId="4DA0E04E" w14:textId="77777777" w:rsidR="00B81878" w:rsidRDefault="00B81878" w:rsidP="00AD6C91">
      <w:pPr>
        <w:tabs>
          <w:tab w:val="right" w:pos="9000"/>
        </w:tabs>
        <w:spacing w:line="360" w:lineRule="auto"/>
        <w:rPr>
          <w:rFonts w:ascii="Aptos" w:hAnsi="Aptos"/>
          <w:sz w:val="22"/>
          <w:szCs w:val="22"/>
        </w:rPr>
      </w:pPr>
    </w:p>
    <w:p w14:paraId="722EFABD" w14:textId="77777777" w:rsidR="00B81878" w:rsidRDefault="00B81878" w:rsidP="00AD6C91">
      <w:pPr>
        <w:tabs>
          <w:tab w:val="right" w:pos="9000"/>
        </w:tabs>
        <w:spacing w:line="360" w:lineRule="auto"/>
        <w:rPr>
          <w:rFonts w:ascii="Aptos" w:hAnsi="Aptos"/>
          <w:sz w:val="22"/>
          <w:szCs w:val="22"/>
        </w:rPr>
      </w:pPr>
    </w:p>
    <w:p w14:paraId="74D15B0D" w14:textId="77777777" w:rsidR="00B81878" w:rsidRDefault="00B81878" w:rsidP="00AD6C91">
      <w:pPr>
        <w:tabs>
          <w:tab w:val="right" w:pos="9000"/>
        </w:tabs>
        <w:spacing w:line="360" w:lineRule="auto"/>
        <w:rPr>
          <w:rFonts w:ascii="Aptos" w:hAnsi="Aptos"/>
          <w:sz w:val="22"/>
          <w:szCs w:val="22"/>
        </w:rPr>
      </w:pPr>
    </w:p>
    <w:p w14:paraId="510641B7" w14:textId="77777777" w:rsidR="00B81878" w:rsidRDefault="00B81878" w:rsidP="00AD6C91">
      <w:pPr>
        <w:tabs>
          <w:tab w:val="right" w:pos="9000"/>
        </w:tabs>
        <w:spacing w:line="360" w:lineRule="auto"/>
        <w:rPr>
          <w:rFonts w:ascii="Aptos" w:hAnsi="Aptos"/>
          <w:sz w:val="22"/>
          <w:szCs w:val="22"/>
        </w:rPr>
      </w:pPr>
    </w:p>
    <w:p w14:paraId="2DEAB3A0" w14:textId="77777777" w:rsidR="00B81878" w:rsidRDefault="00B81878" w:rsidP="00AD6C91">
      <w:pPr>
        <w:tabs>
          <w:tab w:val="right" w:pos="9000"/>
        </w:tabs>
        <w:spacing w:line="360" w:lineRule="auto"/>
        <w:rPr>
          <w:rFonts w:ascii="Aptos" w:hAnsi="Aptos"/>
          <w:sz w:val="22"/>
          <w:szCs w:val="22"/>
        </w:rPr>
      </w:pPr>
    </w:p>
    <w:p w14:paraId="4F12CA3F" w14:textId="77777777" w:rsidR="00B81878" w:rsidRDefault="00B81878" w:rsidP="00AD6C91">
      <w:pPr>
        <w:tabs>
          <w:tab w:val="right" w:pos="9000"/>
        </w:tabs>
        <w:spacing w:line="360" w:lineRule="auto"/>
        <w:rPr>
          <w:rFonts w:ascii="Aptos" w:hAnsi="Aptos"/>
          <w:sz w:val="22"/>
          <w:szCs w:val="22"/>
        </w:rPr>
      </w:pPr>
    </w:p>
    <w:p w14:paraId="6E2595F6" w14:textId="77777777" w:rsidR="00B81878" w:rsidRDefault="00B81878" w:rsidP="00AD6C91">
      <w:pPr>
        <w:tabs>
          <w:tab w:val="right" w:pos="9000"/>
        </w:tabs>
        <w:spacing w:line="360" w:lineRule="auto"/>
        <w:rPr>
          <w:rFonts w:ascii="Aptos" w:hAnsi="Aptos"/>
          <w:sz w:val="22"/>
          <w:szCs w:val="22"/>
        </w:rPr>
      </w:pPr>
    </w:p>
    <w:p w14:paraId="46914FCE" w14:textId="77777777" w:rsidR="00B81878" w:rsidRDefault="00B81878" w:rsidP="00AD6C91">
      <w:pPr>
        <w:tabs>
          <w:tab w:val="right" w:pos="9000"/>
        </w:tabs>
        <w:spacing w:line="360" w:lineRule="auto"/>
        <w:rPr>
          <w:rFonts w:ascii="Aptos" w:hAnsi="Aptos"/>
          <w:sz w:val="22"/>
          <w:szCs w:val="22"/>
        </w:rPr>
      </w:pPr>
    </w:p>
    <w:p w14:paraId="196EEA41" w14:textId="77777777" w:rsidR="00B81878" w:rsidRDefault="00B81878" w:rsidP="00AD6C91">
      <w:pPr>
        <w:tabs>
          <w:tab w:val="right" w:pos="9000"/>
        </w:tabs>
        <w:spacing w:line="360" w:lineRule="auto"/>
        <w:rPr>
          <w:rFonts w:ascii="Aptos" w:hAnsi="Aptos"/>
          <w:sz w:val="22"/>
          <w:szCs w:val="22"/>
        </w:rPr>
      </w:pPr>
    </w:p>
    <w:p w14:paraId="37BB2C31" w14:textId="77777777" w:rsidR="00B81878" w:rsidRDefault="00B81878" w:rsidP="00AD6C91">
      <w:pPr>
        <w:tabs>
          <w:tab w:val="right" w:pos="9000"/>
        </w:tabs>
        <w:spacing w:line="360" w:lineRule="auto"/>
        <w:rPr>
          <w:rFonts w:ascii="Aptos" w:hAnsi="Aptos"/>
          <w:sz w:val="22"/>
          <w:szCs w:val="22"/>
        </w:rPr>
      </w:pPr>
    </w:p>
    <w:p w14:paraId="224B8835" w14:textId="4D59967E" w:rsidR="006525CB" w:rsidRPr="006E457B" w:rsidRDefault="006525CB" w:rsidP="006525CB">
      <w:pPr>
        <w:tabs>
          <w:tab w:val="right" w:pos="9000"/>
        </w:tabs>
        <w:spacing w:line="360" w:lineRule="auto"/>
        <w:rPr>
          <w:rFonts w:ascii="Aptos" w:hAnsi="Aptos"/>
          <w:sz w:val="22"/>
          <w:szCs w:val="22"/>
        </w:rPr>
      </w:pPr>
      <w:r>
        <w:rPr>
          <w:rFonts w:ascii="Aptos" w:hAnsi="Aptos"/>
          <w:sz w:val="22"/>
          <w:szCs w:val="22"/>
        </w:rPr>
        <w:t xml:space="preserve">For </w:t>
      </w:r>
      <w:r w:rsidR="009D7F51">
        <w:rPr>
          <w:rFonts w:ascii="Aptos" w:hAnsi="Aptos"/>
          <w:sz w:val="22"/>
          <w:szCs w:val="22"/>
        </w:rPr>
        <w:t>full paper</w:t>
      </w:r>
      <w:r>
        <w:rPr>
          <w:rFonts w:ascii="Aptos" w:hAnsi="Aptos"/>
          <w:sz w:val="22"/>
          <w:szCs w:val="22"/>
        </w:rPr>
        <w:t xml:space="preserve"> or </w:t>
      </w:r>
      <w:r w:rsidR="009D7F51">
        <w:rPr>
          <w:rFonts w:ascii="Aptos" w:hAnsi="Aptos"/>
          <w:sz w:val="22"/>
          <w:szCs w:val="22"/>
        </w:rPr>
        <w:t xml:space="preserve">additional </w:t>
      </w:r>
      <w:r>
        <w:rPr>
          <w:rFonts w:ascii="Aptos" w:hAnsi="Aptos"/>
          <w:sz w:val="22"/>
          <w:szCs w:val="22"/>
        </w:rPr>
        <w:t xml:space="preserve">information, please contact Gerald So at </w:t>
      </w:r>
      <w:hyperlink r:id="rId6" w:history="1">
        <w:r w:rsidRPr="00CA6DE9">
          <w:rPr>
            <w:rStyle w:val="Hyperlink"/>
            <w:rFonts w:ascii="Aptos" w:hAnsi="Aptos"/>
            <w:sz w:val="22"/>
            <w:szCs w:val="22"/>
          </w:rPr>
          <w:t>gcso@iu.edu</w:t>
        </w:r>
      </w:hyperlink>
      <w:r>
        <w:rPr>
          <w:rFonts w:ascii="Aptos" w:hAnsi="Aptos"/>
          <w:sz w:val="22"/>
          <w:szCs w:val="22"/>
        </w:rPr>
        <w:t>.</w:t>
      </w:r>
      <w:r>
        <w:rPr>
          <w:b/>
          <w:bCs/>
          <w:sz w:val="22"/>
          <w:szCs w:val="22"/>
        </w:rPr>
        <w:br w:type="page"/>
      </w:r>
    </w:p>
    <w:p w14:paraId="7A7A17CA" w14:textId="6B418528" w:rsidR="00BE13FB" w:rsidRPr="00BE13FB" w:rsidRDefault="00BE13FB" w:rsidP="00BE13FB">
      <w:pPr>
        <w:rPr>
          <w:rFonts w:ascii="Aptos" w:hAnsi="Aptos" w:cs="Times New Roman"/>
          <w:b/>
          <w:bCs/>
          <w:sz w:val="22"/>
          <w:szCs w:val="22"/>
        </w:rPr>
      </w:pPr>
      <w:r>
        <w:rPr>
          <w:rFonts w:ascii="Aptos" w:hAnsi="Aptos" w:cs="Times New Roman"/>
          <w:b/>
          <w:bCs/>
          <w:sz w:val="22"/>
          <w:szCs w:val="22"/>
        </w:rPr>
        <w:lastRenderedPageBreak/>
        <w:t>Materials and Methods</w:t>
      </w:r>
    </w:p>
    <w:p w14:paraId="38EFA874" w14:textId="77777777" w:rsidR="00BE13FB" w:rsidRPr="00BE13FB" w:rsidRDefault="00BE13FB" w:rsidP="00BE13FB">
      <w:pPr>
        <w:rPr>
          <w:rFonts w:ascii="Aptos" w:hAnsi="Aptos" w:cs="Times New Roman"/>
          <w:sz w:val="22"/>
          <w:szCs w:val="22"/>
        </w:rPr>
      </w:pPr>
    </w:p>
    <w:p w14:paraId="5D1E3E95" w14:textId="77777777" w:rsidR="00BE13FB" w:rsidRPr="00BE13FB" w:rsidRDefault="00BE13FB" w:rsidP="00BE13FB">
      <w:pPr>
        <w:rPr>
          <w:rFonts w:ascii="Aptos" w:hAnsi="Aptos" w:cs="Times New Roman"/>
          <w:b/>
          <w:bCs/>
          <w:i/>
          <w:iCs/>
          <w:sz w:val="22"/>
          <w:szCs w:val="22"/>
        </w:rPr>
      </w:pPr>
      <w:r w:rsidRPr="00BE13FB">
        <w:rPr>
          <w:rFonts w:ascii="Aptos" w:hAnsi="Aptos" w:cs="Times New Roman"/>
          <w:b/>
          <w:bCs/>
          <w:i/>
          <w:iCs/>
          <w:sz w:val="22"/>
          <w:szCs w:val="22"/>
        </w:rPr>
        <w:t>Chemicals and Reagents</w:t>
      </w:r>
    </w:p>
    <w:p w14:paraId="6C53CF2A" w14:textId="77777777" w:rsidR="00BE13FB" w:rsidRPr="00BE13FB" w:rsidRDefault="00BE13FB" w:rsidP="00BE13FB">
      <w:pPr>
        <w:rPr>
          <w:rFonts w:ascii="Aptos" w:hAnsi="Aptos" w:cs="Times New Roman"/>
          <w:sz w:val="22"/>
          <w:szCs w:val="22"/>
        </w:rPr>
      </w:pPr>
      <w:r w:rsidRPr="00BE13FB">
        <w:rPr>
          <w:rFonts w:ascii="Aptos" w:hAnsi="Aptos" w:cs="Times New Roman"/>
          <w:sz w:val="22"/>
          <w:szCs w:val="22"/>
        </w:rPr>
        <w:t xml:space="preserve">Tacrolimus, rapamycin, and ketoconazole were purchased from </w:t>
      </w:r>
      <w:proofErr w:type="spellStart"/>
      <w:r w:rsidRPr="00BE13FB">
        <w:rPr>
          <w:rFonts w:ascii="Aptos" w:hAnsi="Aptos" w:cs="Times New Roman"/>
          <w:sz w:val="22"/>
          <w:szCs w:val="22"/>
        </w:rPr>
        <w:t>MedChemExpress</w:t>
      </w:r>
      <w:proofErr w:type="spellEnd"/>
      <w:r w:rsidRPr="00BE13FB">
        <w:rPr>
          <w:rFonts w:ascii="Aptos" w:hAnsi="Aptos" w:cs="Times New Roman"/>
          <w:sz w:val="22"/>
          <w:szCs w:val="22"/>
        </w:rPr>
        <w:t xml:space="preserve"> (Monmouth Junction, NJ). Cannabidiol, 7-hydroxy cannabidiol, and 7-carboxy cannabidiol were purchased from Sigma-Aldrich (St. Louis, </w:t>
      </w:r>
      <w:r w:rsidRPr="003952A9">
        <w:rPr>
          <w:rFonts w:ascii="Aptos" w:hAnsi="Aptos" w:cs="Times New Roman"/>
          <w:color w:val="000000" w:themeColor="text1"/>
          <w:sz w:val="22"/>
          <w:szCs w:val="22"/>
        </w:rPr>
        <w:t xml:space="preserve">MO). Pooled human liver microsomes (HLMs) from 50 donors of mixed gender and </w:t>
      </w:r>
      <w:proofErr w:type="spellStart"/>
      <w:r w:rsidRPr="003952A9">
        <w:rPr>
          <w:rFonts w:ascii="Aptos" w:hAnsi="Aptos" w:cs="Times New Roman"/>
          <w:color w:val="000000" w:themeColor="text1"/>
          <w:sz w:val="22"/>
          <w:szCs w:val="22"/>
        </w:rPr>
        <w:t>Cypex</w:t>
      </w:r>
      <w:proofErr w:type="spellEnd"/>
      <w:r w:rsidRPr="003952A9">
        <w:rPr>
          <w:rFonts w:ascii="Aptos" w:hAnsi="Aptos" w:cs="Times New Roman"/>
          <w:color w:val="000000" w:themeColor="text1"/>
          <w:sz w:val="22"/>
          <w:szCs w:val="22"/>
        </w:rPr>
        <w:t xml:space="preserve"> </w:t>
      </w:r>
      <w:proofErr w:type="spellStart"/>
      <w:r w:rsidRPr="003952A9">
        <w:rPr>
          <w:rFonts w:ascii="Aptos" w:hAnsi="Aptos" w:cs="Times New Roman"/>
          <w:color w:val="000000" w:themeColor="text1"/>
          <w:sz w:val="22"/>
          <w:szCs w:val="22"/>
        </w:rPr>
        <w:t>EasyCYPs</w:t>
      </w:r>
      <w:proofErr w:type="spellEnd"/>
      <w:r w:rsidRPr="003952A9">
        <w:rPr>
          <w:rFonts w:ascii="Aptos" w:hAnsi="Aptos" w:cs="Times New Roman"/>
          <w:color w:val="000000" w:themeColor="text1"/>
          <w:sz w:val="22"/>
          <w:szCs w:val="22"/>
        </w:rPr>
        <w:t xml:space="preserve"> Bactosomes (recombinant CYP3A4 and CYP3A5) were purchased from </w:t>
      </w:r>
      <w:proofErr w:type="spellStart"/>
      <w:r w:rsidRPr="003952A9">
        <w:rPr>
          <w:rFonts w:ascii="Aptos" w:hAnsi="Aptos" w:cs="Times New Roman"/>
          <w:color w:val="000000" w:themeColor="text1"/>
          <w:sz w:val="22"/>
          <w:szCs w:val="22"/>
        </w:rPr>
        <w:t>XenoTech</w:t>
      </w:r>
      <w:proofErr w:type="spellEnd"/>
      <w:r w:rsidRPr="003952A9">
        <w:rPr>
          <w:rFonts w:ascii="Aptos" w:hAnsi="Aptos" w:cs="Times New Roman"/>
          <w:color w:val="000000" w:themeColor="text1"/>
          <w:sz w:val="22"/>
          <w:szCs w:val="22"/>
        </w:rPr>
        <w:t xml:space="preserve"> (Kansas City, KS). NADPH was </w:t>
      </w:r>
      <w:r w:rsidRPr="00BE13FB">
        <w:rPr>
          <w:rFonts w:ascii="Aptos" w:hAnsi="Aptos" w:cs="Times New Roman"/>
          <w:sz w:val="22"/>
          <w:szCs w:val="22"/>
        </w:rPr>
        <w:t>purchased from Dot Scientific Inc (Burton, MI). Sodium phosphate dibasic anhydrous (Na</w:t>
      </w:r>
      <w:r w:rsidRPr="00BE13FB">
        <w:rPr>
          <w:rFonts w:ascii="Aptos" w:hAnsi="Aptos" w:cs="Times New Roman"/>
          <w:sz w:val="22"/>
          <w:szCs w:val="22"/>
          <w:vertAlign w:val="subscript"/>
        </w:rPr>
        <w:t>2</w:t>
      </w:r>
      <w:r w:rsidRPr="00BE13FB">
        <w:rPr>
          <w:rFonts w:ascii="Aptos" w:hAnsi="Aptos" w:cs="Times New Roman"/>
          <w:sz w:val="22"/>
          <w:szCs w:val="22"/>
        </w:rPr>
        <w:t>H</w:t>
      </w:r>
      <w:r w:rsidRPr="00BE13FB">
        <w:rPr>
          <w:rFonts w:ascii="Aptos" w:hAnsi="Aptos" w:cs="Times New Roman"/>
          <w:sz w:val="22"/>
          <w:szCs w:val="22"/>
          <w:vertAlign w:val="subscript"/>
        </w:rPr>
        <w:t>2</w:t>
      </w:r>
      <w:r w:rsidRPr="00BE13FB">
        <w:rPr>
          <w:rFonts w:ascii="Aptos" w:hAnsi="Aptos" w:cs="Times New Roman"/>
          <w:sz w:val="22"/>
          <w:szCs w:val="22"/>
        </w:rPr>
        <w:t>PO</w:t>
      </w:r>
      <w:r w:rsidRPr="00BE13FB">
        <w:rPr>
          <w:rFonts w:ascii="Aptos" w:hAnsi="Aptos" w:cs="Times New Roman"/>
          <w:sz w:val="22"/>
          <w:szCs w:val="22"/>
          <w:vertAlign w:val="subscript"/>
        </w:rPr>
        <w:t>4</w:t>
      </w:r>
      <w:r w:rsidRPr="00BE13FB">
        <w:rPr>
          <w:rFonts w:ascii="Aptos" w:hAnsi="Aptos" w:cs="Times New Roman"/>
          <w:sz w:val="22"/>
          <w:szCs w:val="22"/>
        </w:rPr>
        <w:t>), sodium phosphate monobasic anhydrous (NaH</w:t>
      </w:r>
      <w:r w:rsidRPr="00BE13FB">
        <w:rPr>
          <w:rFonts w:ascii="Aptos" w:hAnsi="Aptos" w:cs="Times New Roman"/>
          <w:sz w:val="22"/>
          <w:szCs w:val="22"/>
          <w:vertAlign w:val="subscript"/>
        </w:rPr>
        <w:t>2</w:t>
      </w:r>
      <w:r w:rsidRPr="00BE13FB">
        <w:rPr>
          <w:rFonts w:ascii="Aptos" w:hAnsi="Aptos" w:cs="Times New Roman"/>
          <w:sz w:val="22"/>
          <w:szCs w:val="22"/>
        </w:rPr>
        <w:t>PO</w:t>
      </w:r>
      <w:r w:rsidRPr="00BE13FB">
        <w:rPr>
          <w:rFonts w:ascii="Aptos" w:hAnsi="Aptos" w:cs="Times New Roman"/>
          <w:sz w:val="22"/>
          <w:szCs w:val="22"/>
          <w:vertAlign w:val="subscript"/>
        </w:rPr>
        <w:t>4</w:t>
      </w:r>
      <w:r w:rsidRPr="00BE13FB">
        <w:rPr>
          <w:rFonts w:ascii="Aptos" w:hAnsi="Aptos" w:cs="Times New Roman"/>
          <w:sz w:val="22"/>
          <w:szCs w:val="22"/>
        </w:rPr>
        <w:t>), acetonitrile, methanol, methyl tertiary butyl ether (MTBE), and water were purchased from Fisher Scientific (Pittsburgh, PA). All chemicals and solvents were high-performance liquid chromatography (HPLC)-grade or higher.</w:t>
      </w:r>
    </w:p>
    <w:p w14:paraId="663F73D1" w14:textId="77777777" w:rsidR="00BE13FB" w:rsidRPr="00BE13FB" w:rsidRDefault="00BE13FB" w:rsidP="00BE13FB">
      <w:pPr>
        <w:rPr>
          <w:rFonts w:ascii="Aptos" w:hAnsi="Aptos" w:cs="Times New Roman"/>
          <w:sz w:val="22"/>
          <w:szCs w:val="22"/>
        </w:rPr>
      </w:pPr>
    </w:p>
    <w:p w14:paraId="2B4B18FB" w14:textId="77777777" w:rsidR="00BE13FB" w:rsidRPr="00BE13FB" w:rsidRDefault="00BE13FB" w:rsidP="00BE13FB">
      <w:pPr>
        <w:rPr>
          <w:rFonts w:ascii="Aptos" w:hAnsi="Aptos" w:cs="Times New Roman"/>
          <w:b/>
          <w:bCs/>
          <w:i/>
          <w:iCs/>
          <w:sz w:val="22"/>
          <w:szCs w:val="22"/>
        </w:rPr>
      </w:pPr>
      <w:r w:rsidRPr="00BE13FB">
        <w:rPr>
          <w:rFonts w:ascii="Aptos" w:hAnsi="Aptos" w:cs="Times New Roman"/>
          <w:b/>
          <w:bCs/>
          <w:i/>
          <w:iCs/>
          <w:sz w:val="22"/>
          <w:szCs w:val="22"/>
        </w:rPr>
        <w:t>LC-MS/MS Method Development</w:t>
      </w:r>
    </w:p>
    <w:p w14:paraId="7B0A18EA" w14:textId="77777777" w:rsidR="00BE13FB" w:rsidRPr="00BE13FB" w:rsidRDefault="00BE13FB" w:rsidP="00BE13FB">
      <w:pPr>
        <w:rPr>
          <w:rFonts w:ascii="Aptos" w:hAnsi="Aptos" w:cs="Times New Roman"/>
          <w:sz w:val="22"/>
          <w:szCs w:val="22"/>
        </w:rPr>
      </w:pPr>
      <w:r w:rsidRPr="00BE13FB">
        <w:rPr>
          <w:rFonts w:ascii="Aptos" w:hAnsi="Aptos" w:cs="Times New Roman"/>
          <w:sz w:val="22"/>
          <w:szCs w:val="22"/>
        </w:rPr>
        <w:t xml:space="preserve">We developed methods for chromatographic separation and mass spectrometry analysis for tacrolimus and the internal standard (IS) rapamycin. Chromatographic separation was done using a </w:t>
      </w:r>
      <w:proofErr w:type="spellStart"/>
      <w:r w:rsidRPr="00BE13FB">
        <w:rPr>
          <w:rFonts w:ascii="Aptos" w:hAnsi="Aptos" w:cs="Times New Roman"/>
          <w:sz w:val="22"/>
          <w:szCs w:val="22"/>
        </w:rPr>
        <w:t>ExionLC</w:t>
      </w:r>
      <w:proofErr w:type="spellEnd"/>
      <w:r w:rsidRPr="00BE13FB">
        <w:rPr>
          <w:rFonts w:ascii="Aptos" w:hAnsi="Aptos" w:cs="Times New Roman"/>
          <w:sz w:val="22"/>
          <w:szCs w:val="22"/>
        </w:rPr>
        <w:t xml:space="preserve"> ™ AD Series Ultra-HPLC (UHPLC; </w:t>
      </w:r>
      <w:proofErr w:type="spellStart"/>
      <w:r w:rsidRPr="00BE13FB">
        <w:rPr>
          <w:rFonts w:ascii="Aptos" w:hAnsi="Aptos" w:cs="Times New Roman"/>
          <w:sz w:val="22"/>
          <w:szCs w:val="22"/>
        </w:rPr>
        <w:t>ABSciex</w:t>
      </w:r>
      <w:proofErr w:type="spellEnd"/>
      <w:r w:rsidRPr="00BE13FB">
        <w:rPr>
          <w:rFonts w:ascii="Aptos" w:hAnsi="Aptos" w:cs="Times New Roman"/>
          <w:sz w:val="22"/>
          <w:szCs w:val="22"/>
        </w:rPr>
        <w:t>, Framingham, MA) equipped with two AD pumps, an AD autosampler, an AD column oven, and controller. It was couple to an QTRAP ® 6500+ mass spectrometer (</w:t>
      </w:r>
      <w:proofErr w:type="spellStart"/>
      <w:r w:rsidRPr="00BE13FB">
        <w:rPr>
          <w:rFonts w:ascii="Aptos" w:hAnsi="Aptos" w:cs="Times New Roman"/>
          <w:sz w:val="22"/>
          <w:szCs w:val="22"/>
        </w:rPr>
        <w:t>ABSciex</w:t>
      </w:r>
      <w:proofErr w:type="spellEnd"/>
      <w:r w:rsidRPr="00BE13FB">
        <w:rPr>
          <w:rFonts w:ascii="Aptos" w:hAnsi="Aptos" w:cs="Times New Roman"/>
          <w:sz w:val="22"/>
          <w:szCs w:val="22"/>
        </w:rPr>
        <w:t>, Framingham, MA) fitted with an electrospray ionization source (ESI). The data was acquired using Analyst software 1.7.0 (</w:t>
      </w:r>
      <w:proofErr w:type="spellStart"/>
      <w:r w:rsidRPr="00BE13FB">
        <w:rPr>
          <w:rFonts w:ascii="Aptos" w:hAnsi="Aptos" w:cs="Times New Roman"/>
          <w:sz w:val="22"/>
          <w:szCs w:val="22"/>
        </w:rPr>
        <w:t>ABSciex</w:t>
      </w:r>
      <w:proofErr w:type="spellEnd"/>
      <w:r w:rsidRPr="00BE13FB">
        <w:rPr>
          <w:rFonts w:ascii="Aptos" w:hAnsi="Aptos" w:cs="Times New Roman"/>
          <w:sz w:val="22"/>
          <w:szCs w:val="22"/>
        </w:rPr>
        <w:t xml:space="preserve">, Framingham, MA) with </w:t>
      </w:r>
      <w:proofErr w:type="spellStart"/>
      <w:r w:rsidRPr="00BE13FB">
        <w:rPr>
          <w:rFonts w:ascii="Aptos" w:hAnsi="Aptos" w:cs="Times New Roman"/>
          <w:sz w:val="22"/>
          <w:szCs w:val="22"/>
        </w:rPr>
        <w:t>MultiQuant</w:t>
      </w:r>
      <w:proofErr w:type="spellEnd"/>
      <w:r w:rsidRPr="00BE13FB">
        <w:rPr>
          <w:rFonts w:ascii="Aptos" w:hAnsi="Aptos" w:cs="Times New Roman"/>
          <w:sz w:val="22"/>
          <w:szCs w:val="22"/>
        </w:rPr>
        <w:t xml:space="preserve"> software 3.0.2 (</w:t>
      </w:r>
      <w:proofErr w:type="spellStart"/>
      <w:r w:rsidRPr="00BE13FB">
        <w:rPr>
          <w:rFonts w:ascii="Aptos" w:hAnsi="Aptos" w:cs="Times New Roman"/>
          <w:sz w:val="22"/>
          <w:szCs w:val="22"/>
        </w:rPr>
        <w:t>ABSciex</w:t>
      </w:r>
      <w:proofErr w:type="spellEnd"/>
      <w:r w:rsidRPr="00BE13FB">
        <w:rPr>
          <w:rFonts w:ascii="Aptos" w:hAnsi="Aptos" w:cs="Times New Roman"/>
          <w:sz w:val="22"/>
          <w:szCs w:val="22"/>
        </w:rPr>
        <w:t>, Framingham, MA) on Windows 7®.</w:t>
      </w:r>
    </w:p>
    <w:p w14:paraId="4D6AD101" w14:textId="77777777" w:rsidR="00BE13FB" w:rsidRPr="00BE13FB" w:rsidRDefault="00BE13FB" w:rsidP="00BE13FB">
      <w:pPr>
        <w:rPr>
          <w:rFonts w:ascii="Aptos" w:hAnsi="Aptos" w:cs="Times New Roman"/>
          <w:sz w:val="22"/>
          <w:szCs w:val="22"/>
        </w:rPr>
      </w:pPr>
    </w:p>
    <w:p w14:paraId="15E0E0EB" w14:textId="77777777" w:rsidR="00BE13FB" w:rsidRPr="00BE13FB" w:rsidRDefault="00BE13FB" w:rsidP="00BE13FB">
      <w:pPr>
        <w:rPr>
          <w:rFonts w:ascii="Aptos" w:hAnsi="Aptos" w:cs="Times New Roman"/>
          <w:sz w:val="22"/>
          <w:szCs w:val="22"/>
        </w:rPr>
      </w:pPr>
      <w:r w:rsidRPr="00BE13FB">
        <w:rPr>
          <w:rFonts w:ascii="Aptos" w:hAnsi="Aptos" w:cs="Times New Roman"/>
          <w:sz w:val="22"/>
          <w:szCs w:val="22"/>
        </w:rPr>
        <w:t xml:space="preserve">All method development, preliminary experiments, and tacrolimus depletion experiments were analyzed with the </w:t>
      </w:r>
      <w:proofErr w:type="gramStart"/>
      <w:r w:rsidRPr="00BE13FB">
        <w:rPr>
          <w:rFonts w:ascii="Aptos" w:hAnsi="Aptos" w:cs="Times New Roman"/>
          <w:sz w:val="22"/>
          <w:szCs w:val="22"/>
        </w:rPr>
        <w:t>aforementioned UHPLC</w:t>
      </w:r>
      <w:proofErr w:type="gramEnd"/>
      <w:r w:rsidRPr="00BE13FB">
        <w:rPr>
          <w:rFonts w:ascii="Aptos" w:hAnsi="Aptos" w:cs="Times New Roman"/>
          <w:sz w:val="22"/>
          <w:szCs w:val="22"/>
        </w:rPr>
        <w:t xml:space="preserve"> and mass spectrometer. Chromatographic separation was achieved using an Agilent </w:t>
      </w:r>
      <w:proofErr w:type="spellStart"/>
      <w:r w:rsidRPr="00BE13FB">
        <w:rPr>
          <w:rFonts w:ascii="Aptos" w:hAnsi="Aptos" w:cs="Times New Roman"/>
          <w:sz w:val="22"/>
          <w:szCs w:val="22"/>
        </w:rPr>
        <w:t>Zorbax</w:t>
      </w:r>
      <w:proofErr w:type="spellEnd"/>
      <w:r w:rsidRPr="00BE13FB">
        <w:rPr>
          <w:rFonts w:ascii="Aptos" w:hAnsi="Aptos" w:cs="Times New Roman"/>
          <w:sz w:val="22"/>
          <w:szCs w:val="22"/>
        </w:rPr>
        <w:t>-SB C8 Rapid Resolution threaded column (150 x 4.6 mm inner diameter.; 5-</w:t>
      </w:r>
      <w:r w:rsidRPr="00BE13FB">
        <w:rPr>
          <w:rFonts w:ascii="Aptos" w:hAnsi="Aptos" w:cs="Times New Roman"/>
          <w:sz w:val="22"/>
          <w:szCs w:val="22"/>
          <w:lang w:val="el-GR"/>
        </w:rPr>
        <w:t>μ</w:t>
      </w:r>
      <w:r w:rsidRPr="00BE13FB">
        <w:rPr>
          <w:rFonts w:ascii="Aptos" w:hAnsi="Aptos" w:cs="Times New Roman"/>
          <w:sz w:val="22"/>
          <w:szCs w:val="22"/>
        </w:rPr>
        <w:t xml:space="preserve">m particle size; Santa Clara, CA) on the UHPLC. An isocratic mobile phase composed of acetonitrile and 5 mM ammonium acetate (90:10, v/v) with a flow rate of 0.9 mL/min was used. The mass spectrometer was operated with ESI in the positive mode with multiple reaction monitoring (MRM). Global parameters for the mass spectrometer were optimized across all analytes under unit resolution for quadrupole 1 and 3: collision gas medium, curtain gas 30 psi, ion spray voltage 5500 V, source temperature 450°C, Gas 1 40 psi, Gas 2 50 psi, and </w:t>
      </w:r>
      <w:proofErr w:type="spellStart"/>
      <w:r w:rsidRPr="00BE13FB">
        <w:rPr>
          <w:rFonts w:ascii="Aptos" w:hAnsi="Aptos" w:cs="Times New Roman"/>
          <w:sz w:val="22"/>
          <w:szCs w:val="22"/>
        </w:rPr>
        <w:t>ihe</w:t>
      </w:r>
      <w:proofErr w:type="spellEnd"/>
      <w:r w:rsidRPr="00BE13FB">
        <w:rPr>
          <w:rFonts w:ascii="Aptos" w:hAnsi="Aptos" w:cs="Times New Roman"/>
          <w:sz w:val="22"/>
          <w:szCs w:val="22"/>
        </w:rPr>
        <w:t xml:space="preserve"> on. Tacrolimus and rapamycin with precursor-to-product ion transitions at m/z 821.3/768.3 and m/z 932.51/865.4 (ammonium adduct), respectively, were quantified with MRM. Their </w:t>
      </w:r>
      <w:proofErr w:type="spellStart"/>
      <w:r w:rsidRPr="00BE13FB">
        <w:rPr>
          <w:rFonts w:ascii="Aptos" w:hAnsi="Aptos" w:cs="Times New Roman"/>
          <w:sz w:val="22"/>
          <w:szCs w:val="22"/>
        </w:rPr>
        <w:t>declustering</w:t>
      </w:r>
      <w:proofErr w:type="spellEnd"/>
      <w:r w:rsidRPr="00BE13FB">
        <w:rPr>
          <w:rFonts w:ascii="Aptos" w:hAnsi="Aptos" w:cs="Times New Roman"/>
          <w:sz w:val="22"/>
          <w:szCs w:val="22"/>
        </w:rPr>
        <w:t xml:space="preserve"> potential (DP), entrance potential (EP), collision energy (CE), and cell exit potential (CXP) were as follows in respective order: (tacrolimus) 70, 10, 31, and 35; (rapamycin) 25, 10, 24, and 20.</w:t>
      </w:r>
    </w:p>
    <w:p w14:paraId="6F214AC5" w14:textId="77777777" w:rsidR="00BE13FB" w:rsidRPr="00BE13FB" w:rsidRDefault="00BE13FB" w:rsidP="00BE13FB">
      <w:pPr>
        <w:rPr>
          <w:rFonts w:ascii="Aptos" w:hAnsi="Aptos" w:cs="Times New Roman"/>
          <w:sz w:val="22"/>
          <w:szCs w:val="22"/>
        </w:rPr>
      </w:pPr>
    </w:p>
    <w:p w14:paraId="6B3E58A2" w14:textId="77777777" w:rsidR="00BE13FB" w:rsidRPr="00BE13FB" w:rsidRDefault="00BE13FB" w:rsidP="00BE13FB">
      <w:pPr>
        <w:rPr>
          <w:rFonts w:ascii="Aptos" w:hAnsi="Aptos" w:cs="Times New Roman"/>
          <w:sz w:val="22"/>
          <w:szCs w:val="22"/>
        </w:rPr>
      </w:pPr>
      <w:r w:rsidRPr="00BE13FB">
        <w:rPr>
          <w:rFonts w:ascii="Aptos" w:hAnsi="Aptos" w:cs="Times New Roman"/>
          <w:sz w:val="22"/>
          <w:szCs w:val="22"/>
        </w:rPr>
        <w:t xml:space="preserve">We were unable to obtain major tacrolimus metabolites through a reliable commercial source, so the substrate depletion approach was chosen over the metabolite formation approach. Prior to each experiment, a linear standard curve of tacrolimus was generated. The concentrations to generate a standard were 0, 0.03, 0.1, 0.3, 1, 3, and 10 </w:t>
      </w:r>
      <w:r w:rsidRPr="00BE13FB">
        <w:rPr>
          <w:rFonts w:ascii="Aptos" w:hAnsi="Aptos" w:cs="Times New Roman"/>
          <w:sz w:val="22"/>
          <w:szCs w:val="22"/>
          <w:lang w:val="el-GR"/>
        </w:rPr>
        <w:t>μ</w:t>
      </w:r>
      <w:r w:rsidRPr="00BE13FB">
        <w:rPr>
          <w:rFonts w:ascii="Aptos" w:hAnsi="Aptos" w:cs="Times New Roman"/>
          <w:sz w:val="22"/>
          <w:szCs w:val="22"/>
        </w:rPr>
        <w:t xml:space="preserve">M for incubation with HLMs, and 0, 0.03, 0.1, 0.3, 1, and 3 </w:t>
      </w:r>
      <w:r w:rsidRPr="00BE13FB">
        <w:rPr>
          <w:rFonts w:ascii="Aptos" w:hAnsi="Aptos" w:cs="Times New Roman"/>
          <w:sz w:val="22"/>
          <w:szCs w:val="22"/>
          <w:lang w:val="el-GR"/>
        </w:rPr>
        <w:t>μ</w:t>
      </w:r>
      <w:r w:rsidRPr="00BE13FB">
        <w:rPr>
          <w:rFonts w:ascii="Aptos" w:hAnsi="Aptos" w:cs="Times New Roman"/>
          <w:sz w:val="22"/>
          <w:szCs w:val="22"/>
        </w:rPr>
        <w:t xml:space="preserve">M for incubation with rCYP3A4 and rCYP3A5. The lower limit of quantification (LLOQ) was 0.124 </w:t>
      </w:r>
      <w:proofErr w:type="spellStart"/>
      <w:r w:rsidRPr="00BE13FB">
        <w:rPr>
          <w:rFonts w:ascii="Aptos" w:hAnsi="Aptos" w:cs="Times New Roman"/>
          <w:sz w:val="22"/>
          <w:szCs w:val="22"/>
        </w:rPr>
        <w:t>nM</w:t>
      </w:r>
      <w:proofErr w:type="spellEnd"/>
      <w:r w:rsidRPr="00BE13FB">
        <w:rPr>
          <w:rFonts w:ascii="Aptos" w:hAnsi="Aptos" w:cs="Times New Roman"/>
          <w:sz w:val="22"/>
          <w:szCs w:val="22"/>
        </w:rPr>
        <w:t xml:space="preserve"> for both incubation systems. Quality control was performed at 0.02, 0.2, and 2 </w:t>
      </w:r>
      <w:r w:rsidRPr="00BE13FB">
        <w:rPr>
          <w:rFonts w:ascii="Aptos" w:hAnsi="Aptos" w:cs="Times New Roman"/>
          <w:sz w:val="22"/>
          <w:szCs w:val="22"/>
          <w:lang w:val="el-GR"/>
        </w:rPr>
        <w:t>μ</w:t>
      </w:r>
      <w:r w:rsidRPr="00BE13FB">
        <w:rPr>
          <w:rFonts w:ascii="Aptos" w:hAnsi="Aptos" w:cs="Times New Roman"/>
          <w:sz w:val="22"/>
          <w:szCs w:val="22"/>
        </w:rPr>
        <w:t xml:space="preserve">M. Variabilities of standard and quality control samples were assessed by </w:t>
      </w:r>
      <w:proofErr w:type="spellStart"/>
      <w:r w:rsidRPr="00BE13FB">
        <w:rPr>
          <w:rFonts w:ascii="Aptos" w:hAnsi="Aptos" w:cs="Times New Roman"/>
          <w:sz w:val="22"/>
          <w:szCs w:val="22"/>
        </w:rPr>
        <w:t>MultiQuant</w:t>
      </w:r>
      <w:proofErr w:type="spellEnd"/>
      <w:r w:rsidRPr="00BE13FB">
        <w:rPr>
          <w:rFonts w:ascii="Aptos" w:hAnsi="Aptos" w:cs="Times New Roman"/>
          <w:sz w:val="22"/>
          <w:szCs w:val="22"/>
        </w:rPr>
        <w:t xml:space="preserve"> software. The acceptable intra-day and inter-day variabilities were less than 10% and 20%, respectively. The peak ratio of analytes was the same after 24 hours of the first LC-MS/MS analysis.</w:t>
      </w:r>
    </w:p>
    <w:p w14:paraId="51DB1C70" w14:textId="77777777" w:rsidR="00BE13FB" w:rsidRPr="00BE13FB" w:rsidRDefault="00BE13FB" w:rsidP="00BE13FB">
      <w:pPr>
        <w:rPr>
          <w:rFonts w:ascii="Aptos" w:hAnsi="Aptos" w:cs="Times New Roman"/>
          <w:sz w:val="22"/>
          <w:szCs w:val="22"/>
        </w:rPr>
      </w:pPr>
    </w:p>
    <w:p w14:paraId="5DDEC994" w14:textId="77777777" w:rsidR="00BE13FB" w:rsidRPr="00BE13FB" w:rsidRDefault="00BE13FB" w:rsidP="00BE13FB">
      <w:pPr>
        <w:rPr>
          <w:rFonts w:ascii="Aptos" w:hAnsi="Aptos" w:cs="Times New Roman"/>
          <w:b/>
          <w:bCs/>
          <w:i/>
          <w:iCs/>
          <w:sz w:val="22"/>
          <w:szCs w:val="22"/>
        </w:rPr>
      </w:pPr>
      <w:r w:rsidRPr="00BE13FB">
        <w:rPr>
          <w:rFonts w:ascii="Aptos" w:hAnsi="Aptos" w:cs="Times New Roman"/>
          <w:b/>
          <w:bCs/>
          <w:i/>
          <w:iCs/>
          <w:sz w:val="22"/>
          <w:szCs w:val="22"/>
        </w:rPr>
        <w:t>Incubation procedures</w:t>
      </w:r>
    </w:p>
    <w:p w14:paraId="46E82B40" w14:textId="77777777" w:rsidR="00BE13FB" w:rsidRPr="00BE13FB" w:rsidRDefault="00BE13FB" w:rsidP="00BE13FB">
      <w:pPr>
        <w:rPr>
          <w:rFonts w:ascii="Aptos" w:hAnsi="Aptos" w:cs="Times New Roman"/>
          <w:sz w:val="22"/>
          <w:szCs w:val="22"/>
        </w:rPr>
      </w:pPr>
      <w:r w:rsidRPr="00BE13FB">
        <w:rPr>
          <w:rFonts w:ascii="Aptos" w:hAnsi="Aptos" w:cs="Times New Roman"/>
          <w:sz w:val="22"/>
          <w:szCs w:val="22"/>
        </w:rPr>
        <w:t xml:space="preserve">A total of five conditions were experimented to test our hypothesis – tacrolimus alone, tacrolimus with CBD, tacrolimus with 7-OH CBD, tacrolimus with 7-COOH CBD, and tacrolimus </w:t>
      </w:r>
      <w:r w:rsidRPr="00BE13FB">
        <w:rPr>
          <w:rFonts w:ascii="Aptos" w:hAnsi="Aptos" w:cs="Times New Roman"/>
          <w:sz w:val="22"/>
          <w:szCs w:val="22"/>
        </w:rPr>
        <w:lastRenderedPageBreak/>
        <w:t xml:space="preserve">with ketoconazole as the positive control. These conditions were tested in HLM, rCYP3A4, and rCYP3A5. The experiment with HLM was performed in four technical replicates, whereas that with rCYP3A4 and rCYP3A5 were performed in two technical replicates. </w:t>
      </w:r>
    </w:p>
    <w:p w14:paraId="53D01316" w14:textId="77777777" w:rsidR="00BE13FB" w:rsidRPr="00BE13FB" w:rsidRDefault="00BE13FB" w:rsidP="00BE13FB">
      <w:pPr>
        <w:rPr>
          <w:rFonts w:ascii="Aptos" w:hAnsi="Aptos" w:cs="Times New Roman"/>
          <w:sz w:val="22"/>
          <w:szCs w:val="22"/>
        </w:rPr>
      </w:pPr>
    </w:p>
    <w:p w14:paraId="70790EDA" w14:textId="77777777" w:rsidR="00BE13FB" w:rsidRPr="00BE13FB" w:rsidRDefault="00BE13FB" w:rsidP="00BE13FB">
      <w:pPr>
        <w:rPr>
          <w:rFonts w:ascii="Aptos" w:hAnsi="Aptos" w:cs="Times New Roman"/>
          <w:sz w:val="22"/>
          <w:szCs w:val="22"/>
          <w:u w:val="single"/>
        </w:rPr>
      </w:pPr>
      <w:r w:rsidRPr="00BE13FB">
        <w:rPr>
          <w:rFonts w:ascii="Aptos" w:hAnsi="Aptos" w:cs="Times New Roman"/>
          <w:sz w:val="22"/>
          <w:szCs w:val="22"/>
          <w:u w:val="single"/>
        </w:rPr>
        <w:t>Experiment 1 (pooled HLM)</w:t>
      </w:r>
    </w:p>
    <w:p w14:paraId="6F3BB58E" w14:textId="77777777" w:rsidR="00BE13FB" w:rsidRPr="00BE13FB" w:rsidRDefault="00BE13FB" w:rsidP="00BE13FB">
      <w:pPr>
        <w:rPr>
          <w:rFonts w:ascii="Aptos" w:hAnsi="Aptos" w:cs="Times New Roman"/>
          <w:sz w:val="22"/>
          <w:szCs w:val="22"/>
        </w:rPr>
      </w:pPr>
      <w:r w:rsidRPr="00BE13FB">
        <w:rPr>
          <w:rFonts w:ascii="Aptos" w:hAnsi="Aptos" w:cs="Times New Roman"/>
          <w:sz w:val="22"/>
          <w:szCs w:val="22"/>
        </w:rPr>
        <w:t xml:space="preserve">The procedure for the incubation with HLMs was as follows. Tacrolimus stock solution was diluted with phosphate buffer (0.2 M; pH 7.4) to 1 </w:t>
      </w:r>
      <w:r w:rsidRPr="00BE13FB">
        <w:rPr>
          <w:rFonts w:ascii="Aptos" w:hAnsi="Aptos" w:cs="Times New Roman"/>
          <w:sz w:val="22"/>
          <w:szCs w:val="22"/>
          <w:lang w:val="el-GR"/>
        </w:rPr>
        <w:t>μ</w:t>
      </w:r>
      <w:r w:rsidRPr="00BE13FB">
        <w:rPr>
          <w:rFonts w:ascii="Aptos" w:hAnsi="Aptos" w:cs="Times New Roman"/>
          <w:sz w:val="22"/>
          <w:szCs w:val="22"/>
        </w:rPr>
        <w:t xml:space="preserve">M in 0.65-mL tubes on a 96-well plate on ice. Into the dilutions, CBD (10 </w:t>
      </w:r>
      <w:r w:rsidRPr="00BE13FB">
        <w:rPr>
          <w:rFonts w:ascii="Aptos" w:hAnsi="Aptos" w:cs="Times New Roman"/>
          <w:sz w:val="22"/>
          <w:szCs w:val="22"/>
          <w:lang w:val="el-GR"/>
        </w:rPr>
        <w:t>μ</w:t>
      </w:r>
      <w:r w:rsidRPr="00BE13FB">
        <w:rPr>
          <w:rFonts w:ascii="Aptos" w:hAnsi="Aptos" w:cs="Times New Roman"/>
          <w:sz w:val="22"/>
          <w:szCs w:val="22"/>
        </w:rPr>
        <w:t xml:space="preserve">M), 7-OH CBD (10 </w:t>
      </w:r>
      <w:r w:rsidRPr="00BE13FB">
        <w:rPr>
          <w:rFonts w:ascii="Aptos" w:hAnsi="Aptos" w:cs="Times New Roman"/>
          <w:sz w:val="22"/>
          <w:szCs w:val="22"/>
          <w:lang w:val="el-GR"/>
        </w:rPr>
        <w:t>μ</w:t>
      </w:r>
      <w:r w:rsidRPr="00BE13FB">
        <w:rPr>
          <w:rFonts w:ascii="Aptos" w:hAnsi="Aptos" w:cs="Times New Roman"/>
          <w:sz w:val="22"/>
          <w:szCs w:val="22"/>
        </w:rPr>
        <w:t xml:space="preserve">M), 7-COOH CBD (10 </w:t>
      </w:r>
      <w:r w:rsidRPr="00BE13FB">
        <w:rPr>
          <w:rFonts w:ascii="Aptos" w:hAnsi="Aptos" w:cs="Times New Roman"/>
          <w:sz w:val="22"/>
          <w:szCs w:val="22"/>
          <w:lang w:val="el-GR"/>
        </w:rPr>
        <w:t>μ</w:t>
      </w:r>
      <w:r w:rsidRPr="00BE13FB">
        <w:rPr>
          <w:rFonts w:ascii="Aptos" w:hAnsi="Aptos" w:cs="Times New Roman"/>
          <w:sz w:val="22"/>
          <w:szCs w:val="22"/>
        </w:rPr>
        <w:t xml:space="preserve">M), or ketoconazole (1 </w:t>
      </w:r>
      <w:r w:rsidRPr="00BE13FB">
        <w:rPr>
          <w:rFonts w:ascii="Aptos" w:hAnsi="Aptos" w:cs="Times New Roman"/>
          <w:sz w:val="22"/>
          <w:szCs w:val="22"/>
          <w:lang w:val="el-GR"/>
        </w:rPr>
        <w:t>μ</w:t>
      </w:r>
      <w:r w:rsidRPr="00BE13FB">
        <w:rPr>
          <w:rFonts w:ascii="Aptos" w:hAnsi="Aptos" w:cs="Times New Roman"/>
          <w:sz w:val="22"/>
          <w:szCs w:val="22"/>
        </w:rPr>
        <w:t xml:space="preserve">M) was added. The resultant drug mixture should be 100 </w:t>
      </w:r>
      <w:r w:rsidRPr="00BE13FB">
        <w:rPr>
          <w:rFonts w:ascii="Aptos" w:hAnsi="Aptos" w:cs="Times New Roman"/>
          <w:sz w:val="22"/>
          <w:szCs w:val="22"/>
          <w:lang w:val="el-GR"/>
        </w:rPr>
        <w:t>μ</w:t>
      </w:r>
      <w:r w:rsidRPr="00BE13FB">
        <w:rPr>
          <w:rFonts w:ascii="Aptos" w:hAnsi="Aptos" w:cs="Times New Roman"/>
          <w:sz w:val="22"/>
          <w:szCs w:val="22"/>
        </w:rPr>
        <w:t xml:space="preserve">L in each tube. To each tube, 30 </w:t>
      </w:r>
      <w:r w:rsidRPr="00BE13FB">
        <w:rPr>
          <w:rFonts w:ascii="Aptos" w:hAnsi="Aptos" w:cs="Times New Roman"/>
          <w:sz w:val="22"/>
          <w:szCs w:val="22"/>
          <w:lang w:val="el-GR"/>
        </w:rPr>
        <w:t>μ</w:t>
      </w:r>
      <w:r w:rsidRPr="00BE13FB">
        <w:rPr>
          <w:rFonts w:ascii="Aptos" w:hAnsi="Aptos" w:cs="Times New Roman"/>
          <w:sz w:val="22"/>
          <w:szCs w:val="22"/>
        </w:rPr>
        <w:t xml:space="preserve">L of pooled HLMs (0.5 mg/mL final concentration) prepared in phosphate buffer was added. The 0.65-mL tubes were pre-warmed on a heating block at 37°C for 5 minutes and awaiting incubation. Finally, 20 </w:t>
      </w:r>
      <w:r w:rsidRPr="00BE13FB">
        <w:rPr>
          <w:rFonts w:ascii="Aptos" w:hAnsi="Aptos" w:cs="Times New Roman"/>
          <w:sz w:val="22"/>
          <w:szCs w:val="22"/>
          <w:lang w:val="el-GR"/>
        </w:rPr>
        <w:t>μ</w:t>
      </w:r>
      <w:r w:rsidRPr="00BE13FB">
        <w:rPr>
          <w:rFonts w:ascii="Aptos" w:hAnsi="Aptos" w:cs="Times New Roman"/>
          <w:sz w:val="22"/>
          <w:szCs w:val="22"/>
        </w:rPr>
        <w:t xml:space="preserve">L of NADPH (1 mM) prepared in phosphate buffer was added to initiate the reaction. The reaction was quenched by adding 300 </w:t>
      </w:r>
      <w:r w:rsidRPr="00BE13FB">
        <w:rPr>
          <w:rFonts w:ascii="Aptos" w:hAnsi="Aptos" w:cs="Times New Roman"/>
          <w:sz w:val="22"/>
          <w:szCs w:val="22"/>
          <w:lang w:val="el-GR"/>
        </w:rPr>
        <w:t>μ</w:t>
      </w:r>
      <w:r w:rsidRPr="00BE13FB">
        <w:rPr>
          <w:rFonts w:ascii="Aptos" w:hAnsi="Aptos" w:cs="Times New Roman"/>
          <w:sz w:val="22"/>
          <w:szCs w:val="22"/>
        </w:rPr>
        <w:t xml:space="preserve">L of ice-cold methanol with 10 ng/mL rapamycin at 0, 5, 10, 15, 20, and 30 minutes. The entire 96-well plate was vortexed for 30 seconds. The samples were transferred from 0.65-mL tubes to 16x100 mm disposable culture tubes with the addition of 2 mL of methyl tertiary butyl ether (MTBE). The plate with culture tubes was vortexed for 30 seconds and spun at 3600 RPM for 10 minutes. The supernatant was transferred to 13x100 glass test tubes at which the solvent was evaporated. The pellet was reconstituted with 60 </w:t>
      </w:r>
      <w:r w:rsidRPr="00BE13FB">
        <w:rPr>
          <w:rFonts w:ascii="Aptos" w:hAnsi="Aptos" w:cs="Times New Roman"/>
          <w:sz w:val="22"/>
          <w:szCs w:val="22"/>
          <w:lang w:val="el-GR"/>
        </w:rPr>
        <w:t>μ</w:t>
      </w:r>
      <w:r w:rsidRPr="00BE13FB">
        <w:rPr>
          <w:rFonts w:ascii="Aptos" w:hAnsi="Aptos" w:cs="Times New Roman"/>
          <w:sz w:val="22"/>
          <w:szCs w:val="22"/>
        </w:rPr>
        <w:t xml:space="preserve">L of methanol, and 5 </w:t>
      </w:r>
      <w:r w:rsidRPr="00BE13FB">
        <w:rPr>
          <w:rFonts w:ascii="Aptos" w:hAnsi="Aptos" w:cs="Times New Roman"/>
          <w:sz w:val="22"/>
          <w:szCs w:val="22"/>
          <w:lang w:val="el-GR"/>
        </w:rPr>
        <w:t>μ</w:t>
      </w:r>
      <w:r w:rsidRPr="00BE13FB">
        <w:rPr>
          <w:rFonts w:ascii="Aptos" w:hAnsi="Aptos" w:cs="Times New Roman"/>
          <w:sz w:val="22"/>
          <w:szCs w:val="22"/>
        </w:rPr>
        <w:t>L of it was injected into the mass spectrometer. Before and after each injection, the needle was washed with a mixture consisted of 50% of 0.1% formic acid in water, 25% of acetonitrile, and 25% of isopropanol.</w:t>
      </w:r>
    </w:p>
    <w:p w14:paraId="60B10C3C" w14:textId="77777777" w:rsidR="00BE13FB" w:rsidRPr="00BE13FB" w:rsidRDefault="00BE13FB" w:rsidP="00BE13FB">
      <w:pPr>
        <w:rPr>
          <w:rFonts w:ascii="Aptos" w:hAnsi="Aptos" w:cs="Times New Roman"/>
          <w:sz w:val="22"/>
          <w:szCs w:val="22"/>
        </w:rPr>
      </w:pPr>
    </w:p>
    <w:p w14:paraId="032F392F" w14:textId="77777777" w:rsidR="00BE13FB" w:rsidRPr="00BE13FB" w:rsidRDefault="00BE13FB" w:rsidP="00BE13FB">
      <w:pPr>
        <w:rPr>
          <w:rFonts w:ascii="Aptos" w:hAnsi="Aptos" w:cs="Times New Roman"/>
          <w:sz w:val="22"/>
          <w:szCs w:val="22"/>
          <w:u w:val="single"/>
        </w:rPr>
      </w:pPr>
      <w:r w:rsidRPr="00BE13FB">
        <w:rPr>
          <w:rFonts w:ascii="Aptos" w:hAnsi="Aptos" w:cs="Times New Roman"/>
          <w:sz w:val="22"/>
          <w:szCs w:val="22"/>
          <w:u w:val="single"/>
        </w:rPr>
        <w:t>Experiment 2 (rCYP3A4 &amp; rCYP3A5)</w:t>
      </w:r>
    </w:p>
    <w:p w14:paraId="45B17C51" w14:textId="77777777" w:rsidR="00BE13FB" w:rsidRPr="00BE13FB" w:rsidRDefault="00BE13FB" w:rsidP="00BE13FB">
      <w:pPr>
        <w:rPr>
          <w:rFonts w:ascii="Aptos" w:hAnsi="Aptos" w:cs="Times New Roman"/>
          <w:sz w:val="22"/>
          <w:szCs w:val="22"/>
        </w:rPr>
      </w:pPr>
      <w:r w:rsidRPr="00BE13FB">
        <w:rPr>
          <w:rFonts w:ascii="Aptos" w:hAnsi="Aptos" w:cs="Times New Roman"/>
          <w:sz w:val="22"/>
          <w:szCs w:val="22"/>
        </w:rPr>
        <w:t xml:space="preserve">The procedure for the incubation with rCYP3A4 and rCYP3A5 was slightly different. Tacrolimus stock solution was diluted with phosphate buffer (0.2 M; pH 7.4) to 1 </w:t>
      </w:r>
      <w:r w:rsidRPr="00BE13FB">
        <w:rPr>
          <w:rFonts w:ascii="Aptos" w:hAnsi="Aptos" w:cs="Times New Roman"/>
          <w:sz w:val="22"/>
          <w:szCs w:val="22"/>
          <w:lang w:val="el-GR"/>
        </w:rPr>
        <w:t>μ</w:t>
      </w:r>
      <w:r w:rsidRPr="00BE13FB">
        <w:rPr>
          <w:rFonts w:ascii="Aptos" w:hAnsi="Aptos" w:cs="Times New Roman"/>
          <w:sz w:val="22"/>
          <w:szCs w:val="22"/>
        </w:rPr>
        <w:t xml:space="preserve">M. Rather than using 30 </w:t>
      </w:r>
      <w:r w:rsidRPr="00BE13FB">
        <w:rPr>
          <w:rFonts w:ascii="Aptos" w:hAnsi="Aptos" w:cs="Times New Roman"/>
          <w:sz w:val="22"/>
          <w:szCs w:val="22"/>
          <w:lang w:val="el-GR"/>
        </w:rPr>
        <w:t>μ</w:t>
      </w:r>
      <w:r w:rsidRPr="00BE13FB">
        <w:rPr>
          <w:rFonts w:ascii="Aptos" w:hAnsi="Aptos" w:cs="Times New Roman"/>
          <w:sz w:val="22"/>
          <w:szCs w:val="22"/>
        </w:rPr>
        <w:t xml:space="preserve">L of HLMs, 10 </w:t>
      </w:r>
      <w:r w:rsidRPr="00BE13FB">
        <w:rPr>
          <w:rFonts w:ascii="Aptos" w:hAnsi="Aptos" w:cs="Times New Roman"/>
          <w:sz w:val="22"/>
          <w:szCs w:val="22"/>
          <w:lang w:val="el-GR"/>
        </w:rPr>
        <w:t>μ</w:t>
      </w:r>
      <w:r w:rsidRPr="00BE13FB">
        <w:rPr>
          <w:rFonts w:ascii="Aptos" w:hAnsi="Aptos" w:cs="Times New Roman"/>
          <w:sz w:val="22"/>
          <w:szCs w:val="22"/>
        </w:rPr>
        <w:t xml:space="preserve">L of recombinant enzymes (20 </w:t>
      </w:r>
      <w:proofErr w:type="spellStart"/>
      <w:r w:rsidRPr="00BE13FB">
        <w:rPr>
          <w:rFonts w:ascii="Aptos" w:hAnsi="Aptos" w:cs="Times New Roman"/>
          <w:sz w:val="22"/>
          <w:szCs w:val="22"/>
        </w:rPr>
        <w:t>pmol</w:t>
      </w:r>
      <w:proofErr w:type="spellEnd"/>
      <w:r w:rsidRPr="00BE13FB">
        <w:rPr>
          <w:rFonts w:ascii="Aptos" w:hAnsi="Aptos" w:cs="Times New Roman"/>
          <w:sz w:val="22"/>
          <w:szCs w:val="22"/>
        </w:rPr>
        <w:t xml:space="preserve">/150 </w:t>
      </w:r>
      <w:r w:rsidRPr="00BE13FB">
        <w:rPr>
          <w:rFonts w:ascii="Aptos" w:hAnsi="Aptos" w:cs="Times New Roman"/>
          <w:sz w:val="22"/>
          <w:szCs w:val="22"/>
          <w:lang w:val="el-GR"/>
        </w:rPr>
        <w:t>μ</w:t>
      </w:r>
      <w:r w:rsidRPr="00BE13FB">
        <w:rPr>
          <w:rFonts w:ascii="Aptos" w:hAnsi="Aptos" w:cs="Times New Roman"/>
          <w:sz w:val="22"/>
          <w:szCs w:val="22"/>
        </w:rPr>
        <w:t xml:space="preserve">L final concentration) were used with 20 </w:t>
      </w:r>
      <w:r w:rsidRPr="00BE13FB">
        <w:rPr>
          <w:rFonts w:ascii="Aptos" w:hAnsi="Aptos" w:cs="Times New Roman"/>
          <w:sz w:val="22"/>
          <w:szCs w:val="22"/>
          <w:lang w:val="el-GR"/>
        </w:rPr>
        <w:t>μ</w:t>
      </w:r>
      <w:r w:rsidRPr="00BE13FB">
        <w:rPr>
          <w:rFonts w:ascii="Aptos" w:hAnsi="Aptos" w:cs="Times New Roman"/>
          <w:sz w:val="22"/>
          <w:szCs w:val="22"/>
        </w:rPr>
        <w:t>L phosphate buffer to make up the remaining volume. In addition, the time points for adding ice-cold methanol and rapamycin to quench the reaction were 0, 1, 2.5, 5, 7.5, and 10 minutes.</w:t>
      </w:r>
    </w:p>
    <w:p w14:paraId="44FB0AC4" w14:textId="77777777" w:rsidR="00BE13FB" w:rsidRPr="00BE13FB" w:rsidRDefault="00BE13FB" w:rsidP="00BE13FB">
      <w:pPr>
        <w:rPr>
          <w:rFonts w:ascii="Aptos" w:hAnsi="Aptos" w:cs="Times New Roman"/>
          <w:sz w:val="22"/>
          <w:szCs w:val="22"/>
        </w:rPr>
      </w:pPr>
    </w:p>
    <w:p w14:paraId="6DD8DBCA" w14:textId="77777777" w:rsidR="00BE13FB" w:rsidRPr="00BE13FB" w:rsidRDefault="00BE13FB" w:rsidP="00BE13FB">
      <w:pPr>
        <w:rPr>
          <w:rFonts w:ascii="Aptos" w:hAnsi="Aptos" w:cs="Times New Roman"/>
          <w:b/>
          <w:bCs/>
          <w:i/>
          <w:iCs/>
          <w:sz w:val="22"/>
          <w:szCs w:val="22"/>
        </w:rPr>
      </w:pPr>
      <w:r w:rsidRPr="00BE13FB">
        <w:rPr>
          <w:rFonts w:ascii="Aptos" w:hAnsi="Aptos" w:cs="Times New Roman"/>
          <w:b/>
          <w:bCs/>
          <w:i/>
          <w:iCs/>
          <w:sz w:val="22"/>
          <w:szCs w:val="22"/>
        </w:rPr>
        <w:t>Kinetic analysis</w:t>
      </w:r>
    </w:p>
    <w:p w14:paraId="3374C560" w14:textId="77777777" w:rsidR="00BE13FB" w:rsidRPr="00BE13FB" w:rsidRDefault="00BE13FB" w:rsidP="00BE13FB">
      <w:pPr>
        <w:rPr>
          <w:rFonts w:ascii="Aptos" w:hAnsi="Aptos" w:cs="Times New Roman"/>
          <w:sz w:val="22"/>
          <w:szCs w:val="22"/>
        </w:rPr>
      </w:pPr>
      <w:r w:rsidRPr="00BE13FB">
        <w:rPr>
          <w:rFonts w:ascii="Aptos" w:hAnsi="Aptos" w:cs="Times New Roman"/>
          <w:sz w:val="22"/>
          <w:szCs w:val="22"/>
        </w:rPr>
        <w:t>The amount of tacrolimus and rapamycin in analytes at each time point were displayed as chromatographic peaks on an absorbance-time plot. The area under the curve (AUC) of the peaks were obtained. The ratio of AUC for tacrolimus to rapamycin was calculated. The AUC ratio was converted to concentration of tacrolimus (</w:t>
      </w:r>
      <w:r w:rsidRPr="00BE13FB">
        <w:rPr>
          <w:rFonts w:ascii="Aptos" w:hAnsi="Aptos" w:cs="Times New Roman"/>
          <w:sz w:val="22"/>
          <w:szCs w:val="22"/>
          <w:lang w:val="el-GR"/>
        </w:rPr>
        <w:t>μ</w:t>
      </w:r>
      <w:r w:rsidRPr="00BE13FB">
        <w:rPr>
          <w:rFonts w:ascii="Aptos" w:hAnsi="Aptos" w:cs="Times New Roman"/>
          <w:sz w:val="22"/>
          <w:szCs w:val="22"/>
        </w:rPr>
        <w:t>M) using the slope of the standard curve generated for each experiment. The concentration of tacrolimus decreased over time as it was metabolized by HLM, rCYP3A4, and rCYP3A5. As such, a plot of percent remaining of tacrolimus against time would show the rate of depletion of tacrolimus alone and when co-incubated with CBD, 7-OH CBD, 7-COOH CBD, or ketoconazole. The absolute value of the slope of the linear regression line is the first-order depletion rate constant from which the half-life was calculated using Equation (1):</w:t>
      </w:r>
    </w:p>
    <w:p w14:paraId="21C4CA6B" w14:textId="77777777" w:rsidR="00BE13FB" w:rsidRPr="00BE13FB" w:rsidRDefault="00BE13FB" w:rsidP="00BE13FB">
      <w:pPr>
        <w:rPr>
          <w:rFonts w:ascii="Aptos" w:hAnsi="Aptos" w:cs="Times New Roman"/>
          <w:sz w:val="22"/>
          <w:szCs w:val="22"/>
        </w:rPr>
      </w:pPr>
    </w:p>
    <w:p w14:paraId="15963CD8" w14:textId="77777777" w:rsidR="00BE13FB" w:rsidRPr="00BE13FB" w:rsidRDefault="00BE13FB" w:rsidP="00BE13FB">
      <w:pPr>
        <w:rPr>
          <w:rFonts w:ascii="Aptos" w:hAnsi="Aptos"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1/2</m:t>
              </m:r>
            </m:sub>
          </m:sSub>
          <m:r>
            <w:rPr>
              <w:rFonts w:ascii="Cambria Math" w:hAnsi="Cambria Math" w:cs="Times New Roman"/>
              <w:sz w:val="22"/>
              <w:szCs w:val="22"/>
            </w:rPr>
            <m:t>(min)=</m:t>
          </m:r>
          <m:f>
            <m:fPr>
              <m:ctrlPr>
                <w:rPr>
                  <w:rFonts w:ascii="Cambria Math" w:hAnsi="Cambria Math" w:cs="Times New Roman"/>
                  <w:i/>
                  <w:sz w:val="22"/>
                  <w:szCs w:val="22"/>
                </w:rPr>
              </m:ctrlPr>
            </m:fPr>
            <m:num>
              <m:func>
                <m:funcPr>
                  <m:ctrlPr>
                    <w:rPr>
                      <w:rFonts w:ascii="Cambria Math" w:hAnsi="Cambria Math" w:cs="Times New Roman"/>
                      <w:sz w:val="22"/>
                      <w:szCs w:val="22"/>
                    </w:rPr>
                  </m:ctrlPr>
                </m:funcPr>
                <m:fName>
                  <m:r>
                    <m:rPr>
                      <m:sty m:val="p"/>
                    </m:rPr>
                    <w:rPr>
                      <w:rFonts w:ascii="Cambria Math" w:hAnsi="Cambria Math" w:cs="Times New Roman"/>
                      <w:sz w:val="22"/>
                      <w:szCs w:val="22"/>
                    </w:rPr>
                    <m:t>ln</m:t>
                  </m:r>
                </m:fName>
                <m:e>
                  <m:r>
                    <w:rPr>
                      <w:rFonts w:ascii="Cambria Math" w:hAnsi="Cambria Math" w:cs="Times New Roman"/>
                      <w:sz w:val="22"/>
                      <w:szCs w:val="22"/>
                    </w:rPr>
                    <m:t>2</m:t>
                  </m:r>
                </m:e>
              </m:func>
            </m:num>
            <m:den>
              <m:sSub>
                <m:sSubPr>
                  <m:ctrlPr>
                    <w:rPr>
                      <w:rFonts w:ascii="Cambria Math" w:hAnsi="Cambria Math" w:cs="Times New Roman"/>
                      <w:i/>
                      <w:sz w:val="22"/>
                      <w:szCs w:val="22"/>
                    </w:rPr>
                  </m:ctrlPr>
                </m:sSubPr>
                <m:e>
                  <m:r>
                    <w:rPr>
                      <w:rFonts w:ascii="Cambria Math" w:hAnsi="Cambria Math" w:cs="Times New Roman"/>
                      <w:sz w:val="22"/>
                      <w:szCs w:val="22"/>
                    </w:rPr>
                    <m:t>k</m:t>
                  </m:r>
                </m:e>
                <m:sub>
                  <m:r>
                    <w:rPr>
                      <w:rFonts w:ascii="Cambria Math" w:hAnsi="Cambria Math" w:cs="Times New Roman"/>
                      <w:sz w:val="22"/>
                      <w:szCs w:val="22"/>
                    </w:rPr>
                    <m:t>dep</m:t>
                  </m:r>
                </m:sub>
              </m:sSub>
            </m:den>
          </m:f>
        </m:oMath>
      </m:oMathPara>
    </w:p>
    <w:p w14:paraId="3FA8F95E" w14:textId="77777777" w:rsidR="00BE13FB" w:rsidRPr="00BE13FB" w:rsidRDefault="00BE13FB" w:rsidP="00BE13FB">
      <w:pPr>
        <w:jc w:val="right"/>
        <w:rPr>
          <w:rFonts w:ascii="Aptos" w:hAnsi="Aptos" w:cs="Times New Roman"/>
          <w:sz w:val="22"/>
          <w:szCs w:val="22"/>
        </w:rPr>
      </w:pPr>
      <w:r w:rsidRPr="00BE13FB">
        <w:rPr>
          <w:rFonts w:ascii="Aptos" w:hAnsi="Aptos" w:cs="Times New Roman"/>
          <w:sz w:val="22"/>
          <w:szCs w:val="22"/>
        </w:rPr>
        <w:t>(1)</w:t>
      </w:r>
    </w:p>
    <w:p w14:paraId="50736F41" w14:textId="77777777" w:rsidR="00BE13FB" w:rsidRPr="00BE13FB" w:rsidRDefault="00BE13FB" w:rsidP="00BE13FB">
      <w:pPr>
        <w:rPr>
          <w:rFonts w:ascii="Aptos" w:hAnsi="Aptos" w:cs="Times New Roman"/>
          <w:sz w:val="22"/>
          <w:szCs w:val="22"/>
        </w:rPr>
      </w:pPr>
      <w:r w:rsidRPr="00BE13FB">
        <w:rPr>
          <w:rFonts w:ascii="Aptos" w:hAnsi="Aptos" w:cs="Times New Roman"/>
          <w:sz w:val="22"/>
          <w:szCs w:val="22"/>
        </w:rPr>
        <w:t>where t</w:t>
      </w:r>
      <w:r w:rsidRPr="00BE13FB">
        <w:rPr>
          <w:rFonts w:ascii="Aptos" w:hAnsi="Aptos" w:cs="Times New Roman"/>
          <w:sz w:val="22"/>
          <w:szCs w:val="22"/>
          <w:vertAlign w:val="subscript"/>
        </w:rPr>
        <w:t>1/2</w:t>
      </w:r>
      <w:r w:rsidRPr="00BE13FB">
        <w:rPr>
          <w:rFonts w:ascii="Aptos" w:hAnsi="Aptos" w:cs="Times New Roman"/>
          <w:sz w:val="22"/>
          <w:szCs w:val="22"/>
        </w:rPr>
        <w:t xml:space="preserve"> is the half-life of substrate (min); </w:t>
      </w:r>
      <w:proofErr w:type="spellStart"/>
      <w:r w:rsidRPr="00BE13FB">
        <w:rPr>
          <w:rFonts w:ascii="Aptos" w:hAnsi="Aptos" w:cs="Times New Roman"/>
          <w:sz w:val="22"/>
          <w:szCs w:val="22"/>
        </w:rPr>
        <w:t>k</w:t>
      </w:r>
      <w:r w:rsidRPr="00BE13FB">
        <w:rPr>
          <w:rFonts w:ascii="Aptos" w:hAnsi="Aptos" w:cs="Times New Roman"/>
          <w:sz w:val="22"/>
          <w:szCs w:val="22"/>
          <w:vertAlign w:val="subscript"/>
        </w:rPr>
        <w:t>dep</w:t>
      </w:r>
      <w:proofErr w:type="spellEnd"/>
      <w:r w:rsidRPr="00BE13FB">
        <w:rPr>
          <w:rFonts w:ascii="Aptos" w:hAnsi="Aptos" w:cs="Times New Roman"/>
          <w:sz w:val="22"/>
          <w:szCs w:val="22"/>
        </w:rPr>
        <w:t xml:space="preserve"> is the depletion rate constant (min</w:t>
      </w:r>
      <w:r w:rsidRPr="00BE13FB">
        <w:rPr>
          <w:rFonts w:ascii="Aptos" w:hAnsi="Aptos" w:cs="Times New Roman"/>
          <w:sz w:val="22"/>
          <w:szCs w:val="22"/>
          <w:vertAlign w:val="superscript"/>
        </w:rPr>
        <w:t>-1</w:t>
      </w:r>
      <w:r w:rsidRPr="00BE13FB">
        <w:rPr>
          <w:rFonts w:ascii="Aptos" w:hAnsi="Aptos" w:cs="Times New Roman"/>
          <w:sz w:val="22"/>
          <w:szCs w:val="22"/>
        </w:rPr>
        <w:t>).</w:t>
      </w:r>
    </w:p>
    <w:p w14:paraId="777FDDDC" w14:textId="77777777" w:rsidR="00BE13FB" w:rsidRPr="00BE13FB" w:rsidRDefault="00BE13FB" w:rsidP="00BE13FB">
      <w:pPr>
        <w:rPr>
          <w:rFonts w:ascii="Aptos" w:hAnsi="Aptos" w:cs="Times New Roman"/>
          <w:sz w:val="22"/>
          <w:szCs w:val="22"/>
        </w:rPr>
      </w:pPr>
    </w:p>
    <w:p w14:paraId="7F6F4B89" w14:textId="77777777" w:rsidR="00BE13FB" w:rsidRPr="00BE13FB" w:rsidRDefault="00BE13FB" w:rsidP="00BE13FB">
      <w:pPr>
        <w:rPr>
          <w:rFonts w:ascii="Aptos" w:hAnsi="Aptos" w:cs="Times New Roman"/>
          <w:b/>
          <w:bCs/>
          <w:i/>
          <w:iCs/>
          <w:sz w:val="22"/>
          <w:szCs w:val="22"/>
        </w:rPr>
      </w:pPr>
      <w:r w:rsidRPr="00BE13FB">
        <w:rPr>
          <w:rFonts w:ascii="Aptos" w:hAnsi="Aptos" w:cs="Times New Roman"/>
          <w:b/>
          <w:bCs/>
          <w:i/>
          <w:iCs/>
          <w:sz w:val="22"/>
          <w:szCs w:val="22"/>
        </w:rPr>
        <w:t>In Vitro-In Vivo Extrapolation (IVIVE)</w:t>
      </w:r>
    </w:p>
    <w:p w14:paraId="6BB1C851" w14:textId="77777777" w:rsidR="00BE13FB" w:rsidRPr="00BE13FB" w:rsidRDefault="00BE13FB" w:rsidP="00BE13FB">
      <w:pPr>
        <w:rPr>
          <w:rFonts w:ascii="Aptos" w:hAnsi="Aptos" w:cs="Times New Roman"/>
          <w:sz w:val="22"/>
          <w:szCs w:val="22"/>
          <w:u w:val="single"/>
        </w:rPr>
      </w:pPr>
      <w:r w:rsidRPr="00BE13FB">
        <w:rPr>
          <w:rFonts w:ascii="Aptos" w:hAnsi="Aptos" w:cs="Times New Roman"/>
          <w:sz w:val="22"/>
          <w:szCs w:val="22"/>
          <w:u w:val="single"/>
        </w:rPr>
        <w:t>Experiment 1 (HLM)</w:t>
      </w:r>
    </w:p>
    <w:p w14:paraId="1E5ECDE1" w14:textId="16429F19" w:rsidR="00BE13FB" w:rsidRPr="00BE13FB" w:rsidRDefault="00BE13FB" w:rsidP="00BE13FB">
      <w:pPr>
        <w:rPr>
          <w:rFonts w:ascii="Aptos" w:hAnsi="Aptos" w:cs="Times New Roman"/>
          <w:sz w:val="22"/>
          <w:szCs w:val="22"/>
        </w:rPr>
      </w:pPr>
      <w:r w:rsidRPr="00BE13FB">
        <w:rPr>
          <w:rFonts w:ascii="Aptos" w:hAnsi="Aptos" w:cs="Times New Roman"/>
          <w:sz w:val="22"/>
          <w:szCs w:val="22"/>
        </w:rPr>
        <w:t>The IVIVE of intrinsic clearance obtained from incubation with pooled HLMs was performed with a series of calculations</w:t>
      </w:r>
      <w:r w:rsidR="00414DA1">
        <w:rPr>
          <w:rFonts w:ascii="Aptos" w:hAnsi="Aptos" w:cs="Times New Roman"/>
          <w:sz w:val="22"/>
          <w:szCs w:val="22"/>
        </w:rPr>
        <w:t>.</w:t>
      </w:r>
      <w:r w:rsidRPr="00BE13FB">
        <w:rPr>
          <w:rFonts w:ascii="Aptos" w:hAnsi="Aptos" w:cs="Times New Roman"/>
          <w:sz w:val="22"/>
          <w:szCs w:val="22"/>
        </w:rPr>
        <w:fldChar w:fldCharType="begin">
          <w:fldData xml:space="preserve">PEVuZE5vdGU+PENpdGU+PEF1dGhvcj5XaWxsaWFtc29uPC9BdXRob3I+PFllYXI+MjAyMDwvWWVh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</w:fldData>
        </w:fldChar>
      </w:r>
      <w:r w:rsidR="00414DA1">
        <w:rPr>
          <w:rFonts w:ascii="Aptos" w:hAnsi="Aptos" w:cs="Times New Roman"/>
          <w:sz w:val="22"/>
          <w:szCs w:val="22"/>
        </w:rPr>
        <w:instrText xml:space="preserve"> ADDIN EN.CITE </w:instrText>
      </w:r>
      <w:r w:rsidR="00414DA1">
        <w:rPr>
          <w:rFonts w:ascii="Aptos" w:hAnsi="Aptos" w:cs="Times New Roman"/>
          <w:sz w:val="22"/>
          <w:szCs w:val="22"/>
        </w:rPr>
        <w:fldChar w:fldCharType="begin">
          <w:fldData xml:space="preserve">PEVuZE5vdGU+PENpdGU+PEF1dGhvcj5XaWxsaWFtc29uPC9BdXRob3I+PFllYXI+MjAyMDwvWWVh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</w:fldData>
        </w:fldChar>
      </w:r>
      <w:r w:rsidR="00414DA1">
        <w:rPr>
          <w:rFonts w:ascii="Aptos" w:hAnsi="Aptos" w:cs="Times New Roman"/>
          <w:sz w:val="22"/>
          <w:szCs w:val="22"/>
        </w:rPr>
        <w:instrText xml:space="preserve"> ADDIN EN.CITE.DATA </w:instrText>
      </w:r>
      <w:r w:rsidR="00414DA1">
        <w:rPr>
          <w:rFonts w:ascii="Aptos" w:hAnsi="Aptos" w:cs="Times New Roman"/>
          <w:sz w:val="22"/>
          <w:szCs w:val="22"/>
        </w:rPr>
      </w:r>
      <w:r w:rsidR="00414DA1">
        <w:rPr>
          <w:rFonts w:ascii="Aptos" w:hAnsi="Aptos" w:cs="Times New Roman"/>
          <w:sz w:val="22"/>
          <w:szCs w:val="22"/>
        </w:rPr>
        <w:fldChar w:fldCharType="end"/>
      </w:r>
      <w:r w:rsidRPr="00BE13FB">
        <w:rPr>
          <w:rFonts w:ascii="Aptos" w:hAnsi="Aptos" w:cs="Times New Roman"/>
          <w:sz w:val="22"/>
          <w:szCs w:val="22"/>
        </w:rPr>
        <w:fldChar w:fldCharType="separate"/>
      </w:r>
      <w:r w:rsidR="00414DA1" w:rsidRPr="00414DA1">
        <w:rPr>
          <w:rFonts w:ascii="Aptos" w:hAnsi="Aptos" w:cs="Times New Roman"/>
          <w:noProof/>
          <w:sz w:val="22"/>
          <w:szCs w:val="22"/>
          <w:vertAlign w:val="superscript"/>
        </w:rPr>
        <w:t>1</w:t>
      </w:r>
      <w:r w:rsidRPr="00BE13FB">
        <w:rPr>
          <w:rFonts w:ascii="Aptos" w:hAnsi="Aptos" w:cs="Times New Roman"/>
          <w:sz w:val="22"/>
          <w:szCs w:val="22"/>
        </w:rPr>
        <w:fldChar w:fldCharType="end"/>
      </w:r>
      <w:r w:rsidRPr="00BE13FB">
        <w:rPr>
          <w:rFonts w:ascii="Aptos" w:hAnsi="Aptos" w:cs="Times New Roman"/>
          <w:sz w:val="22"/>
          <w:szCs w:val="22"/>
        </w:rPr>
        <w:t xml:space="preserve"> The </w:t>
      </w:r>
      <w:r w:rsidRPr="00BE13FB">
        <w:rPr>
          <w:rFonts w:ascii="Aptos" w:hAnsi="Aptos" w:cs="Times New Roman"/>
          <w:i/>
          <w:iCs/>
          <w:sz w:val="22"/>
          <w:szCs w:val="22"/>
        </w:rPr>
        <w:t>in vitro</w:t>
      </w:r>
      <w:r w:rsidRPr="00BE13FB">
        <w:rPr>
          <w:rFonts w:ascii="Aptos" w:hAnsi="Aptos" w:cs="Times New Roman"/>
          <w:sz w:val="22"/>
          <w:szCs w:val="22"/>
        </w:rPr>
        <w:t xml:space="preserve"> intrinsic clearance (</w:t>
      </w:r>
      <w:proofErr w:type="spellStart"/>
      <w:r w:rsidRPr="00BE13FB">
        <w:rPr>
          <w:rFonts w:ascii="Aptos" w:hAnsi="Aptos" w:cs="Times New Roman"/>
          <w:sz w:val="22"/>
          <w:szCs w:val="22"/>
        </w:rPr>
        <w:t>CL</w:t>
      </w:r>
      <w:r w:rsidRPr="00BE13FB">
        <w:rPr>
          <w:rFonts w:ascii="Aptos" w:hAnsi="Aptos" w:cs="Times New Roman"/>
          <w:sz w:val="22"/>
          <w:szCs w:val="22"/>
          <w:vertAlign w:val="subscript"/>
        </w:rPr>
        <w:t>int,HLM</w:t>
      </w:r>
      <w:proofErr w:type="spellEnd"/>
      <w:r w:rsidRPr="00BE13FB">
        <w:rPr>
          <w:rFonts w:ascii="Aptos" w:hAnsi="Aptos" w:cs="Times New Roman"/>
          <w:sz w:val="22"/>
          <w:szCs w:val="22"/>
        </w:rPr>
        <w:t xml:space="preserve">) was calculated using Equation (2), where V (mL/mg) is the inverse of the concentration of microsomal protein; </w:t>
      </w:r>
      <w:proofErr w:type="spellStart"/>
      <w:r w:rsidRPr="00BE13FB">
        <w:rPr>
          <w:rFonts w:ascii="Aptos" w:hAnsi="Aptos" w:cs="Times New Roman"/>
          <w:sz w:val="22"/>
          <w:szCs w:val="22"/>
        </w:rPr>
        <w:t>fu</w:t>
      </w:r>
      <w:r w:rsidRPr="00BE13FB">
        <w:rPr>
          <w:rFonts w:ascii="Aptos" w:hAnsi="Aptos" w:cs="Times New Roman"/>
          <w:sz w:val="22"/>
          <w:szCs w:val="22"/>
          <w:vertAlign w:val="subscript"/>
        </w:rPr>
        <w:t>mic,HLM</w:t>
      </w:r>
      <w:proofErr w:type="spellEnd"/>
      <w:r w:rsidRPr="00BE13FB">
        <w:rPr>
          <w:rFonts w:ascii="Aptos" w:hAnsi="Aptos" w:cs="Times New Roman"/>
          <w:sz w:val="22"/>
          <w:szCs w:val="22"/>
        </w:rPr>
        <w:t xml:space="preserve"> is the </w:t>
      </w:r>
      <w:r w:rsidRPr="00BE13FB">
        <w:rPr>
          <w:rFonts w:ascii="Aptos" w:hAnsi="Aptos" w:cs="Times New Roman"/>
          <w:sz w:val="22"/>
          <w:szCs w:val="22"/>
        </w:rPr>
        <w:lastRenderedPageBreak/>
        <w:t>non-specific binding to HLMs, which was estimated with the partition coefficient (</w:t>
      </w:r>
      <w:proofErr w:type="spellStart"/>
      <w:r w:rsidRPr="00BE13FB">
        <w:rPr>
          <w:rFonts w:ascii="Aptos" w:hAnsi="Aptos" w:cs="Times New Roman"/>
          <w:sz w:val="22"/>
          <w:szCs w:val="22"/>
        </w:rPr>
        <w:t>logP</w:t>
      </w:r>
      <w:proofErr w:type="spellEnd"/>
      <w:r w:rsidRPr="00BE13FB">
        <w:rPr>
          <w:rFonts w:ascii="Aptos" w:hAnsi="Aptos" w:cs="Times New Roman"/>
          <w:sz w:val="22"/>
          <w:szCs w:val="22"/>
        </w:rPr>
        <w:t>) and concentration of microsomal protein ([HLM]) using Equation (3)</w:t>
      </w:r>
      <w:r w:rsidR="00403721">
        <w:rPr>
          <w:rFonts w:ascii="Aptos" w:hAnsi="Aptos" w:cs="Times New Roman"/>
          <w:sz w:val="22"/>
          <w:szCs w:val="22"/>
        </w:rPr>
        <w:t>.</w:t>
      </w:r>
      <w:r w:rsidRPr="00BE13FB">
        <w:rPr>
          <w:rFonts w:ascii="Aptos" w:hAnsi="Aptos" w:cs="Times New Roman"/>
          <w:sz w:val="22"/>
          <w:szCs w:val="22"/>
        </w:rPr>
        <w:fldChar w:fldCharType="begin">
          <w:fldData xml:space="preserve">PEVuZE5vdGU+PENpdGU+PEF1dGhvcj5BZGl3aWRqYWphPC9BdXRob3I+PFllYXI+MjAyMDwvWWVh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</w:fldData>
        </w:fldChar>
      </w:r>
      <w:r w:rsidR="0078769D">
        <w:rPr>
          <w:rFonts w:ascii="Aptos" w:hAnsi="Aptos" w:cs="Times New Roman"/>
          <w:sz w:val="22"/>
          <w:szCs w:val="22"/>
        </w:rPr>
        <w:instrText xml:space="preserve"> ADDIN EN.CITE </w:instrText>
      </w:r>
      <w:r w:rsidR="0078769D">
        <w:rPr>
          <w:rFonts w:ascii="Aptos" w:hAnsi="Aptos" w:cs="Times New Roman"/>
          <w:sz w:val="22"/>
          <w:szCs w:val="22"/>
        </w:rPr>
        <w:fldChar w:fldCharType="begin">
          <w:fldData xml:space="preserve">PEVuZE5vdGU+PENpdGU+PEF1dGhvcj5BZGl3aWRqYWphPC9BdXRob3I+PFllYXI+MjAyMDwvWWVh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</w:fldData>
        </w:fldChar>
      </w:r>
      <w:r w:rsidR="0078769D">
        <w:rPr>
          <w:rFonts w:ascii="Aptos" w:hAnsi="Aptos" w:cs="Times New Roman"/>
          <w:sz w:val="22"/>
          <w:szCs w:val="22"/>
        </w:rPr>
        <w:instrText xml:space="preserve"> ADDIN EN.CITE.DATA </w:instrText>
      </w:r>
      <w:r w:rsidR="0078769D">
        <w:rPr>
          <w:rFonts w:ascii="Aptos" w:hAnsi="Aptos" w:cs="Times New Roman"/>
          <w:sz w:val="22"/>
          <w:szCs w:val="22"/>
        </w:rPr>
      </w:r>
      <w:r w:rsidR="0078769D">
        <w:rPr>
          <w:rFonts w:ascii="Aptos" w:hAnsi="Aptos" w:cs="Times New Roman"/>
          <w:sz w:val="22"/>
          <w:szCs w:val="22"/>
        </w:rPr>
        <w:fldChar w:fldCharType="end"/>
      </w:r>
      <w:r w:rsidRPr="00BE13FB">
        <w:rPr>
          <w:rFonts w:ascii="Aptos" w:hAnsi="Aptos" w:cs="Times New Roman"/>
          <w:sz w:val="22"/>
          <w:szCs w:val="22"/>
        </w:rPr>
        <w:fldChar w:fldCharType="separate"/>
      </w:r>
      <w:r w:rsidR="0078769D" w:rsidRPr="0078769D">
        <w:rPr>
          <w:rFonts w:ascii="Aptos" w:hAnsi="Aptos" w:cs="Times New Roman"/>
          <w:noProof/>
          <w:sz w:val="22"/>
          <w:szCs w:val="22"/>
          <w:vertAlign w:val="superscript"/>
        </w:rPr>
        <w:t>2,3</w:t>
      </w:r>
      <w:r w:rsidRPr="00BE13FB">
        <w:rPr>
          <w:rFonts w:ascii="Aptos" w:hAnsi="Aptos" w:cs="Times New Roman"/>
          <w:sz w:val="22"/>
          <w:szCs w:val="22"/>
        </w:rPr>
        <w:fldChar w:fldCharType="end"/>
      </w:r>
      <w:r w:rsidRPr="00BE13FB">
        <w:rPr>
          <w:rFonts w:ascii="Aptos" w:hAnsi="Aptos" w:cs="Times New Roman"/>
          <w:sz w:val="22"/>
          <w:szCs w:val="22"/>
        </w:rPr>
        <w:t xml:space="preserve"> From </w:t>
      </w:r>
      <w:proofErr w:type="spellStart"/>
      <w:r w:rsidRPr="00BE13FB">
        <w:rPr>
          <w:rFonts w:ascii="Aptos" w:hAnsi="Aptos" w:cs="Times New Roman"/>
          <w:sz w:val="22"/>
          <w:szCs w:val="22"/>
        </w:rPr>
        <w:t>CL</w:t>
      </w:r>
      <w:r w:rsidRPr="00BE13FB">
        <w:rPr>
          <w:rFonts w:ascii="Aptos" w:hAnsi="Aptos" w:cs="Times New Roman"/>
          <w:sz w:val="22"/>
          <w:szCs w:val="22"/>
          <w:vertAlign w:val="subscript"/>
        </w:rPr>
        <w:t>int,HLM</w:t>
      </w:r>
      <w:proofErr w:type="spellEnd"/>
      <w:r w:rsidRPr="00BE13FB">
        <w:rPr>
          <w:rFonts w:ascii="Aptos" w:hAnsi="Aptos" w:cs="Times New Roman"/>
          <w:sz w:val="22"/>
          <w:szCs w:val="22"/>
        </w:rPr>
        <w:t xml:space="preserve">, the </w:t>
      </w:r>
      <w:r w:rsidRPr="00BE13FB">
        <w:rPr>
          <w:rFonts w:ascii="Aptos" w:hAnsi="Aptos" w:cs="Times New Roman"/>
          <w:i/>
          <w:iCs/>
          <w:sz w:val="22"/>
          <w:szCs w:val="22"/>
        </w:rPr>
        <w:t>in vivo</w:t>
      </w:r>
      <w:r w:rsidRPr="00BE13FB">
        <w:rPr>
          <w:rFonts w:ascii="Aptos" w:hAnsi="Aptos" w:cs="Times New Roman"/>
          <w:sz w:val="22"/>
          <w:szCs w:val="22"/>
        </w:rPr>
        <w:t xml:space="preserve"> intrinsic clearance of the liver (</w:t>
      </w:r>
      <w:proofErr w:type="spellStart"/>
      <w:r w:rsidRPr="00BE13FB">
        <w:rPr>
          <w:rFonts w:ascii="Aptos" w:hAnsi="Aptos" w:cs="Times New Roman"/>
          <w:sz w:val="22"/>
          <w:szCs w:val="22"/>
        </w:rPr>
        <w:t>CL</w:t>
      </w:r>
      <w:r w:rsidRPr="00BE13FB">
        <w:rPr>
          <w:rFonts w:ascii="Aptos" w:hAnsi="Aptos" w:cs="Times New Roman"/>
          <w:sz w:val="22"/>
          <w:szCs w:val="22"/>
          <w:vertAlign w:val="subscript"/>
        </w:rPr>
        <w:t>int</w:t>
      </w:r>
      <w:proofErr w:type="spellEnd"/>
      <w:r w:rsidRPr="00BE13FB">
        <w:rPr>
          <w:rFonts w:ascii="Aptos" w:hAnsi="Aptos" w:cs="Times New Roman"/>
          <w:sz w:val="22"/>
          <w:szCs w:val="22"/>
        </w:rPr>
        <w:t>) was extrapolated with two physiologically based scaling factors – microsomal protein per gram of liver (MPPGL) and liver weight/body weight (LW/BW) – using Equation (4). Further, the hepatic intrinsic clearance based on whole blood unbound drug concentration (CL</w:t>
      </w:r>
      <w:r w:rsidRPr="00BE13FB">
        <w:rPr>
          <w:rFonts w:ascii="Aptos" w:hAnsi="Aptos" w:cs="Times New Roman"/>
          <w:sz w:val="22"/>
          <w:szCs w:val="22"/>
          <w:vertAlign w:val="subscript"/>
        </w:rPr>
        <w:t>H,B</w:t>
      </w:r>
      <w:r w:rsidRPr="00BE13FB">
        <w:rPr>
          <w:rFonts w:ascii="Aptos" w:hAnsi="Aptos" w:cs="Times New Roman"/>
          <w:sz w:val="22"/>
          <w:szCs w:val="22"/>
        </w:rPr>
        <w:t xml:space="preserve">) was extrapolated from </w:t>
      </w:r>
      <w:proofErr w:type="spellStart"/>
      <w:r w:rsidRPr="00BE13FB">
        <w:rPr>
          <w:rFonts w:ascii="Aptos" w:hAnsi="Aptos" w:cs="Times New Roman"/>
          <w:sz w:val="22"/>
          <w:szCs w:val="22"/>
        </w:rPr>
        <w:t>CL</w:t>
      </w:r>
      <w:r w:rsidRPr="00BE13FB">
        <w:rPr>
          <w:rFonts w:ascii="Aptos" w:hAnsi="Aptos" w:cs="Times New Roman"/>
          <w:sz w:val="22"/>
          <w:szCs w:val="22"/>
          <w:vertAlign w:val="subscript"/>
        </w:rPr>
        <w:t>int,HLM</w:t>
      </w:r>
      <w:proofErr w:type="spellEnd"/>
      <w:r w:rsidRPr="00BE13FB">
        <w:rPr>
          <w:rFonts w:ascii="Aptos" w:hAnsi="Aptos" w:cs="Times New Roman"/>
          <w:sz w:val="22"/>
          <w:szCs w:val="22"/>
        </w:rPr>
        <w:t xml:space="preserve"> by accounting for additional scaling factors – hepatic blood flow per body weight (Q</w:t>
      </w:r>
      <w:r w:rsidRPr="00BE13FB">
        <w:rPr>
          <w:rFonts w:ascii="Aptos" w:hAnsi="Aptos" w:cs="Times New Roman"/>
          <w:sz w:val="22"/>
          <w:szCs w:val="22"/>
          <w:vertAlign w:val="subscript"/>
        </w:rPr>
        <w:t>H</w:t>
      </w:r>
      <w:r w:rsidRPr="00BE13FB">
        <w:rPr>
          <w:rFonts w:ascii="Aptos" w:hAnsi="Aptos" w:cs="Times New Roman"/>
          <w:sz w:val="22"/>
          <w:szCs w:val="22"/>
        </w:rPr>
        <w:t>) and fraction of unbound drug in blood (</w:t>
      </w:r>
      <w:proofErr w:type="spellStart"/>
      <w:r w:rsidRPr="00BE13FB">
        <w:rPr>
          <w:rFonts w:ascii="Aptos" w:hAnsi="Aptos" w:cs="Times New Roman"/>
          <w:sz w:val="22"/>
          <w:szCs w:val="22"/>
        </w:rPr>
        <w:t>fu</w:t>
      </w:r>
      <w:r w:rsidRPr="00BE13FB">
        <w:rPr>
          <w:rFonts w:ascii="Aptos" w:hAnsi="Aptos" w:cs="Times New Roman"/>
          <w:sz w:val="22"/>
          <w:szCs w:val="22"/>
          <w:vertAlign w:val="subscript"/>
        </w:rPr>
        <w:t>B</w:t>
      </w:r>
      <w:proofErr w:type="spellEnd"/>
      <w:r w:rsidRPr="00BE13FB">
        <w:rPr>
          <w:rFonts w:ascii="Aptos" w:hAnsi="Aptos" w:cs="Times New Roman"/>
          <w:sz w:val="22"/>
          <w:szCs w:val="22"/>
        </w:rPr>
        <w:t xml:space="preserve">) – using Equation (5). Hepatic blood flow was set at 24.5% of the average cardiac output of 5600 </w:t>
      </w:r>
      <w:proofErr w:type="spellStart"/>
      <w:r w:rsidRPr="00BE13FB">
        <w:rPr>
          <w:rFonts w:ascii="Aptos" w:hAnsi="Aptos" w:cs="Times New Roman"/>
          <w:sz w:val="22"/>
          <w:szCs w:val="22"/>
        </w:rPr>
        <w:t>mL</w:t>
      </w:r>
      <w:r w:rsidR="00403721">
        <w:rPr>
          <w:rFonts w:ascii="Aptos" w:hAnsi="Aptos" w:cs="Times New Roman"/>
          <w:sz w:val="22"/>
          <w:szCs w:val="22"/>
        </w:rPr>
        <w:t>.</w:t>
      </w:r>
      <w:proofErr w:type="spellEnd"/>
      <w:r w:rsidRPr="00BE13FB">
        <w:rPr>
          <w:rFonts w:ascii="Aptos" w:hAnsi="Aptos" w:cs="Times New Roman"/>
          <w:sz w:val="22"/>
          <w:szCs w:val="22"/>
        </w:rPr>
        <w:t xml:space="preserve"> </w:t>
      </w:r>
      <w:r w:rsidRPr="00BE13FB">
        <w:rPr>
          <w:rFonts w:ascii="Aptos" w:hAnsi="Aptos" w:cs="Times New Roman"/>
          <w:sz w:val="22"/>
          <w:szCs w:val="22"/>
        </w:rPr>
        <w:fldChar w:fldCharType="begin">
          <w:fldData xml:space="preserve">PEVuZE5vdGU+PENpdGU+PEF1dGhvcj5EYXZpZXM8L0F1dGhvcj48WWVhcj4xOTkzPC9ZZWFyPjxS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</w:fldData>
        </w:fldChar>
      </w:r>
      <w:r w:rsidR="0078769D">
        <w:rPr>
          <w:rFonts w:ascii="Aptos" w:hAnsi="Aptos" w:cs="Times New Roman"/>
          <w:sz w:val="22"/>
          <w:szCs w:val="22"/>
        </w:rPr>
        <w:instrText xml:space="preserve"> ADDIN EN.CITE </w:instrText>
      </w:r>
      <w:r w:rsidR="0078769D">
        <w:rPr>
          <w:rFonts w:ascii="Aptos" w:hAnsi="Aptos" w:cs="Times New Roman"/>
          <w:sz w:val="22"/>
          <w:szCs w:val="22"/>
        </w:rPr>
        <w:fldChar w:fldCharType="begin">
          <w:fldData xml:space="preserve">PEVuZE5vdGU+PENpdGU+PEF1dGhvcj5EYXZpZXM8L0F1dGhvcj48WWVhcj4xOTkzPC9ZZWFyPjxS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</w:fldData>
        </w:fldChar>
      </w:r>
      <w:r w:rsidR="0078769D">
        <w:rPr>
          <w:rFonts w:ascii="Aptos" w:hAnsi="Aptos" w:cs="Times New Roman"/>
          <w:sz w:val="22"/>
          <w:szCs w:val="22"/>
        </w:rPr>
        <w:instrText xml:space="preserve"> ADDIN EN.CITE.DATA </w:instrText>
      </w:r>
      <w:r w:rsidR="0078769D">
        <w:rPr>
          <w:rFonts w:ascii="Aptos" w:hAnsi="Aptos" w:cs="Times New Roman"/>
          <w:sz w:val="22"/>
          <w:szCs w:val="22"/>
        </w:rPr>
      </w:r>
      <w:r w:rsidR="0078769D">
        <w:rPr>
          <w:rFonts w:ascii="Aptos" w:hAnsi="Aptos" w:cs="Times New Roman"/>
          <w:sz w:val="22"/>
          <w:szCs w:val="22"/>
        </w:rPr>
        <w:fldChar w:fldCharType="end"/>
      </w:r>
      <w:r w:rsidRPr="00BE13FB">
        <w:rPr>
          <w:rFonts w:ascii="Aptos" w:hAnsi="Aptos" w:cs="Times New Roman"/>
          <w:sz w:val="22"/>
          <w:szCs w:val="22"/>
        </w:rPr>
        <w:fldChar w:fldCharType="separate"/>
      </w:r>
      <w:r w:rsidR="0078769D" w:rsidRPr="0078769D">
        <w:rPr>
          <w:rFonts w:ascii="Aptos" w:hAnsi="Aptos" w:cs="Times New Roman"/>
          <w:noProof/>
          <w:sz w:val="22"/>
          <w:szCs w:val="22"/>
          <w:vertAlign w:val="superscript"/>
        </w:rPr>
        <w:t>4,5</w:t>
      </w:r>
      <w:r w:rsidRPr="00BE13FB">
        <w:rPr>
          <w:rFonts w:ascii="Aptos" w:hAnsi="Aptos" w:cs="Times New Roman"/>
          <w:sz w:val="22"/>
          <w:szCs w:val="22"/>
        </w:rPr>
        <w:fldChar w:fldCharType="end"/>
      </w:r>
      <w:r w:rsidRPr="00BE13FB">
        <w:rPr>
          <w:rFonts w:ascii="Aptos" w:hAnsi="Aptos" w:cs="Times New Roman"/>
          <w:sz w:val="22"/>
          <w:szCs w:val="22"/>
        </w:rPr>
        <w:t xml:space="preserve"> The factor </w:t>
      </w:r>
      <w:proofErr w:type="spellStart"/>
      <w:r w:rsidRPr="00BE13FB">
        <w:rPr>
          <w:rFonts w:ascii="Aptos" w:hAnsi="Aptos" w:cs="Times New Roman"/>
          <w:sz w:val="22"/>
          <w:szCs w:val="22"/>
        </w:rPr>
        <w:t>fu</w:t>
      </w:r>
      <w:r w:rsidRPr="00BE13FB">
        <w:rPr>
          <w:rFonts w:ascii="Aptos" w:hAnsi="Aptos" w:cs="Times New Roman"/>
          <w:sz w:val="22"/>
          <w:szCs w:val="22"/>
          <w:vertAlign w:val="subscript"/>
        </w:rPr>
        <w:t>B</w:t>
      </w:r>
      <w:proofErr w:type="spellEnd"/>
      <w:r w:rsidRPr="00BE13FB">
        <w:rPr>
          <w:rFonts w:ascii="Aptos" w:hAnsi="Aptos" w:cs="Times New Roman"/>
          <w:sz w:val="22"/>
          <w:szCs w:val="22"/>
        </w:rPr>
        <w:t xml:space="preserve"> was calculated by dividing fu by blood-to-plasma ratio (B/P) as shown in Equation (6)</w:t>
      </w:r>
      <w:r w:rsidR="00403721">
        <w:rPr>
          <w:rFonts w:ascii="Aptos" w:hAnsi="Aptos" w:cs="Times New Roman"/>
          <w:sz w:val="22"/>
          <w:szCs w:val="22"/>
        </w:rPr>
        <w:t>.</w:t>
      </w:r>
      <w:r w:rsidRPr="00BE13FB">
        <w:rPr>
          <w:rFonts w:ascii="Aptos" w:hAnsi="Aptos" w:cs="Times New Roman"/>
          <w:sz w:val="22"/>
          <w:szCs w:val="22"/>
        </w:rPr>
        <w:fldChar w:fldCharType="begin">
          <w:fldData xml:space="preserve">PEVuZE5vdGU+PENpdGU+PEF1dGhvcj5ZYW5nPC9BdXRob3I+PFllYXI+MjAwNzwvWWVhcj48UmVj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</w:fldData>
        </w:fldChar>
      </w:r>
      <w:r w:rsidR="0078769D">
        <w:rPr>
          <w:rFonts w:ascii="Aptos" w:hAnsi="Aptos" w:cs="Times New Roman"/>
          <w:sz w:val="22"/>
          <w:szCs w:val="22"/>
        </w:rPr>
        <w:instrText xml:space="preserve"> ADDIN EN.CITE </w:instrText>
      </w:r>
      <w:r w:rsidR="0078769D">
        <w:rPr>
          <w:rFonts w:ascii="Aptos" w:hAnsi="Aptos" w:cs="Times New Roman"/>
          <w:sz w:val="22"/>
          <w:szCs w:val="22"/>
        </w:rPr>
        <w:fldChar w:fldCharType="begin">
          <w:fldData xml:space="preserve">PEVuZE5vdGU+PENpdGU+PEF1dGhvcj5ZYW5nPC9BdXRob3I+PFllYXI+MjAwNzwvWWVhcj48UmVj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</w:fldData>
        </w:fldChar>
      </w:r>
      <w:r w:rsidR="0078769D">
        <w:rPr>
          <w:rFonts w:ascii="Aptos" w:hAnsi="Aptos" w:cs="Times New Roman"/>
          <w:sz w:val="22"/>
          <w:szCs w:val="22"/>
        </w:rPr>
        <w:instrText xml:space="preserve"> ADDIN EN.CITE.DATA </w:instrText>
      </w:r>
      <w:r w:rsidR="0078769D">
        <w:rPr>
          <w:rFonts w:ascii="Aptos" w:hAnsi="Aptos" w:cs="Times New Roman"/>
          <w:sz w:val="22"/>
          <w:szCs w:val="22"/>
        </w:rPr>
      </w:r>
      <w:r w:rsidR="0078769D">
        <w:rPr>
          <w:rFonts w:ascii="Aptos" w:hAnsi="Aptos" w:cs="Times New Roman"/>
          <w:sz w:val="22"/>
          <w:szCs w:val="22"/>
        </w:rPr>
        <w:fldChar w:fldCharType="end"/>
      </w:r>
      <w:r w:rsidRPr="00BE13FB">
        <w:rPr>
          <w:rFonts w:ascii="Aptos" w:hAnsi="Aptos" w:cs="Times New Roman"/>
          <w:sz w:val="22"/>
          <w:szCs w:val="22"/>
        </w:rPr>
        <w:fldChar w:fldCharType="separate"/>
      </w:r>
      <w:r w:rsidR="0078769D" w:rsidRPr="0078769D">
        <w:rPr>
          <w:rFonts w:ascii="Aptos" w:hAnsi="Aptos" w:cs="Times New Roman"/>
          <w:noProof/>
          <w:sz w:val="22"/>
          <w:szCs w:val="22"/>
          <w:vertAlign w:val="superscript"/>
        </w:rPr>
        <w:t>6,7</w:t>
      </w:r>
      <w:r w:rsidRPr="00BE13FB">
        <w:rPr>
          <w:rFonts w:ascii="Aptos" w:hAnsi="Aptos" w:cs="Times New Roman"/>
          <w:sz w:val="22"/>
          <w:szCs w:val="22"/>
        </w:rPr>
        <w:fldChar w:fldCharType="end"/>
      </w:r>
      <w:r w:rsidR="00403721">
        <w:rPr>
          <w:rFonts w:ascii="Aptos" w:hAnsi="Aptos" w:cs="Times New Roman"/>
          <w:sz w:val="22"/>
          <w:szCs w:val="22"/>
        </w:rPr>
        <w:t xml:space="preserve"> </w:t>
      </w:r>
      <w:r w:rsidRPr="00BE13FB">
        <w:rPr>
          <w:rFonts w:ascii="Aptos" w:hAnsi="Aptos" w:cs="Times New Roman"/>
          <w:sz w:val="22"/>
          <w:szCs w:val="22"/>
        </w:rPr>
        <w:t>Finally, hepatic extraction ratio derived from unbound drug concentration in whole blood (E</w:t>
      </w:r>
      <w:r w:rsidRPr="00BE13FB">
        <w:rPr>
          <w:rFonts w:ascii="Aptos" w:hAnsi="Aptos" w:cs="Times New Roman"/>
          <w:sz w:val="22"/>
          <w:szCs w:val="22"/>
          <w:vertAlign w:val="subscript"/>
        </w:rPr>
        <w:t>H,B</w:t>
      </w:r>
      <w:r w:rsidRPr="00BE13FB">
        <w:rPr>
          <w:rFonts w:ascii="Aptos" w:hAnsi="Aptos" w:cs="Times New Roman"/>
          <w:sz w:val="22"/>
          <w:szCs w:val="22"/>
        </w:rPr>
        <w:t>) were calculated using Equation (7).</w:t>
      </w:r>
    </w:p>
    <w:p w14:paraId="360CED5B" w14:textId="77777777" w:rsidR="00BE13FB" w:rsidRPr="00BE13FB" w:rsidRDefault="00BE13FB" w:rsidP="00BE13FB">
      <w:pPr>
        <w:rPr>
          <w:rFonts w:ascii="Aptos" w:hAnsi="Aptos" w:cs="Times New Roman"/>
          <w:sz w:val="22"/>
          <w:szCs w:val="22"/>
        </w:rPr>
      </w:pPr>
    </w:p>
    <w:p w14:paraId="28FA93E0" w14:textId="77777777" w:rsidR="00BE13FB" w:rsidRPr="00BE13FB" w:rsidRDefault="00BE13FB" w:rsidP="00BE13FB">
      <w:pPr>
        <w:rPr>
          <w:rFonts w:ascii="Aptos" w:hAnsi="Aptos" w:cs="Times New Roman"/>
          <w:sz w:val="22"/>
          <w:szCs w:val="22"/>
        </w:rPr>
      </w:pPr>
    </w:p>
    <w:p w14:paraId="3007CDB8" w14:textId="77777777" w:rsidR="00BE13FB" w:rsidRPr="00BE13FB" w:rsidRDefault="00BE13FB" w:rsidP="00BE13FB">
      <w:pPr>
        <w:rPr>
          <w:rFonts w:ascii="Aptos" w:hAnsi="Aptos"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CL</m:t>
              </m:r>
            </m:e>
            <m:sub>
              <m:r>
                <w:rPr>
                  <w:rFonts w:ascii="Cambria Math" w:hAnsi="Cambria Math" w:cs="Times New Roman"/>
                  <w:sz w:val="22"/>
                  <w:szCs w:val="22"/>
                </w:rPr>
                <m:t>int,HLM</m:t>
              </m:r>
            </m:sub>
          </m:sSub>
          <m:r>
            <m:rPr>
              <m:sty m:val="p"/>
            </m:rPr>
            <w:rPr>
              <w:rFonts w:ascii="Cambria Math" w:hAnsi="Cambria Math" w:cs="Times New Roman"/>
              <w:sz w:val="22"/>
              <w:szCs w:val="22"/>
            </w:rPr>
            <m:t>(</m:t>
          </m:r>
          <m:r>
            <w:rPr>
              <w:rFonts w:ascii="Cambria Math" w:hAnsi="Cambria Math" w:cs="Times New Roman"/>
              <w:sz w:val="22"/>
              <w:szCs w:val="22"/>
              <w:lang w:val="el-GR"/>
            </w:rPr>
            <m:t>m</m:t>
          </m:r>
          <m:r>
            <m:rPr>
              <m:sty m:val="p"/>
            </m:rPr>
            <w:rPr>
              <w:rFonts w:ascii="Cambria Math" w:hAnsi="Cambria Math" w:cs="Times New Roman"/>
              <w:sz w:val="22"/>
              <w:szCs w:val="22"/>
            </w:rPr>
            <m:t>L/min/mg microsomal protein)</m:t>
          </m:r>
          <m:r>
            <w:rPr>
              <w:rFonts w:ascii="Cambria Math" w:hAnsi="Cambria Math" w:cs="Times New Roman"/>
              <w:sz w:val="22"/>
              <w:szCs w:val="22"/>
            </w:rPr>
            <m:t>=</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k</m:t>
                  </m:r>
                </m:e>
                <m:sub>
                  <m:r>
                    <w:rPr>
                      <w:rFonts w:ascii="Cambria Math" w:hAnsi="Cambria Math" w:cs="Times New Roman"/>
                      <w:sz w:val="22"/>
                      <w:szCs w:val="22"/>
                    </w:rPr>
                    <m:t>dep</m:t>
                  </m:r>
                </m:sub>
              </m:sSub>
              <m:r>
                <w:rPr>
                  <w:rFonts w:ascii="Cambria Math" w:hAnsi="Cambria Math" w:cs="Times New Roman"/>
                  <w:sz w:val="22"/>
                  <w:szCs w:val="22"/>
                </w:rPr>
                <m:t>×V</m:t>
              </m:r>
            </m:num>
            <m:den>
              <m:sSub>
                <m:sSubPr>
                  <m:ctrlPr>
                    <w:rPr>
                      <w:rFonts w:ascii="Cambria Math" w:hAnsi="Cambria Math" w:cs="Times New Roman"/>
                      <w:i/>
                      <w:sz w:val="22"/>
                      <w:szCs w:val="22"/>
                    </w:rPr>
                  </m:ctrlPr>
                </m:sSubPr>
                <m:e>
                  <m:r>
                    <w:rPr>
                      <w:rFonts w:ascii="Cambria Math" w:hAnsi="Cambria Math" w:cs="Times New Roman"/>
                      <w:sz w:val="22"/>
                      <w:szCs w:val="22"/>
                    </w:rPr>
                    <m:t>fu</m:t>
                  </m:r>
                </m:e>
                <m:sub>
                  <m:r>
                    <w:rPr>
                      <w:rFonts w:ascii="Cambria Math" w:hAnsi="Cambria Math" w:cs="Times New Roman"/>
                      <w:sz w:val="22"/>
                      <w:szCs w:val="22"/>
                    </w:rPr>
                    <m:t>mic,HLM</m:t>
                  </m:r>
                </m:sub>
              </m:sSub>
            </m:den>
          </m:f>
        </m:oMath>
      </m:oMathPara>
    </w:p>
    <w:p w14:paraId="366BE16A" w14:textId="77777777" w:rsidR="00BE13FB" w:rsidRPr="00BE13FB" w:rsidRDefault="00BE13FB" w:rsidP="00BE13FB">
      <w:pPr>
        <w:jc w:val="right"/>
        <w:rPr>
          <w:rFonts w:ascii="Aptos" w:hAnsi="Aptos" w:cs="Times New Roman"/>
          <w:sz w:val="22"/>
          <w:szCs w:val="22"/>
        </w:rPr>
      </w:pPr>
      <w:r w:rsidRPr="00BE13FB">
        <w:rPr>
          <w:rFonts w:ascii="Aptos" w:hAnsi="Aptos" w:cs="Times New Roman"/>
          <w:sz w:val="22"/>
          <w:szCs w:val="22"/>
        </w:rPr>
        <w:t>(2)</w:t>
      </w:r>
    </w:p>
    <w:p w14:paraId="63B3639E" w14:textId="77777777" w:rsidR="00BE13FB" w:rsidRPr="00BE13FB" w:rsidRDefault="00BE13FB" w:rsidP="00BE13FB">
      <w:pPr>
        <w:rPr>
          <w:rFonts w:ascii="Aptos" w:hAnsi="Aptos" w:cs="Times New Roman"/>
          <w:sz w:val="22"/>
          <w:szCs w:val="22"/>
        </w:rPr>
      </w:pPr>
    </w:p>
    <w:p w14:paraId="74018281" w14:textId="77777777" w:rsidR="00BE13FB" w:rsidRPr="00BE13FB" w:rsidRDefault="00BE13FB" w:rsidP="00BE13FB">
      <w:pPr>
        <w:rPr>
          <w:rFonts w:ascii="Aptos" w:hAnsi="Aptos"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fu</m:t>
              </m:r>
            </m:e>
            <m:sub>
              <m:r>
                <w:rPr>
                  <w:rFonts w:ascii="Cambria Math" w:hAnsi="Cambria Math" w:cs="Times New Roman"/>
                  <w:sz w:val="22"/>
                  <w:szCs w:val="22"/>
                </w:rPr>
                <m:t>mic,HLM</m:t>
              </m:r>
            </m:sub>
          </m:sSub>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1</m:t>
              </m:r>
            </m:num>
            <m:den>
              <m:r>
                <w:rPr>
                  <w:rFonts w:ascii="Cambria Math" w:hAnsi="Cambria Math" w:cs="Times New Roman"/>
                  <w:sz w:val="22"/>
                  <w:szCs w:val="22"/>
                </w:rPr>
                <m:t>1+</m:t>
              </m:r>
              <m:d>
                <m:dPr>
                  <m:begChr m:val="["/>
                  <m:endChr m:val="]"/>
                  <m:ctrlPr>
                    <w:rPr>
                      <w:rFonts w:ascii="Cambria Math" w:hAnsi="Cambria Math" w:cs="Times New Roman"/>
                      <w:i/>
                      <w:sz w:val="22"/>
                      <w:szCs w:val="22"/>
                    </w:rPr>
                  </m:ctrlPr>
                </m:dPr>
                <m:e>
                  <m:r>
                    <w:rPr>
                      <w:rFonts w:ascii="Cambria Math" w:hAnsi="Cambria Math" w:cs="Times New Roman"/>
                      <w:sz w:val="22"/>
                      <w:szCs w:val="22"/>
                    </w:rPr>
                    <m:t>HLM</m:t>
                  </m:r>
                </m:e>
              </m:d>
              <m:sSup>
                <m:sSupPr>
                  <m:ctrlPr>
                    <w:rPr>
                      <w:rFonts w:ascii="Cambria Math" w:hAnsi="Cambria Math" w:cs="Times New Roman"/>
                      <w:i/>
                      <w:sz w:val="22"/>
                      <w:szCs w:val="22"/>
                    </w:rPr>
                  </m:ctrlPr>
                </m:sSupPr>
                <m:e>
                  <m:r>
                    <w:rPr>
                      <w:rFonts w:ascii="Cambria Math" w:hAnsi="Cambria Math" w:cs="Times New Roman"/>
                      <w:sz w:val="22"/>
                      <w:szCs w:val="22"/>
                    </w:rPr>
                    <m:t>10</m:t>
                  </m:r>
                </m:e>
                <m:sup>
                  <m:r>
                    <w:rPr>
                      <w:rFonts w:ascii="Cambria Math" w:hAnsi="Cambria Math" w:cs="Times New Roman"/>
                      <w:sz w:val="22"/>
                      <w:szCs w:val="22"/>
                    </w:rPr>
                    <m:t>0.46</m:t>
                  </m:r>
                  <m:func>
                    <m:funcPr>
                      <m:ctrlPr>
                        <w:rPr>
                          <w:rFonts w:ascii="Cambria Math" w:hAnsi="Cambria Math" w:cs="Times New Roman"/>
                          <w:i/>
                          <w:sz w:val="22"/>
                          <w:szCs w:val="22"/>
                        </w:rPr>
                      </m:ctrlPr>
                    </m:funcPr>
                    <m:fName>
                      <m:r>
                        <m:rPr>
                          <m:sty m:val="p"/>
                        </m:rPr>
                        <w:rPr>
                          <w:rFonts w:ascii="Cambria Math" w:hAnsi="Cambria Math" w:cs="Times New Roman"/>
                          <w:sz w:val="22"/>
                          <w:szCs w:val="22"/>
                        </w:rPr>
                        <m:t>log</m:t>
                      </m:r>
                    </m:fName>
                    <m:e>
                      <m:r>
                        <w:rPr>
                          <w:rFonts w:ascii="Cambria Math" w:hAnsi="Cambria Math" w:cs="Times New Roman"/>
                          <w:sz w:val="22"/>
                          <w:szCs w:val="22"/>
                        </w:rPr>
                        <m:t>P</m:t>
                      </m:r>
                    </m:e>
                  </m:func>
                  <m:r>
                    <w:rPr>
                      <w:rFonts w:ascii="Cambria Math" w:hAnsi="Cambria Math" w:cs="Times New Roman"/>
                      <w:sz w:val="22"/>
                      <w:szCs w:val="22"/>
                    </w:rPr>
                    <m:t>-1.51</m:t>
                  </m:r>
                </m:sup>
              </m:sSup>
            </m:den>
          </m:f>
        </m:oMath>
      </m:oMathPara>
    </w:p>
    <w:p w14:paraId="78F89475" w14:textId="77777777" w:rsidR="00BE13FB" w:rsidRPr="00BE13FB" w:rsidRDefault="00BE13FB" w:rsidP="00BE13FB">
      <w:pPr>
        <w:jc w:val="right"/>
        <w:rPr>
          <w:rFonts w:ascii="Aptos" w:hAnsi="Aptos" w:cs="Times New Roman"/>
          <w:sz w:val="22"/>
          <w:szCs w:val="22"/>
        </w:rPr>
      </w:pPr>
      <w:r w:rsidRPr="00BE13FB">
        <w:rPr>
          <w:rFonts w:ascii="Aptos" w:hAnsi="Aptos" w:cs="Times New Roman"/>
          <w:sz w:val="22"/>
          <w:szCs w:val="22"/>
        </w:rPr>
        <w:t>(3)</w:t>
      </w:r>
    </w:p>
    <w:p w14:paraId="7364479C" w14:textId="77777777" w:rsidR="00BE13FB" w:rsidRPr="00BE13FB" w:rsidRDefault="00BE13FB" w:rsidP="00BE13FB">
      <w:pPr>
        <w:rPr>
          <w:rFonts w:ascii="Aptos" w:hAnsi="Aptos" w:cs="Times New Roman"/>
          <w:sz w:val="22"/>
          <w:szCs w:val="22"/>
        </w:rPr>
      </w:pPr>
    </w:p>
    <w:p w14:paraId="691C164B" w14:textId="77777777" w:rsidR="00BE13FB" w:rsidRPr="00BE13FB" w:rsidRDefault="00BE13FB" w:rsidP="00BE13FB">
      <w:pPr>
        <w:rPr>
          <w:rFonts w:ascii="Aptos" w:hAnsi="Aptos"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CL</m:t>
              </m:r>
            </m:e>
            <m:sub>
              <m:r>
                <w:rPr>
                  <w:rFonts w:ascii="Cambria Math" w:hAnsi="Cambria Math" w:cs="Times New Roman"/>
                  <w:sz w:val="22"/>
                  <w:szCs w:val="22"/>
                </w:rPr>
                <m:t>int</m:t>
              </m:r>
            </m:sub>
          </m:sSub>
          <m:r>
            <m:rPr>
              <m:sty m:val="p"/>
            </m:rPr>
            <w:rPr>
              <w:rFonts w:ascii="Cambria Math" w:hAnsi="Cambria Math" w:cs="Times New Roman"/>
              <w:sz w:val="22"/>
              <w:szCs w:val="22"/>
            </w:rPr>
            <m:t>(mL/min/kg body weight)</m:t>
          </m:r>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CL</m:t>
              </m:r>
            </m:e>
            <m:sub>
              <m:r>
                <w:rPr>
                  <w:rFonts w:ascii="Cambria Math" w:hAnsi="Cambria Math" w:cs="Times New Roman"/>
                  <w:sz w:val="22"/>
                  <w:szCs w:val="22"/>
                </w:rPr>
                <m:t>int,HLM</m:t>
              </m:r>
            </m:sub>
          </m:sSub>
          <m:r>
            <w:rPr>
              <w:rFonts w:ascii="Cambria Math" w:hAnsi="Cambria Math" w:cs="Times New Roman"/>
              <w:sz w:val="22"/>
              <w:szCs w:val="22"/>
            </w:rPr>
            <m:t xml:space="preserve">× MPPGL× </m:t>
          </m:r>
          <m:f>
            <m:fPr>
              <m:type m:val="lin"/>
              <m:ctrlPr>
                <w:rPr>
                  <w:rFonts w:ascii="Cambria Math" w:hAnsi="Cambria Math" w:cs="Times New Roman"/>
                  <w:i/>
                  <w:sz w:val="22"/>
                  <w:szCs w:val="22"/>
                </w:rPr>
              </m:ctrlPr>
            </m:fPr>
            <m:num>
              <m:r>
                <w:rPr>
                  <w:rFonts w:ascii="Cambria Math" w:hAnsi="Cambria Math" w:cs="Times New Roman"/>
                  <w:sz w:val="22"/>
                  <w:szCs w:val="22"/>
                </w:rPr>
                <m:t>LW</m:t>
              </m:r>
            </m:num>
            <m:den>
              <m:r>
                <w:rPr>
                  <w:rFonts w:ascii="Cambria Math" w:hAnsi="Cambria Math" w:cs="Times New Roman"/>
                  <w:sz w:val="22"/>
                  <w:szCs w:val="22"/>
                </w:rPr>
                <m:t>BW</m:t>
              </m:r>
            </m:den>
          </m:f>
        </m:oMath>
      </m:oMathPara>
    </w:p>
    <w:p w14:paraId="7590275D" w14:textId="77777777" w:rsidR="00BE13FB" w:rsidRPr="00BE13FB" w:rsidRDefault="00BE13FB" w:rsidP="00BE13FB">
      <w:pPr>
        <w:jc w:val="right"/>
        <w:rPr>
          <w:rFonts w:ascii="Aptos" w:hAnsi="Aptos" w:cs="Times New Roman"/>
          <w:sz w:val="22"/>
          <w:szCs w:val="22"/>
        </w:rPr>
      </w:pPr>
      <w:r w:rsidRPr="00BE13FB">
        <w:rPr>
          <w:rFonts w:ascii="Aptos" w:hAnsi="Aptos" w:cs="Times New Roman"/>
          <w:sz w:val="22"/>
          <w:szCs w:val="22"/>
        </w:rPr>
        <w:t>(4)</w:t>
      </w:r>
    </w:p>
    <w:p w14:paraId="36431F1C" w14:textId="77777777" w:rsidR="00BE13FB" w:rsidRPr="00BE13FB" w:rsidRDefault="00BE13FB" w:rsidP="00BE13FB">
      <w:pPr>
        <w:ind w:right="200"/>
        <w:jc w:val="right"/>
        <w:rPr>
          <w:rFonts w:ascii="Aptos" w:hAnsi="Aptos" w:cs="Times New Roman"/>
          <w:sz w:val="22"/>
          <w:szCs w:val="22"/>
        </w:rPr>
      </w:pPr>
    </w:p>
    <w:p w14:paraId="480D4678" w14:textId="77777777" w:rsidR="00BE13FB" w:rsidRPr="00BE13FB" w:rsidRDefault="00BE13FB" w:rsidP="00BE13FB">
      <w:pPr>
        <w:rPr>
          <w:rFonts w:ascii="Aptos" w:hAnsi="Aptos"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CL</m:t>
              </m:r>
            </m:e>
            <m:sub>
              <m:r>
                <w:rPr>
                  <w:rFonts w:ascii="Cambria Math" w:hAnsi="Cambria Math" w:cs="Times New Roman"/>
                  <w:sz w:val="22"/>
                  <w:szCs w:val="22"/>
                </w:rPr>
                <m:t>H,B</m:t>
              </m:r>
            </m:sub>
          </m:sSub>
          <m:r>
            <m:rPr>
              <m:sty m:val="p"/>
            </m:rPr>
            <w:rPr>
              <w:rFonts w:ascii="Cambria Math" w:hAnsi="Cambria Math" w:cs="Times New Roman"/>
              <w:sz w:val="22"/>
              <w:szCs w:val="22"/>
            </w:rPr>
            <m:t>(mL/min)</m:t>
          </m:r>
          <m:r>
            <w:rPr>
              <w:rFonts w:ascii="Cambria Math" w:hAnsi="Cambria Math" w:cs="Times New Roman"/>
              <w:sz w:val="22"/>
              <w:szCs w:val="22"/>
            </w:rPr>
            <m:t>=</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Q</m:t>
                  </m:r>
                </m:e>
                <m:sub>
                  <m:r>
                    <w:rPr>
                      <w:rFonts w:ascii="Cambria Math" w:hAnsi="Cambria Math" w:cs="Times New Roman"/>
                      <w:sz w:val="22"/>
                      <w:szCs w:val="22"/>
                    </w:rPr>
                    <m:t>H,B</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fu</m:t>
                  </m:r>
                </m:e>
                <m:sub>
                  <m:r>
                    <w:rPr>
                      <w:rFonts w:ascii="Cambria Math" w:hAnsi="Cambria Math" w:cs="Times New Roman"/>
                      <w:sz w:val="22"/>
                      <w:szCs w:val="22"/>
                    </w:rPr>
                    <m:t>B</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CL</m:t>
                  </m:r>
                </m:e>
                <m:sub>
                  <m:r>
                    <w:rPr>
                      <w:rFonts w:ascii="Cambria Math" w:hAnsi="Cambria Math" w:cs="Times New Roman"/>
                      <w:sz w:val="22"/>
                      <w:szCs w:val="22"/>
                    </w:rPr>
                    <m:t>int</m:t>
                  </m:r>
                </m:sub>
              </m:sSub>
            </m:num>
            <m:den>
              <m:sSub>
                <m:sSubPr>
                  <m:ctrlPr>
                    <w:rPr>
                      <w:rFonts w:ascii="Cambria Math" w:hAnsi="Cambria Math" w:cs="Times New Roman"/>
                      <w:i/>
                      <w:sz w:val="22"/>
                      <w:szCs w:val="22"/>
                    </w:rPr>
                  </m:ctrlPr>
                </m:sSubPr>
                <m:e>
                  <m:r>
                    <w:rPr>
                      <w:rFonts w:ascii="Cambria Math" w:hAnsi="Cambria Math" w:cs="Times New Roman"/>
                      <w:sz w:val="22"/>
                      <w:szCs w:val="22"/>
                    </w:rPr>
                    <m:t>Q</m:t>
                  </m:r>
                </m:e>
                <m:sub>
                  <m:r>
                    <w:rPr>
                      <w:rFonts w:ascii="Cambria Math" w:hAnsi="Cambria Math" w:cs="Times New Roman"/>
                      <w:sz w:val="22"/>
                      <w:szCs w:val="22"/>
                    </w:rPr>
                    <m:t>H,B</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fu</m:t>
                  </m:r>
                </m:e>
                <m:sub>
                  <m:r>
                    <w:rPr>
                      <w:rFonts w:ascii="Cambria Math" w:hAnsi="Cambria Math" w:cs="Times New Roman"/>
                      <w:sz w:val="22"/>
                      <w:szCs w:val="22"/>
                    </w:rPr>
                    <m:t>B</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CL</m:t>
                  </m:r>
                </m:e>
                <m:sub>
                  <m:r>
                    <w:rPr>
                      <w:rFonts w:ascii="Cambria Math" w:hAnsi="Cambria Math" w:cs="Times New Roman"/>
                      <w:sz w:val="22"/>
                      <w:szCs w:val="22"/>
                    </w:rPr>
                    <m:t>int</m:t>
                  </m:r>
                </m:sub>
              </m:sSub>
            </m:den>
          </m:f>
        </m:oMath>
      </m:oMathPara>
    </w:p>
    <w:p w14:paraId="40554681" w14:textId="77777777" w:rsidR="00BE13FB" w:rsidRPr="00BE13FB" w:rsidRDefault="00BE13FB" w:rsidP="00BE13FB">
      <w:pPr>
        <w:jc w:val="right"/>
        <w:rPr>
          <w:rFonts w:ascii="Aptos" w:hAnsi="Aptos" w:cs="Times New Roman"/>
          <w:sz w:val="22"/>
          <w:szCs w:val="22"/>
        </w:rPr>
      </w:pPr>
      <w:r w:rsidRPr="00BE13FB">
        <w:rPr>
          <w:rFonts w:ascii="Aptos" w:hAnsi="Aptos" w:cs="Times New Roman"/>
          <w:sz w:val="22"/>
          <w:szCs w:val="22"/>
        </w:rPr>
        <w:t>(5)</w:t>
      </w:r>
    </w:p>
    <w:p w14:paraId="227EA5B2" w14:textId="77777777" w:rsidR="00BE13FB" w:rsidRPr="00BE13FB" w:rsidRDefault="00BE13FB" w:rsidP="00BE13FB">
      <w:pPr>
        <w:jc w:val="right"/>
        <w:rPr>
          <w:rFonts w:ascii="Aptos" w:hAnsi="Aptos" w:cs="Times New Roman"/>
          <w:sz w:val="22"/>
          <w:szCs w:val="22"/>
        </w:rPr>
      </w:pPr>
    </w:p>
    <w:p w14:paraId="6FA7678A" w14:textId="77777777" w:rsidR="00BE13FB" w:rsidRPr="00BE13FB" w:rsidRDefault="00BE13FB" w:rsidP="00BE13FB">
      <w:pPr>
        <w:rPr>
          <w:rFonts w:ascii="Aptos" w:hAnsi="Aptos"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fu</m:t>
              </m:r>
            </m:e>
            <m:sub>
              <m:r>
                <w:rPr>
                  <w:rFonts w:ascii="Cambria Math" w:hAnsi="Cambria Math" w:cs="Times New Roman"/>
                  <w:sz w:val="22"/>
                  <w:szCs w:val="22"/>
                </w:rPr>
                <m:t>B</m:t>
              </m:r>
            </m:sub>
          </m:sSub>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fu</m:t>
              </m:r>
            </m:num>
            <m:den>
              <m:f>
                <m:fPr>
                  <m:type m:val="lin"/>
                  <m:ctrlPr>
                    <w:rPr>
                      <w:rFonts w:ascii="Cambria Math" w:hAnsi="Cambria Math" w:cs="Times New Roman"/>
                      <w:i/>
                      <w:sz w:val="22"/>
                      <w:szCs w:val="22"/>
                    </w:rPr>
                  </m:ctrlPr>
                </m:fPr>
                <m:num>
                  <m:r>
                    <w:rPr>
                      <w:rFonts w:ascii="Cambria Math" w:hAnsi="Cambria Math" w:cs="Times New Roman"/>
                      <w:sz w:val="22"/>
                      <w:szCs w:val="22"/>
                    </w:rPr>
                    <m:t>B</m:t>
                  </m:r>
                </m:num>
                <m:den>
                  <m:r>
                    <w:rPr>
                      <w:rFonts w:ascii="Cambria Math" w:hAnsi="Cambria Math" w:cs="Times New Roman"/>
                      <w:sz w:val="22"/>
                      <w:szCs w:val="22"/>
                    </w:rPr>
                    <m:t>P</m:t>
                  </m:r>
                </m:den>
              </m:f>
            </m:den>
          </m:f>
        </m:oMath>
      </m:oMathPara>
    </w:p>
    <w:p w14:paraId="043C1D16" w14:textId="77777777" w:rsidR="00BE13FB" w:rsidRPr="00BE13FB" w:rsidRDefault="00BE13FB" w:rsidP="00BE13FB">
      <w:pPr>
        <w:jc w:val="right"/>
        <w:rPr>
          <w:rFonts w:ascii="Aptos" w:hAnsi="Aptos" w:cs="Times New Roman"/>
          <w:sz w:val="22"/>
          <w:szCs w:val="22"/>
        </w:rPr>
      </w:pPr>
      <w:r w:rsidRPr="00BE13FB">
        <w:rPr>
          <w:rFonts w:ascii="Aptos" w:hAnsi="Aptos" w:cs="Times New Roman"/>
          <w:sz w:val="22"/>
          <w:szCs w:val="22"/>
        </w:rPr>
        <w:t>(6)</w:t>
      </w:r>
    </w:p>
    <w:p w14:paraId="11348387" w14:textId="77777777" w:rsidR="00BE13FB" w:rsidRPr="00BE13FB" w:rsidRDefault="00BE13FB" w:rsidP="00BE13FB">
      <w:pPr>
        <w:ind w:right="100"/>
        <w:jc w:val="right"/>
        <w:rPr>
          <w:rFonts w:ascii="Aptos" w:hAnsi="Aptos" w:cs="Times New Roman"/>
          <w:sz w:val="22"/>
          <w:szCs w:val="22"/>
        </w:rPr>
      </w:pPr>
    </w:p>
    <w:p w14:paraId="26A67DCE" w14:textId="77777777" w:rsidR="00BE13FB" w:rsidRPr="00BE13FB" w:rsidRDefault="00BE13FB" w:rsidP="00BE13FB">
      <w:pPr>
        <w:rPr>
          <w:rFonts w:ascii="Aptos" w:hAnsi="Aptos"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E</m:t>
              </m:r>
            </m:e>
            <m:sub>
              <m:r>
                <w:rPr>
                  <w:rFonts w:ascii="Cambria Math" w:hAnsi="Cambria Math" w:cs="Times New Roman"/>
                  <w:sz w:val="22"/>
                  <w:szCs w:val="22"/>
                </w:rPr>
                <m:t>H,B</m:t>
              </m:r>
            </m:sub>
          </m:sSub>
          <m:r>
            <w:rPr>
              <w:rFonts w:ascii="Cambria Math" w:hAnsi="Cambria Math" w:cs="Times New Roman"/>
              <w:sz w:val="22"/>
              <w:szCs w:val="22"/>
            </w:rPr>
            <m:t>=</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CL</m:t>
                  </m:r>
                </m:e>
                <m:sub>
                  <m:r>
                    <w:rPr>
                      <w:rFonts w:ascii="Cambria Math" w:hAnsi="Cambria Math" w:cs="Times New Roman"/>
                      <w:sz w:val="22"/>
                      <w:szCs w:val="22"/>
                    </w:rPr>
                    <m:t>H,B</m:t>
                  </m:r>
                </m:sub>
              </m:sSub>
            </m:num>
            <m:den>
              <m:sSub>
                <m:sSubPr>
                  <m:ctrlPr>
                    <w:rPr>
                      <w:rFonts w:ascii="Cambria Math" w:hAnsi="Cambria Math" w:cs="Times New Roman"/>
                      <w:i/>
                      <w:sz w:val="22"/>
                      <w:szCs w:val="22"/>
                    </w:rPr>
                  </m:ctrlPr>
                </m:sSubPr>
                <m:e>
                  <m:r>
                    <w:rPr>
                      <w:rFonts w:ascii="Cambria Math" w:hAnsi="Cambria Math" w:cs="Times New Roman"/>
                      <w:sz w:val="22"/>
                      <w:szCs w:val="22"/>
                    </w:rPr>
                    <m:t>Q</m:t>
                  </m:r>
                </m:e>
                <m:sub>
                  <m:r>
                    <w:rPr>
                      <w:rFonts w:ascii="Cambria Math" w:hAnsi="Cambria Math" w:cs="Times New Roman"/>
                      <w:sz w:val="22"/>
                      <w:szCs w:val="22"/>
                    </w:rPr>
                    <m:t>H,B</m:t>
                  </m:r>
                </m:sub>
              </m:sSub>
            </m:den>
          </m:f>
        </m:oMath>
      </m:oMathPara>
    </w:p>
    <w:p w14:paraId="5C34FE4F" w14:textId="77777777" w:rsidR="00BE13FB" w:rsidRPr="00BE13FB" w:rsidRDefault="00BE13FB" w:rsidP="00BE13FB">
      <w:pPr>
        <w:jc w:val="right"/>
        <w:rPr>
          <w:rFonts w:ascii="Aptos" w:hAnsi="Aptos" w:cs="Times New Roman"/>
          <w:sz w:val="22"/>
          <w:szCs w:val="22"/>
        </w:rPr>
      </w:pPr>
      <w:r w:rsidRPr="00BE13FB">
        <w:rPr>
          <w:rFonts w:ascii="Aptos" w:hAnsi="Aptos" w:cs="Times New Roman"/>
          <w:sz w:val="22"/>
          <w:szCs w:val="22"/>
        </w:rPr>
        <w:t>(7)</w:t>
      </w:r>
    </w:p>
    <w:p w14:paraId="780CF88F" w14:textId="77777777" w:rsidR="00BE13FB" w:rsidRPr="00BE13FB" w:rsidRDefault="00BE13FB" w:rsidP="00BE13FB">
      <w:pPr>
        <w:rPr>
          <w:rFonts w:ascii="Aptos" w:hAnsi="Aptos" w:cs="Times New Roman"/>
          <w:sz w:val="22"/>
          <w:szCs w:val="22"/>
        </w:rPr>
      </w:pPr>
    </w:p>
    <w:p w14:paraId="24A87A51" w14:textId="77777777" w:rsidR="00BE13FB" w:rsidRPr="00BE13FB" w:rsidRDefault="00BE13FB" w:rsidP="00BE13FB">
      <w:pPr>
        <w:rPr>
          <w:rFonts w:ascii="Aptos" w:hAnsi="Aptos" w:cs="Times New Roman"/>
          <w:sz w:val="22"/>
          <w:szCs w:val="22"/>
        </w:rPr>
      </w:pPr>
    </w:p>
    <w:p w14:paraId="6E692C59" w14:textId="77777777" w:rsidR="00BE13FB" w:rsidRPr="00BE13FB" w:rsidRDefault="00BE13FB" w:rsidP="00BE13FB">
      <w:pPr>
        <w:rPr>
          <w:rFonts w:ascii="Aptos" w:hAnsi="Aptos" w:cs="Times New Roman"/>
          <w:i/>
          <w:iCs/>
          <w:sz w:val="22"/>
          <w:szCs w:val="22"/>
          <w:u w:val="single"/>
        </w:rPr>
      </w:pPr>
      <w:r w:rsidRPr="00BE13FB">
        <w:rPr>
          <w:rFonts w:ascii="Aptos" w:hAnsi="Aptos" w:cs="Times New Roman"/>
          <w:i/>
          <w:iCs/>
          <w:sz w:val="22"/>
          <w:szCs w:val="22"/>
          <w:u w:val="single"/>
        </w:rPr>
        <w:t>Experiment 2 (rCYP3A4 &amp; rCYP3A5)</w:t>
      </w:r>
    </w:p>
    <w:p w14:paraId="53D731A4" w14:textId="77777777" w:rsidR="00BE13FB" w:rsidRPr="00BE13FB" w:rsidRDefault="00BE13FB" w:rsidP="00BE13FB">
      <w:pPr>
        <w:rPr>
          <w:rFonts w:ascii="Aptos" w:hAnsi="Aptos" w:cs="Times New Roman"/>
          <w:sz w:val="22"/>
          <w:szCs w:val="22"/>
        </w:rPr>
      </w:pPr>
      <w:r w:rsidRPr="00BE13FB">
        <w:rPr>
          <w:rFonts w:ascii="Aptos" w:hAnsi="Aptos" w:cs="Times New Roman"/>
          <w:sz w:val="22"/>
          <w:szCs w:val="22"/>
        </w:rPr>
        <w:t>The intrinsic clearance derived from recombinant enzymes (</w:t>
      </w:r>
      <w:proofErr w:type="spellStart"/>
      <w:r w:rsidRPr="00BE13FB">
        <w:rPr>
          <w:rFonts w:ascii="Aptos" w:hAnsi="Aptos" w:cs="Times New Roman"/>
          <w:sz w:val="22"/>
          <w:szCs w:val="22"/>
        </w:rPr>
        <w:t>CL</w:t>
      </w:r>
      <w:r w:rsidRPr="00BE13FB">
        <w:rPr>
          <w:rFonts w:ascii="Aptos" w:hAnsi="Aptos" w:cs="Times New Roman"/>
          <w:sz w:val="22"/>
          <w:szCs w:val="22"/>
          <w:vertAlign w:val="subscript"/>
        </w:rPr>
        <w:t>int,rCYPi</w:t>
      </w:r>
      <w:proofErr w:type="spellEnd"/>
      <w:r w:rsidRPr="00BE13FB">
        <w:rPr>
          <w:rFonts w:ascii="Aptos" w:hAnsi="Aptos" w:cs="Times New Roman"/>
          <w:sz w:val="22"/>
          <w:szCs w:val="22"/>
        </w:rPr>
        <w:t xml:space="preserve">) was calculated with Equation (8). The non-specific microsomal binding to </w:t>
      </w:r>
      <w:proofErr w:type="spellStart"/>
      <w:r w:rsidRPr="00BE13FB">
        <w:rPr>
          <w:rFonts w:ascii="Aptos" w:hAnsi="Aptos" w:cs="Times New Roman"/>
          <w:sz w:val="22"/>
          <w:szCs w:val="22"/>
        </w:rPr>
        <w:t>rCYPi</w:t>
      </w:r>
      <w:proofErr w:type="spellEnd"/>
      <w:r w:rsidRPr="00BE13FB">
        <w:rPr>
          <w:rFonts w:ascii="Aptos" w:hAnsi="Aptos" w:cs="Times New Roman"/>
          <w:sz w:val="22"/>
          <w:szCs w:val="22"/>
        </w:rPr>
        <w:t xml:space="preserve"> was corrected with Equation (9).</w:t>
      </w:r>
    </w:p>
    <w:p w14:paraId="01983C38" w14:textId="77777777" w:rsidR="00BE13FB" w:rsidRPr="00BE13FB" w:rsidRDefault="00BE13FB" w:rsidP="00BE13FB">
      <w:pPr>
        <w:rPr>
          <w:rFonts w:ascii="Aptos" w:hAnsi="Aptos" w:cs="Times New Roman"/>
          <w:sz w:val="22"/>
          <w:szCs w:val="22"/>
        </w:rPr>
      </w:pPr>
    </w:p>
    <w:p w14:paraId="484AE970" w14:textId="77777777" w:rsidR="00BE13FB" w:rsidRPr="00BE13FB" w:rsidRDefault="00BE13FB" w:rsidP="00BE13FB">
      <w:pPr>
        <w:jc w:val="right"/>
        <w:rPr>
          <w:rFonts w:ascii="Aptos" w:hAnsi="Aptos" w:cs="Times New Roman"/>
          <w:i/>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CL</m:t>
              </m:r>
            </m:e>
            <m:sub>
              <m:r>
                <w:rPr>
                  <w:rFonts w:ascii="Cambria Math" w:hAnsi="Cambria Math" w:cs="Times New Roman"/>
                  <w:sz w:val="22"/>
                  <w:szCs w:val="22"/>
                </w:rPr>
                <m:t>int,</m:t>
              </m:r>
              <m:sSub>
                <m:sSubPr>
                  <m:ctrlPr>
                    <w:rPr>
                      <w:rFonts w:ascii="Cambria Math" w:hAnsi="Cambria Math" w:cs="Times New Roman"/>
                      <w:i/>
                      <w:sz w:val="22"/>
                      <w:szCs w:val="22"/>
                    </w:rPr>
                  </m:ctrlPr>
                </m:sSubPr>
                <m:e>
                  <m:r>
                    <w:rPr>
                      <w:rFonts w:ascii="Cambria Math" w:hAnsi="Cambria Math" w:cs="Times New Roman"/>
                      <w:sz w:val="22"/>
                      <w:szCs w:val="22"/>
                    </w:rPr>
                    <m:t>rCYP</m:t>
                  </m:r>
                </m:e>
                <m:sub>
                  <m:r>
                    <w:rPr>
                      <w:rFonts w:ascii="Cambria Math" w:hAnsi="Cambria Math" w:cs="Times New Roman"/>
                      <w:sz w:val="22"/>
                      <w:szCs w:val="22"/>
                    </w:rPr>
                    <m:t>i</m:t>
                  </m:r>
                </m:sub>
              </m:sSub>
            </m:sub>
          </m:sSub>
          <m:r>
            <m:rPr>
              <m:sty m:val="p"/>
            </m:rPr>
            <w:rPr>
              <w:rFonts w:ascii="Cambria Math" w:hAnsi="Cambria Math" w:cs="Times New Roman"/>
              <w:sz w:val="22"/>
              <w:szCs w:val="22"/>
            </w:rPr>
            <m:t>(</m:t>
          </m:r>
          <m:r>
            <w:rPr>
              <w:rFonts w:ascii="Cambria Math" w:hAnsi="Cambria Math" w:cs="Times New Roman"/>
              <w:sz w:val="22"/>
              <w:szCs w:val="22"/>
              <w:lang w:val="el-GR"/>
            </w:rPr>
            <m:t>μ</m:t>
          </m:r>
          <m:r>
            <m:rPr>
              <m:sty m:val="p"/>
            </m:rPr>
            <w:rPr>
              <w:rFonts w:ascii="Cambria Math" w:hAnsi="Cambria Math" w:cs="Times New Roman"/>
              <w:sz w:val="22"/>
              <w:szCs w:val="22"/>
            </w:rPr>
            <m:t>L/min/pmol rCYP)</m:t>
          </m:r>
          <m:r>
            <w:rPr>
              <w:rFonts w:ascii="Cambria Math" w:hAnsi="Cambria Math" w:cs="Times New Roman"/>
              <w:sz w:val="22"/>
              <w:szCs w:val="22"/>
            </w:rPr>
            <m:t>=</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k</m:t>
                  </m:r>
                </m:e>
                <m:sub>
                  <m:r>
                    <w:rPr>
                      <w:rFonts w:ascii="Cambria Math" w:hAnsi="Cambria Math" w:cs="Times New Roman"/>
                      <w:sz w:val="22"/>
                      <w:szCs w:val="22"/>
                    </w:rPr>
                    <m:t>dep</m:t>
                  </m:r>
                </m:sub>
              </m:sSub>
              <m:r>
                <w:rPr>
                  <w:rFonts w:ascii="Cambria Math" w:hAnsi="Cambria Math" w:cs="Times New Roman"/>
                  <w:sz w:val="22"/>
                  <w:szCs w:val="22"/>
                </w:rPr>
                <m:t>×V</m:t>
              </m:r>
            </m:num>
            <m:den>
              <m:sSub>
                <m:sSubPr>
                  <m:ctrlPr>
                    <w:rPr>
                      <w:rFonts w:ascii="Cambria Math" w:hAnsi="Cambria Math" w:cs="Times New Roman"/>
                      <w:i/>
                      <w:sz w:val="22"/>
                      <w:szCs w:val="22"/>
                    </w:rPr>
                  </m:ctrlPr>
                </m:sSubPr>
                <m:e>
                  <m:r>
                    <w:rPr>
                      <w:rFonts w:ascii="Cambria Math" w:hAnsi="Cambria Math" w:cs="Times New Roman"/>
                      <w:sz w:val="22"/>
                      <w:szCs w:val="22"/>
                    </w:rPr>
                    <m:t>fu</m:t>
                  </m:r>
                </m:e>
                <m:sub>
                  <m:r>
                    <w:rPr>
                      <w:rFonts w:ascii="Cambria Math" w:hAnsi="Cambria Math" w:cs="Times New Roman"/>
                      <w:sz w:val="22"/>
                      <w:szCs w:val="22"/>
                    </w:rPr>
                    <m:t>mic,rCYPi</m:t>
                  </m:r>
                </m:sub>
              </m:sSub>
            </m:den>
          </m:f>
        </m:oMath>
      </m:oMathPara>
    </w:p>
    <w:p w14:paraId="7CEA5742" w14:textId="77777777" w:rsidR="00BE13FB" w:rsidRPr="00BE13FB" w:rsidRDefault="00BE13FB" w:rsidP="00BE13FB">
      <w:pPr>
        <w:jc w:val="right"/>
        <w:rPr>
          <w:rFonts w:ascii="Aptos" w:hAnsi="Aptos" w:cs="Times New Roman"/>
          <w:sz w:val="22"/>
          <w:szCs w:val="22"/>
        </w:rPr>
      </w:pPr>
      <w:r w:rsidRPr="00BE13FB">
        <w:rPr>
          <w:rFonts w:ascii="Aptos" w:hAnsi="Aptos" w:cs="Times New Roman"/>
          <w:sz w:val="22"/>
          <w:szCs w:val="22"/>
        </w:rPr>
        <w:t>(8)</w:t>
      </w:r>
    </w:p>
    <w:p w14:paraId="45228805" w14:textId="77777777" w:rsidR="00BE13FB" w:rsidRPr="00BE13FB" w:rsidRDefault="00BE13FB" w:rsidP="00BE13FB">
      <w:pPr>
        <w:jc w:val="right"/>
        <w:rPr>
          <w:rFonts w:ascii="Aptos" w:hAnsi="Aptos" w:cs="Times New Roman"/>
          <w:sz w:val="22"/>
          <w:szCs w:val="22"/>
        </w:rPr>
      </w:pPr>
    </w:p>
    <w:p w14:paraId="58C90A32" w14:textId="77777777" w:rsidR="00BE13FB" w:rsidRPr="00BE13FB" w:rsidRDefault="00BE13FB" w:rsidP="00BE13FB">
      <w:pPr>
        <w:rPr>
          <w:rFonts w:ascii="Aptos" w:hAnsi="Aptos"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fu</m:t>
              </m:r>
            </m:e>
            <m:sub>
              <m:r>
                <w:rPr>
                  <w:rFonts w:ascii="Cambria Math" w:hAnsi="Cambria Math" w:cs="Times New Roman"/>
                  <w:sz w:val="22"/>
                  <w:szCs w:val="22"/>
                </w:rPr>
                <m:t>mic,rCYPi</m:t>
              </m:r>
            </m:sub>
          </m:sSub>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1</m:t>
              </m:r>
            </m:num>
            <m:den>
              <m:r>
                <w:rPr>
                  <w:rFonts w:ascii="Cambria Math" w:hAnsi="Cambria Math" w:cs="Times New Roman"/>
                  <w:sz w:val="22"/>
                  <w:szCs w:val="22"/>
                </w:rPr>
                <m:t>1+</m:t>
              </m:r>
              <m:d>
                <m:dPr>
                  <m:begChr m:val="["/>
                  <m:endChr m:val="]"/>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rCYP</m:t>
                      </m:r>
                    </m:e>
                    <m:sub>
                      <m:r>
                        <w:rPr>
                          <w:rFonts w:ascii="Cambria Math" w:hAnsi="Cambria Math" w:cs="Times New Roman"/>
                          <w:sz w:val="22"/>
                          <w:szCs w:val="22"/>
                        </w:rPr>
                        <m:t>i</m:t>
                      </m:r>
                    </m:sub>
                  </m:sSub>
                </m:e>
              </m:d>
              <m:sSup>
                <m:sSupPr>
                  <m:ctrlPr>
                    <w:rPr>
                      <w:rFonts w:ascii="Cambria Math" w:hAnsi="Cambria Math" w:cs="Times New Roman"/>
                      <w:i/>
                      <w:sz w:val="22"/>
                      <w:szCs w:val="22"/>
                    </w:rPr>
                  </m:ctrlPr>
                </m:sSupPr>
                <m:e>
                  <m:r>
                    <w:rPr>
                      <w:rFonts w:ascii="Cambria Math" w:hAnsi="Cambria Math" w:cs="Times New Roman"/>
                      <w:sz w:val="22"/>
                      <w:szCs w:val="22"/>
                    </w:rPr>
                    <m:t>10</m:t>
                  </m:r>
                </m:e>
                <m:sup>
                  <m:r>
                    <w:rPr>
                      <w:rFonts w:ascii="Cambria Math" w:hAnsi="Cambria Math" w:cs="Times New Roman"/>
                      <w:sz w:val="22"/>
                      <w:szCs w:val="22"/>
                    </w:rPr>
                    <m:t>0.46</m:t>
                  </m:r>
                  <m:func>
                    <m:funcPr>
                      <m:ctrlPr>
                        <w:rPr>
                          <w:rFonts w:ascii="Cambria Math" w:hAnsi="Cambria Math" w:cs="Times New Roman"/>
                          <w:i/>
                          <w:sz w:val="22"/>
                          <w:szCs w:val="22"/>
                        </w:rPr>
                      </m:ctrlPr>
                    </m:funcPr>
                    <m:fName>
                      <m:r>
                        <m:rPr>
                          <m:sty m:val="p"/>
                        </m:rPr>
                        <w:rPr>
                          <w:rFonts w:ascii="Cambria Math" w:hAnsi="Cambria Math" w:cs="Times New Roman"/>
                          <w:sz w:val="22"/>
                          <w:szCs w:val="22"/>
                        </w:rPr>
                        <m:t>log</m:t>
                      </m:r>
                    </m:fName>
                    <m:e>
                      <m:r>
                        <w:rPr>
                          <w:rFonts w:ascii="Cambria Math" w:hAnsi="Cambria Math" w:cs="Times New Roman"/>
                          <w:sz w:val="22"/>
                          <w:szCs w:val="22"/>
                        </w:rPr>
                        <m:t>P</m:t>
                      </m:r>
                    </m:e>
                  </m:func>
                  <m:r>
                    <w:rPr>
                      <w:rFonts w:ascii="Cambria Math" w:hAnsi="Cambria Math" w:cs="Times New Roman"/>
                      <w:sz w:val="22"/>
                      <w:szCs w:val="22"/>
                    </w:rPr>
                    <m:t>-1.51</m:t>
                  </m:r>
                </m:sup>
              </m:sSup>
            </m:den>
          </m:f>
        </m:oMath>
      </m:oMathPara>
    </w:p>
    <w:p w14:paraId="33990CF6" w14:textId="77777777" w:rsidR="00BE13FB" w:rsidRPr="00BE13FB" w:rsidRDefault="00BE13FB" w:rsidP="00BE13FB">
      <w:pPr>
        <w:jc w:val="right"/>
        <w:rPr>
          <w:rFonts w:ascii="Aptos" w:hAnsi="Aptos" w:cs="Times New Roman"/>
          <w:sz w:val="22"/>
          <w:szCs w:val="22"/>
        </w:rPr>
      </w:pPr>
      <w:r w:rsidRPr="00BE13FB">
        <w:rPr>
          <w:rFonts w:ascii="Aptos" w:hAnsi="Aptos" w:cs="Times New Roman"/>
          <w:sz w:val="22"/>
          <w:szCs w:val="22"/>
        </w:rPr>
        <w:t>(9)</w:t>
      </w:r>
    </w:p>
    <w:p w14:paraId="11930952" w14:textId="77777777" w:rsidR="00BE13FB" w:rsidRDefault="00BE13FB" w:rsidP="00BE13FB">
      <w:pPr>
        <w:rPr>
          <w:rFonts w:ascii="Aptos" w:hAnsi="Aptos" w:cs="Times New Roman"/>
          <w:sz w:val="22"/>
          <w:szCs w:val="22"/>
        </w:rPr>
      </w:pPr>
    </w:p>
    <w:p w14:paraId="6187E865" w14:textId="77777777" w:rsidR="005B055E" w:rsidRDefault="005B055E" w:rsidP="00BE13FB">
      <w:pPr>
        <w:rPr>
          <w:rFonts w:ascii="Aptos" w:hAnsi="Aptos" w:cs="Times New Roman"/>
          <w:sz w:val="22"/>
          <w:szCs w:val="22"/>
        </w:rPr>
      </w:pPr>
    </w:p>
    <w:p w14:paraId="20124BAA" w14:textId="77777777" w:rsidR="005B055E" w:rsidRPr="00BE13FB" w:rsidRDefault="005B055E" w:rsidP="00BE13FB">
      <w:pPr>
        <w:rPr>
          <w:rFonts w:ascii="Aptos" w:hAnsi="Aptos" w:cs="Times New Roman"/>
          <w:sz w:val="22"/>
          <w:szCs w:val="22"/>
        </w:rPr>
      </w:pPr>
    </w:p>
    <w:p w14:paraId="50D93AFF" w14:textId="77777777" w:rsidR="00BE13FB" w:rsidRPr="00BE13FB" w:rsidRDefault="00BE13FB" w:rsidP="00BE13FB">
      <w:pPr>
        <w:rPr>
          <w:rFonts w:ascii="Aptos" w:hAnsi="Aptos" w:cs="Times New Roman"/>
          <w:b/>
          <w:bCs/>
          <w:i/>
          <w:iCs/>
          <w:sz w:val="22"/>
          <w:szCs w:val="22"/>
        </w:rPr>
      </w:pPr>
      <w:r w:rsidRPr="00BE13FB">
        <w:rPr>
          <w:rFonts w:ascii="Aptos" w:hAnsi="Aptos" w:cs="Times New Roman"/>
          <w:b/>
          <w:bCs/>
          <w:i/>
          <w:iCs/>
          <w:sz w:val="22"/>
          <w:szCs w:val="22"/>
        </w:rPr>
        <w:lastRenderedPageBreak/>
        <w:t>Statistical Analysis</w:t>
      </w:r>
    </w:p>
    <w:p w14:paraId="29C108AD" w14:textId="38B928EC" w:rsidR="00FB2655" w:rsidRPr="00BE13FB" w:rsidRDefault="00BE13FB" w:rsidP="00BE13FB">
      <w:pPr>
        <w:rPr>
          <w:rFonts w:ascii="Aptos" w:hAnsi="Aptos" w:cs="Times New Roman"/>
          <w:sz w:val="22"/>
          <w:szCs w:val="22"/>
        </w:rPr>
      </w:pPr>
      <w:r w:rsidRPr="00BE13FB">
        <w:rPr>
          <w:rFonts w:ascii="Aptos" w:hAnsi="Aptos" w:cs="Times New Roman"/>
          <w:sz w:val="22"/>
          <w:szCs w:val="22"/>
        </w:rPr>
        <w:t>All statistical analyses and data visualizations were performed with GraphPad Prism 10.2.0 (GraphPad software, Boston, MA) on Windows 10®. Descriptive statistics (mean and standard deviation) were obtained for percent tacrolimus remaining. Linear regression analysis was performed to fit the data for percent tacrolimus remaining on a semi-log scale. Data normality and equality of variance were assessed by Shapiro-Wilk test and F-test, respectively. Since the data followed Gaussian distribution with unequal variance, Brown-</w:t>
      </w:r>
      <w:proofErr w:type="gramStart"/>
      <w:r w:rsidRPr="00BE13FB">
        <w:rPr>
          <w:rFonts w:ascii="Aptos" w:hAnsi="Aptos" w:cs="Times New Roman"/>
          <w:sz w:val="22"/>
          <w:szCs w:val="22"/>
        </w:rPr>
        <w:t>Forsythe</w:t>
      </w:r>
      <w:proofErr w:type="gramEnd"/>
      <w:r w:rsidRPr="00BE13FB">
        <w:rPr>
          <w:rFonts w:ascii="Aptos" w:hAnsi="Aptos" w:cs="Times New Roman"/>
          <w:sz w:val="22"/>
          <w:szCs w:val="22"/>
        </w:rPr>
        <w:t xml:space="preserve"> and Welch ANOVA with post-hoc Dunnett’s T3 multiple comparison testing were used to compare the regression slopes of the control group to each of other groups. A two-tailed multiplicity adjusted p-value ≤ 0.05 was considered statistically significant.</w:t>
      </w:r>
    </w:p>
    <w:p w14:paraId="7A890518" w14:textId="77777777" w:rsidR="00FB2655" w:rsidRDefault="00FB2655" w:rsidP="008B0FA2">
      <w:pPr>
        <w:rPr>
          <w:rFonts w:ascii="Aptos" w:hAnsi="Aptos" w:cs="Times New Roman"/>
          <w:sz w:val="22"/>
          <w:szCs w:val="22"/>
        </w:rPr>
      </w:pPr>
    </w:p>
    <w:p w14:paraId="759555FD" w14:textId="0A142DDC" w:rsidR="00FB2655" w:rsidRPr="00A40F27" w:rsidRDefault="00FB2655" w:rsidP="00FB2655">
      <w:pPr>
        <w:rPr>
          <w:rFonts w:ascii="Aptos" w:hAnsi="Aptos" w:cs="Times New Roman"/>
          <w:sz w:val="22"/>
          <w:szCs w:val="22"/>
        </w:rPr>
      </w:pPr>
      <w:r w:rsidRPr="00A40F27">
        <w:rPr>
          <w:rFonts w:ascii="Aptos" w:hAnsi="Aptos" w:cs="Times New Roman"/>
          <w:b/>
          <w:bCs/>
          <w:sz w:val="22"/>
          <w:szCs w:val="22"/>
        </w:rPr>
        <w:t>Table S</w:t>
      </w:r>
      <w:r>
        <w:rPr>
          <w:rFonts w:ascii="Aptos" w:hAnsi="Aptos" w:cs="Times New Roman"/>
          <w:b/>
          <w:bCs/>
          <w:sz w:val="22"/>
          <w:szCs w:val="22"/>
        </w:rPr>
        <w:t>1</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1"/>
        <w:gridCol w:w="1782"/>
        <w:gridCol w:w="3663"/>
      </w:tblGrid>
      <w:tr w:rsidR="00FB2655" w:rsidRPr="00A40F27" w14:paraId="1EE38E2F" w14:textId="77777777" w:rsidTr="008B2454">
        <w:trPr>
          <w:trHeight w:val="460"/>
        </w:trPr>
        <w:tc>
          <w:tcPr>
            <w:tcW w:w="1984" w:type="pct"/>
            <w:tcBorders>
              <w:top w:val="single" w:sz="4" w:space="0" w:color="auto"/>
              <w:bottom w:val="single" w:sz="4" w:space="0" w:color="auto"/>
            </w:tcBorders>
            <w:shd w:val="clear" w:color="auto" w:fill="D9D9D9" w:themeFill="background1" w:themeFillShade="D9"/>
            <w:vAlign w:val="center"/>
          </w:tcPr>
          <w:p w14:paraId="7D10B6E1" w14:textId="77777777" w:rsidR="00FB2655" w:rsidRPr="00A40F27" w:rsidRDefault="00FB2655" w:rsidP="008B2454">
            <w:pPr>
              <w:spacing w:line="480" w:lineRule="auto"/>
              <w:rPr>
                <w:rFonts w:ascii="Aptos" w:hAnsi="Aptos" w:cs="Times New Roman"/>
                <w:sz w:val="22"/>
                <w:szCs w:val="22"/>
              </w:rPr>
            </w:pPr>
            <w:r w:rsidRPr="00A40F27">
              <w:rPr>
                <w:rFonts w:ascii="Aptos" w:hAnsi="Aptos" w:cs="Times New Roman"/>
                <w:sz w:val="22"/>
                <w:szCs w:val="22"/>
              </w:rPr>
              <w:t>Parameters</w:t>
            </w:r>
          </w:p>
        </w:tc>
        <w:tc>
          <w:tcPr>
            <w:tcW w:w="987" w:type="pct"/>
            <w:tcBorders>
              <w:top w:val="single" w:sz="4" w:space="0" w:color="auto"/>
              <w:bottom w:val="single" w:sz="4" w:space="0" w:color="auto"/>
            </w:tcBorders>
            <w:shd w:val="clear" w:color="auto" w:fill="D9D9D9" w:themeFill="background1" w:themeFillShade="D9"/>
            <w:vAlign w:val="center"/>
          </w:tcPr>
          <w:p w14:paraId="0544CC34" w14:textId="77777777" w:rsidR="00FB2655" w:rsidRPr="00A40F27" w:rsidRDefault="00FB2655" w:rsidP="008B2454">
            <w:pPr>
              <w:spacing w:line="480" w:lineRule="auto"/>
              <w:jc w:val="center"/>
              <w:rPr>
                <w:rFonts w:ascii="Aptos" w:hAnsi="Aptos" w:cs="Times New Roman"/>
                <w:sz w:val="22"/>
                <w:szCs w:val="22"/>
              </w:rPr>
            </w:pPr>
            <w:r w:rsidRPr="00A40F27">
              <w:rPr>
                <w:rFonts w:ascii="Aptos" w:hAnsi="Aptos" w:cs="Times New Roman"/>
                <w:sz w:val="22"/>
                <w:szCs w:val="22"/>
              </w:rPr>
              <w:t>Value</w:t>
            </w:r>
          </w:p>
        </w:tc>
        <w:tc>
          <w:tcPr>
            <w:tcW w:w="2029" w:type="pct"/>
            <w:tcBorders>
              <w:top w:val="single" w:sz="4" w:space="0" w:color="auto"/>
              <w:bottom w:val="single" w:sz="4" w:space="0" w:color="auto"/>
            </w:tcBorders>
            <w:shd w:val="clear" w:color="auto" w:fill="D9D9D9" w:themeFill="background1" w:themeFillShade="D9"/>
            <w:vAlign w:val="center"/>
          </w:tcPr>
          <w:p w14:paraId="3B5AA11C" w14:textId="77777777" w:rsidR="00FB2655" w:rsidRPr="00A40F27" w:rsidRDefault="00FB2655" w:rsidP="008B2454">
            <w:pPr>
              <w:spacing w:line="480" w:lineRule="auto"/>
              <w:jc w:val="center"/>
              <w:rPr>
                <w:rFonts w:ascii="Aptos" w:hAnsi="Aptos" w:cs="Times New Roman"/>
                <w:sz w:val="22"/>
                <w:szCs w:val="22"/>
              </w:rPr>
            </w:pPr>
            <w:r w:rsidRPr="00A40F27">
              <w:rPr>
                <w:rFonts w:ascii="Aptos" w:hAnsi="Aptos" w:cs="Times New Roman"/>
                <w:sz w:val="22"/>
                <w:szCs w:val="22"/>
              </w:rPr>
              <w:t>Source</w:t>
            </w:r>
          </w:p>
        </w:tc>
      </w:tr>
      <w:tr w:rsidR="00FB2655" w:rsidRPr="00A40F27" w14:paraId="13D9E1B0" w14:textId="77777777" w:rsidTr="008B2454">
        <w:trPr>
          <w:trHeight w:val="460"/>
        </w:trPr>
        <w:tc>
          <w:tcPr>
            <w:tcW w:w="5000" w:type="pct"/>
            <w:gridSpan w:val="3"/>
            <w:tcBorders>
              <w:top w:val="single" w:sz="4" w:space="0" w:color="auto"/>
              <w:bottom w:val="single" w:sz="4" w:space="0" w:color="auto"/>
            </w:tcBorders>
            <w:shd w:val="clear" w:color="auto" w:fill="F2F2F2" w:themeFill="background1" w:themeFillShade="F2"/>
            <w:vAlign w:val="center"/>
          </w:tcPr>
          <w:p w14:paraId="1AD260D7" w14:textId="77777777" w:rsidR="00FB2655" w:rsidRPr="00A40F27" w:rsidRDefault="00FB2655" w:rsidP="008B2454">
            <w:pPr>
              <w:spacing w:line="480" w:lineRule="auto"/>
              <w:rPr>
                <w:rFonts w:ascii="Aptos" w:hAnsi="Aptos" w:cs="Times New Roman"/>
                <w:sz w:val="22"/>
                <w:szCs w:val="22"/>
              </w:rPr>
            </w:pPr>
            <w:r w:rsidRPr="00A40F27">
              <w:rPr>
                <w:rFonts w:ascii="Aptos" w:hAnsi="Aptos" w:cs="Times New Roman"/>
                <w:sz w:val="22"/>
                <w:szCs w:val="22"/>
              </w:rPr>
              <w:t>Tacrolimus</w:t>
            </w:r>
          </w:p>
        </w:tc>
      </w:tr>
      <w:tr w:rsidR="00FB2655" w:rsidRPr="00A40F27" w14:paraId="4E84A432" w14:textId="77777777" w:rsidTr="008B2454">
        <w:trPr>
          <w:trHeight w:val="460"/>
        </w:trPr>
        <w:tc>
          <w:tcPr>
            <w:tcW w:w="1984" w:type="pct"/>
            <w:tcBorders>
              <w:top w:val="single" w:sz="4" w:space="0" w:color="auto"/>
            </w:tcBorders>
            <w:vAlign w:val="center"/>
          </w:tcPr>
          <w:p w14:paraId="28B3DEA7" w14:textId="77777777" w:rsidR="00FB2655" w:rsidRPr="00A40F27" w:rsidRDefault="00FB2655" w:rsidP="008B2454">
            <w:pPr>
              <w:spacing w:line="480" w:lineRule="auto"/>
              <w:rPr>
                <w:rFonts w:ascii="Aptos" w:hAnsi="Aptos" w:cs="Times New Roman"/>
                <w:sz w:val="22"/>
                <w:szCs w:val="22"/>
              </w:rPr>
            </w:pPr>
            <w:proofErr w:type="spellStart"/>
            <w:r w:rsidRPr="00A40F27">
              <w:rPr>
                <w:rFonts w:ascii="Aptos" w:hAnsi="Aptos" w:cs="Times New Roman"/>
                <w:sz w:val="22"/>
                <w:szCs w:val="22"/>
              </w:rPr>
              <w:t>logP</w:t>
            </w:r>
            <w:proofErr w:type="spellEnd"/>
          </w:p>
        </w:tc>
        <w:tc>
          <w:tcPr>
            <w:tcW w:w="987" w:type="pct"/>
            <w:tcBorders>
              <w:top w:val="single" w:sz="4" w:space="0" w:color="auto"/>
            </w:tcBorders>
            <w:vAlign w:val="center"/>
          </w:tcPr>
          <w:p w14:paraId="17716B9C" w14:textId="77777777" w:rsidR="00FB2655" w:rsidRPr="00A40F27" w:rsidRDefault="00FB2655" w:rsidP="008B2454">
            <w:pPr>
              <w:spacing w:line="480" w:lineRule="auto"/>
              <w:jc w:val="center"/>
              <w:rPr>
                <w:rFonts w:ascii="Aptos" w:hAnsi="Aptos" w:cs="Times New Roman"/>
                <w:sz w:val="22"/>
                <w:szCs w:val="22"/>
              </w:rPr>
            </w:pPr>
            <w:r w:rsidRPr="00A40F27">
              <w:rPr>
                <w:rFonts w:ascii="Aptos" w:hAnsi="Aptos" w:cs="Times New Roman"/>
                <w:sz w:val="22"/>
                <w:szCs w:val="22"/>
              </w:rPr>
              <w:t>3.26</w:t>
            </w:r>
          </w:p>
        </w:tc>
        <w:tc>
          <w:tcPr>
            <w:tcW w:w="2029" w:type="pct"/>
            <w:tcBorders>
              <w:top w:val="single" w:sz="4" w:space="0" w:color="auto"/>
            </w:tcBorders>
            <w:vAlign w:val="center"/>
          </w:tcPr>
          <w:p w14:paraId="753A0953" w14:textId="6CC791BD" w:rsidR="00FB2655" w:rsidRPr="00A40F27" w:rsidRDefault="00FB2655" w:rsidP="008B2454">
            <w:pPr>
              <w:spacing w:line="480" w:lineRule="auto"/>
              <w:jc w:val="center"/>
              <w:rPr>
                <w:rFonts w:ascii="Aptos" w:hAnsi="Aptos" w:cs="Times New Roman"/>
                <w:sz w:val="22"/>
                <w:szCs w:val="22"/>
              </w:rPr>
            </w:pPr>
            <w:r w:rsidRPr="00A40F27">
              <w:rPr>
                <w:rFonts w:ascii="Aptos" w:hAnsi="Aptos" w:cs="Times New Roman"/>
                <w:sz w:val="22"/>
                <w:szCs w:val="22"/>
              </w:rPr>
              <w:t>(Gertz et al, 2011)</w:t>
            </w:r>
            <w:r w:rsidRPr="00A40F27">
              <w:rPr>
                <w:rFonts w:ascii="Aptos" w:hAnsi="Aptos" w:cs="Times New Roman"/>
                <w:sz w:val="22"/>
                <w:szCs w:val="22"/>
              </w:rPr>
              <w:fldChar w:fldCharType="begin"/>
            </w:r>
            <w:r w:rsidR="0078769D">
              <w:rPr>
                <w:rFonts w:ascii="Aptos" w:hAnsi="Aptos" w:cs="Times New Roman"/>
                <w:sz w:val="22"/>
                <w:szCs w:val="22"/>
              </w:rPr>
              <w:instrText xml:space="preserve"> ADDIN EN.CITE &lt;EndNote&gt;&lt;Cite&gt;&lt;Author&gt;Gertz&lt;/Author&gt;&lt;Year&gt;2011&lt;/Year&gt;&lt;RecNum&gt;751&lt;/RecNum&gt;&lt;DisplayText&gt;&lt;style face="superscript"&gt;8&lt;/style&gt;&lt;/DisplayText&gt;&lt;record&gt;&lt;rec-number&gt;751&lt;/rec-number&gt;&lt;foreign-keys&gt;&lt;key app="EN" db-id="90fw2wd0qp92dte9zz4p5z0xed209pfffr50" timestamp="1707434148"&gt;751&lt;/key&gt;&lt;/foreign-keys&gt;&lt;ref-type name="Journal Article"&gt;17&lt;/ref-type&gt;&lt;contributors&gt;&lt;authors&gt;&lt;author&gt;Gertz, M.&lt;/author&gt;&lt;author&gt;Houston, J. B.&lt;/author&gt;&lt;author&gt;Galetin, A.&lt;/author&gt;&lt;/authors&gt;&lt;/contributors&gt;&lt;auth-address&gt;Centre for Applied Pharmacokinetic Research, School of Pharmacy and Pharmaceutical Sciences, University of Manchester, Manchester M13 9PT, UK.&lt;/auth-address&gt;&lt;titles&gt;&lt;title&gt;Physiologically based pharmacokinetic modeling of intestinal first-pass metabolism of CYP3A substrates with high intestinal extraction&lt;/title&gt;&lt;secondary-title&gt;Drug Metab Dispos&lt;/secondary-title&gt;&lt;/titles&gt;&lt;periodical&gt;&lt;full-title&gt;Drug Metab Dispos&lt;/full-title&gt;&lt;/periodical&gt;&lt;pages&gt;1633-42&lt;/pages&gt;&lt;volume&gt;39&lt;/volume&gt;&lt;number&gt;9&lt;/number&gt;&lt;edition&gt;20110601&lt;/edition&gt;&lt;keywords&gt;&lt;keyword&gt;Adult&lt;/keyword&gt;&lt;keyword&gt;Aged&lt;/keyword&gt;&lt;keyword&gt;Cytochrome P-450 CYP3A/*metabolism&lt;/keyword&gt;&lt;keyword&gt;Drug Interactions&lt;/keyword&gt;&lt;keyword&gt;Female&lt;/keyword&gt;&lt;keyword&gt;Humans&lt;/keyword&gt;&lt;keyword&gt;Intestinal Mucosa/*metabolism&lt;/keyword&gt;&lt;keyword&gt;Intestines/enzymology&lt;/keyword&gt;&lt;keyword&gt;Liver/metabolism&lt;/keyword&gt;&lt;keyword&gt;Male&lt;/keyword&gt;&lt;keyword&gt;Microsomes/metabolism&lt;/keyword&gt;&lt;keyword&gt;Middle Aged&lt;/keyword&gt;&lt;keyword&gt;*Models, Biological&lt;/keyword&gt;&lt;keyword&gt;Permeability&lt;/keyword&gt;&lt;keyword&gt;*Pharmacokinetics&lt;/keyword&gt;&lt;keyword&gt;Young Adult&lt;/keyword&gt;&lt;/keywords&gt;&lt;dates&gt;&lt;year&gt;2011&lt;/year&gt;&lt;pub-dates&gt;&lt;date&gt;Sep&lt;/date&gt;&lt;/pub-dates&gt;&lt;/dates&gt;&lt;isbn&gt;1521-009X (Electronic)&amp;#xD;0090-9556 (Linking)&lt;/isbn&gt;&lt;accession-num&gt;21632965&lt;/accession-num&gt;&lt;urls&gt;&lt;related-urls&gt;&lt;url&gt;https://www.ncbi.nlm.nih.gov/pubmed/21632965&lt;/url&gt;&lt;/related-urls&gt;&lt;/urls&gt;&lt;electronic-resource-num&gt;10.1124/dmd.111.039248&lt;/electronic-resource-num&gt;&lt;remote-database-name&gt;Medline&lt;/remote-database-name&gt;&lt;remote-database-provider&gt;NLM&lt;/remote-database-provider&gt;&lt;/record&gt;&lt;/Cite&gt;&lt;/EndNote&gt;</w:instrText>
            </w:r>
            <w:r w:rsidRPr="00A40F27">
              <w:rPr>
                <w:rFonts w:ascii="Aptos" w:hAnsi="Aptos" w:cs="Times New Roman"/>
                <w:sz w:val="22"/>
                <w:szCs w:val="22"/>
              </w:rPr>
              <w:fldChar w:fldCharType="separate"/>
            </w:r>
            <w:r w:rsidR="0078769D" w:rsidRPr="0078769D">
              <w:rPr>
                <w:rFonts w:ascii="Aptos" w:hAnsi="Aptos" w:cs="Times New Roman"/>
                <w:noProof/>
                <w:sz w:val="22"/>
                <w:szCs w:val="22"/>
                <w:vertAlign w:val="superscript"/>
              </w:rPr>
              <w:t>8</w:t>
            </w:r>
            <w:r w:rsidRPr="00A40F27">
              <w:rPr>
                <w:rFonts w:ascii="Aptos" w:hAnsi="Aptos" w:cs="Times New Roman"/>
                <w:sz w:val="22"/>
                <w:szCs w:val="22"/>
              </w:rPr>
              <w:fldChar w:fldCharType="end"/>
            </w:r>
          </w:p>
        </w:tc>
      </w:tr>
      <w:tr w:rsidR="00FB2655" w:rsidRPr="00A40F27" w14:paraId="12A3537E" w14:textId="77777777" w:rsidTr="008B2454">
        <w:trPr>
          <w:trHeight w:val="460"/>
        </w:trPr>
        <w:tc>
          <w:tcPr>
            <w:tcW w:w="1984" w:type="pct"/>
            <w:vAlign w:val="center"/>
          </w:tcPr>
          <w:p w14:paraId="519BF358" w14:textId="77777777" w:rsidR="00FB2655" w:rsidRPr="00A40F27" w:rsidRDefault="00FB2655" w:rsidP="008B2454">
            <w:pPr>
              <w:spacing w:line="480" w:lineRule="auto"/>
              <w:rPr>
                <w:rFonts w:ascii="Aptos" w:hAnsi="Aptos" w:cs="Times New Roman"/>
                <w:sz w:val="22"/>
                <w:szCs w:val="22"/>
              </w:rPr>
            </w:pPr>
            <w:proofErr w:type="spellStart"/>
            <w:r w:rsidRPr="00A40F27">
              <w:rPr>
                <w:rFonts w:ascii="Aptos" w:hAnsi="Aptos" w:cs="Times New Roman"/>
                <w:sz w:val="22"/>
                <w:szCs w:val="22"/>
              </w:rPr>
              <w:t>fu</w:t>
            </w:r>
            <w:r w:rsidRPr="00A40F27">
              <w:rPr>
                <w:rFonts w:ascii="Aptos" w:hAnsi="Aptos" w:cs="Times New Roman"/>
                <w:sz w:val="22"/>
                <w:szCs w:val="22"/>
                <w:vertAlign w:val="subscript"/>
              </w:rPr>
              <w:t>P</w:t>
            </w:r>
            <w:proofErr w:type="spellEnd"/>
          </w:p>
        </w:tc>
        <w:tc>
          <w:tcPr>
            <w:tcW w:w="987" w:type="pct"/>
            <w:vAlign w:val="center"/>
          </w:tcPr>
          <w:p w14:paraId="66D3675C" w14:textId="77777777" w:rsidR="00FB2655" w:rsidRPr="00A40F27" w:rsidRDefault="00FB2655" w:rsidP="008B2454">
            <w:pPr>
              <w:spacing w:line="480" w:lineRule="auto"/>
              <w:jc w:val="center"/>
              <w:rPr>
                <w:rFonts w:ascii="Aptos" w:hAnsi="Aptos" w:cs="Times New Roman"/>
                <w:sz w:val="22"/>
                <w:szCs w:val="22"/>
              </w:rPr>
            </w:pPr>
            <w:r w:rsidRPr="00A40F27">
              <w:rPr>
                <w:rFonts w:ascii="Aptos" w:hAnsi="Aptos" w:cs="Times New Roman"/>
                <w:sz w:val="22"/>
                <w:szCs w:val="22"/>
              </w:rPr>
              <w:t>0.012 ± 0.0012</w:t>
            </w:r>
          </w:p>
        </w:tc>
        <w:tc>
          <w:tcPr>
            <w:tcW w:w="2029" w:type="pct"/>
            <w:vAlign w:val="center"/>
          </w:tcPr>
          <w:p w14:paraId="57311FF1" w14:textId="55ADB008" w:rsidR="00FB2655" w:rsidRPr="00A40F27" w:rsidRDefault="00FB2655" w:rsidP="008B2454">
            <w:pPr>
              <w:spacing w:line="480" w:lineRule="auto"/>
              <w:jc w:val="center"/>
              <w:rPr>
                <w:rFonts w:ascii="Aptos" w:hAnsi="Aptos" w:cs="Times New Roman"/>
                <w:sz w:val="22"/>
                <w:szCs w:val="22"/>
              </w:rPr>
            </w:pPr>
            <w:r w:rsidRPr="00A40F27">
              <w:rPr>
                <w:rFonts w:ascii="Aptos" w:hAnsi="Aptos" w:cs="Times New Roman"/>
                <w:sz w:val="22"/>
                <w:szCs w:val="22"/>
              </w:rPr>
              <w:t>(</w:t>
            </w:r>
            <w:proofErr w:type="spellStart"/>
            <w:r w:rsidRPr="00A40F27">
              <w:rPr>
                <w:rFonts w:ascii="Aptos" w:hAnsi="Aptos" w:cs="Times New Roman"/>
                <w:sz w:val="22"/>
                <w:szCs w:val="22"/>
              </w:rPr>
              <w:t>Zahir</w:t>
            </w:r>
            <w:proofErr w:type="spellEnd"/>
            <w:r w:rsidRPr="00A40F27">
              <w:rPr>
                <w:rFonts w:ascii="Aptos" w:hAnsi="Aptos" w:cs="Times New Roman"/>
                <w:sz w:val="22"/>
                <w:szCs w:val="22"/>
              </w:rPr>
              <w:t xml:space="preserve"> et al, 2001)</w:t>
            </w:r>
            <w:r w:rsidRPr="00A40F27">
              <w:rPr>
                <w:rFonts w:ascii="Aptos" w:hAnsi="Aptos" w:cs="Times New Roman"/>
                <w:sz w:val="22"/>
                <w:szCs w:val="22"/>
              </w:rPr>
              <w:fldChar w:fldCharType="begin"/>
            </w:r>
            <w:r w:rsidR="0078769D">
              <w:rPr>
                <w:rFonts w:ascii="Aptos" w:hAnsi="Aptos" w:cs="Times New Roman"/>
                <w:sz w:val="22"/>
                <w:szCs w:val="22"/>
              </w:rPr>
              <w:instrText xml:space="preserve"> ADDIN EN.CITE &lt;EndNote&gt;&lt;Cite&gt;&lt;Author&gt;Zahir&lt;/Author&gt;&lt;Year&gt;2001&lt;/Year&gt;&lt;RecNum&gt;752&lt;/RecNum&gt;&lt;DisplayText&gt;&lt;style face="superscript"&gt;9&lt;/style&gt;&lt;/DisplayText&gt;&lt;record&gt;&lt;rec-number&gt;752&lt;/rec-number&gt;&lt;foreign-keys&gt;&lt;key app="EN" db-id="90fw2wd0qp92dte9zz4p5z0xed209pfffr50" timestamp="1707434156"&gt;752&lt;/key&gt;&lt;/foreign-keys&gt;&lt;ref-type name="Journal Article"&gt;17&lt;/ref-type&gt;&lt;contributors&gt;&lt;authors&gt;&lt;author&gt;Zahir, H.&lt;/author&gt;&lt;author&gt;Nand, R. A.&lt;/author&gt;&lt;author&gt;Brown, K. F.&lt;/author&gt;&lt;author&gt;Tattam, B. N.&lt;/author&gt;&lt;author&gt;McLachlan, A. J.&lt;/author&gt;&lt;/authors&gt;&lt;/contributors&gt;&lt;auth-address&gt;Faculty of Pharmacy, University of Sydney, NSW, Australia.&lt;/auth-address&gt;&lt;titles&gt;&lt;title&gt;Validation of methods to study the distribution and protein binding of tacrolimus in human blood&lt;/title&gt;&lt;secondary-title&gt;J Pharmacol Toxicol Methods&lt;/secondary-title&gt;&lt;/titles&gt;&lt;periodical&gt;&lt;full-title&gt;J Pharmacol Toxicol Methods&lt;/full-title&gt;&lt;/periodical&gt;&lt;pages&gt;27-35&lt;/pages&gt;&lt;volume&gt;46&lt;/volume&gt;&lt;number&gt;1&lt;/number&gt;&lt;keywords&gt;&lt;keyword&gt;Chromatography&lt;/keyword&gt;&lt;keyword&gt;Dialysis&lt;/keyword&gt;&lt;keyword&gt;Drug Monitoring/*methods&lt;/keyword&gt;&lt;keyword&gt;Humans&lt;/keyword&gt;&lt;keyword&gt;Immunosuppressive Agents/blood/*pharmacokinetics&lt;/keyword&gt;&lt;keyword&gt;Mass Spectrometry&lt;/keyword&gt;&lt;keyword&gt;Protein Binding&lt;/keyword&gt;&lt;keyword&gt;Tacrolimus/blood/*pharmacokinetics&lt;/keyword&gt;&lt;keyword&gt;Tissue Distribution&lt;/keyword&gt;&lt;keyword&gt;Tritium&lt;/keyword&gt;&lt;/keywords&gt;&lt;dates&gt;&lt;year&gt;2001&lt;/year&gt;&lt;pub-dates&gt;&lt;date&gt;Jul-Aug&lt;/date&gt;&lt;/pub-dates&gt;&lt;/dates&gt;&lt;isbn&gt;1056-8719 (Print)&amp;#xD;1056-8719 (Linking)&lt;/isbn&gt;&lt;accession-num&gt;12164257&lt;/accession-num&gt;&lt;urls&gt;&lt;related-urls&gt;&lt;url&gt;https://www.ncbi.nlm.nih.gov/pubmed/12164257&lt;/url&gt;&lt;/related-urls&gt;&lt;/urls&gt;&lt;electronic-resource-num&gt;10.1016/s1056-8719(02)00158-2&lt;/electronic-resource-num&gt;&lt;remote-database-name&gt;Medline&lt;/remote-database-name&gt;&lt;remote-database-provider&gt;NLM&lt;/remote-database-provider&gt;&lt;/record&gt;&lt;/Cite&gt;&lt;/EndNote&gt;</w:instrText>
            </w:r>
            <w:r w:rsidRPr="00A40F27">
              <w:rPr>
                <w:rFonts w:ascii="Aptos" w:hAnsi="Aptos" w:cs="Times New Roman"/>
                <w:sz w:val="22"/>
                <w:szCs w:val="22"/>
              </w:rPr>
              <w:fldChar w:fldCharType="separate"/>
            </w:r>
            <w:r w:rsidR="0078769D" w:rsidRPr="0078769D">
              <w:rPr>
                <w:rFonts w:ascii="Aptos" w:hAnsi="Aptos" w:cs="Times New Roman"/>
                <w:noProof/>
                <w:sz w:val="22"/>
                <w:szCs w:val="22"/>
                <w:vertAlign w:val="superscript"/>
              </w:rPr>
              <w:t>9</w:t>
            </w:r>
            <w:r w:rsidRPr="00A40F27">
              <w:rPr>
                <w:rFonts w:ascii="Aptos" w:hAnsi="Aptos" w:cs="Times New Roman"/>
                <w:sz w:val="22"/>
                <w:szCs w:val="22"/>
              </w:rPr>
              <w:fldChar w:fldCharType="end"/>
            </w:r>
          </w:p>
        </w:tc>
      </w:tr>
      <w:tr w:rsidR="00FB2655" w:rsidRPr="00A40F27" w14:paraId="0F0F0AF5" w14:textId="77777777" w:rsidTr="008B2454">
        <w:trPr>
          <w:trHeight w:val="460"/>
        </w:trPr>
        <w:tc>
          <w:tcPr>
            <w:tcW w:w="1984" w:type="pct"/>
            <w:tcBorders>
              <w:bottom w:val="single" w:sz="4" w:space="0" w:color="auto"/>
            </w:tcBorders>
            <w:vAlign w:val="center"/>
          </w:tcPr>
          <w:p w14:paraId="1EC6D4AE" w14:textId="77777777" w:rsidR="00FB2655" w:rsidRPr="00A40F27" w:rsidRDefault="00FB2655" w:rsidP="008B2454">
            <w:pPr>
              <w:spacing w:line="480" w:lineRule="auto"/>
              <w:rPr>
                <w:rFonts w:ascii="Aptos" w:hAnsi="Aptos" w:cs="Times New Roman"/>
                <w:sz w:val="22"/>
                <w:szCs w:val="22"/>
              </w:rPr>
            </w:pPr>
            <w:r w:rsidRPr="00A40F27">
              <w:rPr>
                <w:rFonts w:ascii="Aptos" w:hAnsi="Aptos" w:cs="Times New Roman"/>
                <w:sz w:val="22"/>
                <w:szCs w:val="22"/>
              </w:rPr>
              <w:t>B/P ratio</w:t>
            </w:r>
          </w:p>
        </w:tc>
        <w:tc>
          <w:tcPr>
            <w:tcW w:w="987" w:type="pct"/>
            <w:tcBorders>
              <w:bottom w:val="single" w:sz="4" w:space="0" w:color="auto"/>
            </w:tcBorders>
            <w:vAlign w:val="center"/>
          </w:tcPr>
          <w:p w14:paraId="4CD9CAC3" w14:textId="77777777" w:rsidR="00FB2655" w:rsidRPr="00A40F27" w:rsidRDefault="00FB2655" w:rsidP="008B2454">
            <w:pPr>
              <w:spacing w:line="480" w:lineRule="auto"/>
              <w:jc w:val="center"/>
              <w:rPr>
                <w:rFonts w:ascii="Aptos" w:hAnsi="Aptos" w:cs="Times New Roman"/>
                <w:sz w:val="22"/>
                <w:szCs w:val="22"/>
              </w:rPr>
            </w:pPr>
            <w:r w:rsidRPr="00A40F27">
              <w:rPr>
                <w:rFonts w:ascii="Aptos" w:hAnsi="Aptos" w:cs="Times New Roman"/>
                <w:sz w:val="22"/>
                <w:szCs w:val="22"/>
              </w:rPr>
              <w:t>35</w:t>
            </w:r>
          </w:p>
        </w:tc>
        <w:tc>
          <w:tcPr>
            <w:tcW w:w="2029" w:type="pct"/>
            <w:tcBorders>
              <w:bottom w:val="single" w:sz="4" w:space="0" w:color="auto"/>
            </w:tcBorders>
            <w:vAlign w:val="center"/>
          </w:tcPr>
          <w:p w14:paraId="5A44737B" w14:textId="4CA73F7F" w:rsidR="00FB2655" w:rsidRPr="00A40F27" w:rsidRDefault="00FB2655" w:rsidP="008B2454">
            <w:pPr>
              <w:spacing w:line="480" w:lineRule="auto"/>
              <w:jc w:val="center"/>
              <w:rPr>
                <w:rFonts w:ascii="Aptos" w:hAnsi="Aptos" w:cs="Times New Roman"/>
                <w:sz w:val="22"/>
                <w:szCs w:val="22"/>
              </w:rPr>
            </w:pPr>
            <w:r w:rsidRPr="00A40F27">
              <w:rPr>
                <w:rFonts w:ascii="Aptos" w:hAnsi="Aptos" w:cs="Times New Roman"/>
                <w:sz w:val="22"/>
                <w:szCs w:val="22"/>
              </w:rPr>
              <w:t>(</w:t>
            </w:r>
            <w:proofErr w:type="spellStart"/>
            <w:r w:rsidRPr="00A40F27">
              <w:rPr>
                <w:rFonts w:ascii="Aptos" w:hAnsi="Aptos" w:cs="Times New Roman"/>
                <w:sz w:val="22"/>
                <w:szCs w:val="22"/>
              </w:rPr>
              <w:t>Zahir</w:t>
            </w:r>
            <w:proofErr w:type="spellEnd"/>
            <w:r w:rsidRPr="00A40F27">
              <w:rPr>
                <w:rFonts w:ascii="Aptos" w:hAnsi="Aptos" w:cs="Times New Roman"/>
                <w:sz w:val="22"/>
                <w:szCs w:val="22"/>
              </w:rPr>
              <w:t xml:space="preserve"> et al, 2001)</w:t>
            </w:r>
            <w:r w:rsidRPr="00A40F27">
              <w:rPr>
                <w:rFonts w:ascii="Aptos" w:hAnsi="Aptos" w:cs="Times New Roman"/>
                <w:sz w:val="22"/>
                <w:szCs w:val="22"/>
              </w:rPr>
              <w:fldChar w:fldCharType="begin"/>
            </w:r>
            <w:r w:rsidR="0078769D">
              <w:rPr>
                <w:rFonts w:ascii="Aptos" w:hAnsi="Aptos" w:cs="Times New Roman"/>
                <w:sz w:val="22"/>
                <w:szCs w:val="22"/>
              </w:rPr>
              <w:instrText xml:space="preserve"> ADDIN EN.CITE &lt;EndNote&gt;&lt;Cite&gt;&lt;Author&gt;Zahir&lt;/Author&gt;&lt;Year&gt;2001&lt;/Year&gt;&lt;RecNum&gt;752&lt;/RecNum&gt;&lt;DisplayText&gt;&lt;style face="superscript"&gt;9&lt;/style&gt;&lt;/DisplayText&gt;&lt;record&gt;&lt;rec-number&gt;752&lt;/rec-number&gt;&lt;foreign-keys&gt;&lt;key app="EN" db-id="90fw2wd0qp92dte9zz4p5z0xed209pfffr50" timestamp="1707434156"&gt;752&lt;/key&gt;&lt;/foreign-keys&gt;&lt;ref-type name="Journal Article"&gt;17&lt;/ref-type&gt;&lt;contributors&gt;&lt;authors&gt;&lt;author&gt;Zahir, H.&lt;/author&gt;&lt;author&gt;Nand, R. A.&lt;/author&gt;&lt;author&gt;Brown, K. F.&lt;/author&gt;&lt;author&gt;Tattam, B. N.&lt;/author&gt;&lt;author&gt;McLachlan, A. J.&lt;/author&gt;&lt;/authors&gt;&lt;/contributors&gt;&lt;auth-address&gt;Faculty of Pharmacy, University of Sydney, NSW, Australia.&lt;/auth-address&gt;&lt;titles&gt;&lt;title&gt;Validation of methods to study the distribution and protein binding of tacrolimus in human blood&lt;/title&gt;&lt;secondary-title&gt;J Pharmacol Toxicol Methods&lt;/secondary-title&gt;&lt;/titles&gt;&lt;periodical&gt;&lt;full-title&gt;J Pharmacol Toxicol Methods&lt;/full-title&gt;&lt;/periodical&gt;&lt;pages&gt;27-35&lt;/pages&gt;&lt;volume&gt;46&lt;/volume&gt;&lt;number&gt;1&lt;/number&gt;&lt;keywords&gt;&lt;keyword&gt;Chromatography&lt;/keyword&gt;&lt;keyword&gt;Dialysis&lt;/keyword&gt;&lt;keyword&gt;Drug Monitoring/*methods&lt;/keyword&gt;&lt;keyword&gt;Humans&lt;/keyword&gt;&lt;keyword&gt;Immunosuppressive Agents/blood/*pharmacokinetics&lt;/keyword&gt;&lt;keyword&gt;Mass Spectrometry&lt;/keyword&gt;&lt;keyword&gt;Protein Binding&lt;/keyword&gt;&lt;keyword&gt;Tacrolimus/blood/*pharmacokinetics&lt;/keyword&gt;&lt;keyword&gt;Tissue Distribution&lt;/keyword&gt;&lt;keyword&gt;Tritium&lt;/keyword&gt;&lt;/keywords&gt;&lt;dates&gt;&lt;year&gt;2001&lt;/year&gt;&lt;pub-dates&gt;&lt;date&gt;Jul-Aug&lt;/date&gt;&lt;/pub-dates&gt;&lt;/dates&gt;&lt;isbn&gt;1056-8719 (Print)&amp;#xD;1056-8719 (Linking)&lt;/isbn&gt;&lt;accession-num&gt;12164257&lt;/accession-num&gt;&lt;urls&gt;&lt;related-urls&gt;&lt;url&gt;https://www.ncbi.nlm.nih.gov/pubmed/12164257&lt;/url&gt;&lt;/related-urls&gt;&lt;/urls&gt;&lt;electronic-resource-num&gt;10.1016/s1056-8719(02)00158-2&lt;/electronic-resource-num&gt;&lt;remote-database-name&gt;Medline&lt;/remote-database-name&gt;&lt;remote-database-provider&gt;NLM&lt;/remote-database-provider&gt;&lt;/record&gt;&lt;/Cite&gt;&lt;/EndNote&gt;</w:instrText>
            </w:r>
            <w:r w:rsidRPr="00A40F27">
              <w:rPr>
                <w:rFonts w:ascii="Aptos" w:hAnsi="Aptos" w:cs="Times New Roman"/>
                <w:sz w:val="22"/>
                <w:szCs w:val="22"/>
              </w:rPr>
              <w:fldChar w:fldCharType="separate"/>
            </w:r>
            <w:r w:rsidR="0078769D" w:rsidRPr="0078769D">
              <w:rPr>
                <w:rFonts w:ascii="Aptos" w:hAnsi="Aptos" w:cs="Times New Roman"/>
                <w:noProof/>
                <w:sz w:val="22"/>
                <w:szCs w:val="22"/>
                <w:vertAlign w:val="superscript"/>
              </w:rPr>
              <w:t>9</w:t>
            </w:r>
            <w:r w:rsidRPr="00A40F27">
              <w:rPr>
                <w:rFonts w:ascii="Aptos" w:hAnsi="Aptos" w:cs="Times New Roman"/>
                <w:sz w:val="22"/>
                <w:szCs w:val="22"/>
              </w:rPr>
              <w:fldChar w:fldCharType="end"/>
            </w:r>
          </w:p>
        </w:tc>
      </w:tr>
      <w:tr w:rsidR="00FB2655" w:rsidRPr="00A40F27" w14:paraId="33506FC1" w14:textId="77777777" w:rsidTr="008B2454">
        <w:trPr>
          <w:trHeight w:val="460"/>
        </w:trPr>
        <w:tc>
          <w:tcPr>
            <w:tcW w:w="5000" w:type="pct"/>
            <w:gridSpan w:val="3"/>
            <w:tcBorders>
              <w:top w:val="single" w:sz="4" w:space="0" w:color="auto"/>
              <w:bottom w:val="single" w:sz="4" w:space="0" w:color="auto"/>
            </w:tcBorders>
            <w:shd w:val="clear" w:color="auto" w:fill="F2F2F2" w:themeFill="background1" w:themeFillShade="F2"/>
            <w:vAlign w:val="center"/>
          </w:tcPr>
          <w:p w14:paraId="4F24013D" w14:textId="77777777" w:rsidR="00FB2655" w:rsidRPr="00A40F27" w:rsidRDefault="00FB2655" w:rsidP="008B2454">
            <w:pPr>
              <w:spacing w:line="480" w:lineRule="auto"/>
              <w:rPr>
                <w:rFonts w:ascii="Aptos" w:hAnsi="Aptos" w:cs="Times New Roman"/>
                <w:sz w:val="22"/>
                <w:szCs w:val="22"/>
              </w:rPr>
            </w:pPr>
            <w:r w:rsidRPr="00A40F27">
              <w:rPr>
                <w:rFonts w:ascii="Aptos" w:hAnsi="Aptos" w:cs="Times New Roman"/>
                <w:sz w:val="22"/>
                <w:szCs w:val="22"/>
              </w:rPr>
              <w:t>Physiological</w:t>
            </w:r>
          </w:p>
        </w:tc>
      </w:tr>
      <w:tr w:rsidR="00FB2655" w:rsidRPr="00A40F27" w14:paraId="6594A2E8" w14:textId="77777777" w:rsidTr="008B2454">
        <w:trPr>
          <w:trHeight w:val="460"/>
        </w:trPr>
        <w:tc>
          <w:tcPr>
            <w:tcW w:w="1984" w:type="pct"/>
            <w:tcBorders>
              <w:top w:val="single" w:sz="4" w:space="0" w:color="auto"/>
            </w:tcBorders>
            <w:vAlign w:val="center"/>
          </w:tcPr>
          <w:p w14:paraId="2FDC1CDA" w14:textId="77777777" w:rsidR="00FB2655" w:rsidRPr="00A40F27" w:rsidRDefault="00FB2655" w:rsidP="008B2454">
            <w:pPr>
              <w:spacing w:line="480" w:lineRule="auto"/>
              <w:rPr>
                <w:rFonts w:ascii="Aptos" w:hAnsi="Aptos" w:cs="Times New Roman"/>
                <w:sz w:val="22"/>
                <w:szCs w:val="22"/>
              </w:rPr>
            </w:pPr>
            <w:r w:rsidRPr="00A40F27">
              <w:rPr>
                <w:rFonts w:ascii="Aptos" w:hAnsi="Aptos" w:cs="Times New Roman"/>
                <w:sz w:val="22"/>
                <w:szCs w:val="22"/>
              </w:rPr>
              <w:t>MPPGL</w:t>
            </w:r>
          </w:p>
        </w:tc>
        <w:tc>
          <w:tcPr>
            <w:tcW w:w="987" w:type="pct"/>
            <w:tcBorders>
              <w:top w:val="single" w:sz="4" w:space="0" w:color="auto"/>
            </w:tcBorders>
            <w:vAlign w:val="center"/>
          </w:tcPr>
          <w:p w14:paraId="2A4B9397" w14:textId="77777777" w:rsidR="00FB2655" w:rsidRPr="00A40F27" w:rsidRDefault="00FB2655" w:rsidP="008B2454">
            <w:pPr>
              <w:spacing w:line="480" w:lineRule="auto"/>
              <w:jc w:val="center"/>
              <w:rPr>
                <w:rFonts w:ascii="Aptos" w:hAnsi="Aptos" w:cs="Times New Roman"/>
                <w:sz w:val="22"/>
                <w:szCs w:val="22"/>
              </w:rPr>
            </w:pPr>
            <w:r w:rsidRPr="00A40F27">
              <w:rPr>
                <w:rFonts w:ascii="Aptos" w:hAnsi="Aptos" w:cs="Times New Roman"/>
                <w:sz w:val="22"/>
                <w:szCs w:val="22"/>
              </w:rPr>
              <w:t>40 mg</w:t>
            </w:r>
          </w:p>
        </w:tc>
        <w:tc>
          <w:tcPr>
            <w:tcW w:w="2029" w:type="pct"/>
            <w:tcBorders>
              <w:top w:val="single" w:sz="4" w:space="0" w:color="auto"/>
            </w:tcBorders>
            <w:vAlign w:val="center"/>
          </w:tcPr>
          <w:p w14:paraId="3069CAC5" w14:textId="7C4BEA16" w:rsidR="00FB2655" w:rsidRPr="00A40F27" w:rsidRDefault="00FB2655" w:rsidP="008B2454">
            <w:pPr>
              <w:spacing w:line="480" w:lineRule="auto"/>
              <w:jc w:val="center"/>
              <w:rPr>
                <w:rFonts w:ascii="Aptos" w:hAnsi="Aptos" w:cs="Times New Roman"/>
                <w:sz w:val="22"/>
                <w:szCs w:val="22"/>
              </w:rPr>
            </w:pPr>
            <w:r w:rsidRPr="00A40F27">
              <w:rPr>
                <w:rFonts w:ascii="Aptos" w:hAnsi="Aptos" w:cs="Times New Roman"/>
                <w:sz w:val="22"/>
                <w:szCs w:val="22"/>
              </w:rPr>
              <w:t>(</w:t>
            </w:r>
            <w:proofErr w:type="spellStart"/>
            <w:r w:rsidRPr="00A40F27">
              <w:rPr>
                <w:rFonts w:ascii="Aptos" w:hAnsi="Aptos" w:cs="Times New Roman"/>
                <w:sz w:val="22"/>
                <w:szCs w:val="22"/>
              </w:rPr>
              <w:t>Hakooz</w:t>
            </w:r>
            <w:proofErr w:type="spellEnd"/>
            <w:r w:rsidRPr="00A40F27">
              <w:rPr>
                <w:rFonts w:ascii="Aptos" w:hAnsi="Aptos" w:cs="Times New Roman"/>
                <w:sz w:val="22"/>
                <w:szCs w:val="22"/>
              </w:rPr>
              <w:t xml:space="preserve"> et al, 2006)</w:t>
            </w:r>
            <w:r w:rsidRPr="00A40F27">
              <w:rPr>
                <w:rFonts w:ascii="Aptos" w:hAnsi="Aptos" w:cs="Times New Roman"/>
                <w:sz w:val="22"/>
                <w:szCs w:val="22"/>
              </w:rPr>
              <w:fldChar w:fldCharType="begin"/>
            </w:r>
            <w:r w:rsidR="0078769D">
              <w:rPr>
                <w:rFonts w:ascii="Aptos" w:hAnsi="Aptos" w:cs="Times New Roman"/>
                <w:sz w:val="22"/>
                <w:szCs w:val="22"/>
              </w:rPr>
              <w:instrText xml:space="preserve"> ADDIN EN.CITE &lt;EndNote&gt;&lt;Cite&gt;&lt;Author&gt;Hakooz&lt;/Author&gt;&lt;Year&gt;2006&lt;/Year&gt;&lt;RecNum&gt;754&lt;/RecNum&gt;&lt;DisplayText&gt;&lt;style face="superscript"&gt;10&lt;/style&gt;&lt;/DisplayText&gt;&lt;record&gt;&lt;rec-number&gt;754&lt;/rec-number&gt;&lt;foreign-keys&gt;&lt;key app="EN" db-id="90fw2wd0qp92dte9zz4p5z0xed209pfffr50" timestamp="1707434171"&gt;754&lt;/key&gt;&lt;/foreign-keys&gt;&lt;ref-type name="Journal Article"&gt;17&lt;/ref-type&gt;&lt;contributors&gt;&lt;authors&gt;&lt;author&gt;Hakooz, N.&lt;/author&gt;&lt;author&gt;Ito, K.&lt;/author&gt;&lt;author&gt;Rawden, H.&lt;/author&gt;&lt;author&gt;Gill, H.&lt;/author&gt;&lt;author&gt;Lemmers, L.&lt;/author&gt;&lt;author&gt;Boobis, A. R.&lt;/author&gt;&lt;author&gt;Edwards, R. J.&lt;/author&gt;&lt;author&gt;Carlile, D. J.&lt;/author&gt;&lt;author&gt;Lake, B. G.&lt;/author&gt;&lt;author&gt;Houston, J. B.&lt;/author&gt;&lt;/authors&gt;&lt;/contributors&gt;&lt;auth-address&gt;School of Pharmacy and Pharmaceutical Sciences, University of Manchester, Manchester, M13 9PL, UK.&lt;/auth-address&gt;&lt;titles&gt;&lt;title&gt;Determination of a human hepatic microsomal scaling factor for predicting in vivo drug clearance&lt;/title&gt;&lt;secondary-title&gt;Pharm Res&lt;/secondary-title&gt;&lt;/titles&gt;&lt;periodical&gt;&lt;full-title&gt;Pharm Res&lt;/full-title&gt;&lt;/periodical&gt;&lt;pages&gt;533-9&lt;/pages&gt;&lt;volume&gt;23&lt;/volume&gt;&lt;number&gt;3&lt;/number&gt;&lt;edition&gt;20060228&lt;/edition&gt;&lt;keywords&gt;&lt;keyword&gt;Benzodiazepines/*pharmacokinetics&lt;/keyword&gt;&lt;keyword&gt;Cytochrome P-450 Enzyme System/metabolism&lt;/keyword&gt;&lt;keyword&gt;Drug Evaluation, Preclinical/methods&lt;/keyword&gt;&lt;keyword&gt;Humans&lt;/keyword&gt;&lt;keyword&gt;Metabolic Clearance Rate&lt;/keyword&gt;&lt;keyword&gt;Microsomes, Liver/*metabolism&lt;/keyword&gt;&lt;keyword&gt;Reproducibility of Results&lt;/keyword&gt;&lt;/keywords&gt;&lt;dates&gt;&lt;year&gt;2006&lt;/year&gt;&lt;pub-dates&gt;&lt;date&gt;Mar&lt;/date&gt;&lt;/pub-dates&gt;&lt;/dates&gt;&lt;isbn&gt;0724-8741 (Print)&amp;#xD;0724-8741 (Linking)&lt;/isbn&gt;&lt;accession-num&gt;16505976&lt;/accession-num&gt;&lt;urls&gt;&lt;related-urls&gt;&lt;url&gt;https://www.ncbi.nlm.nih.gov/pubmed/16505976&lt;/url&gt;&lt;/related-urls&gt;&lt;/urls&gt;&lt;electronic-resource-num&gt;10.1007/s11095-006-9531-2&lt;/electronic-resource-num&gt;&lt;remote-database-name&gt;Medline&lt;/remote-database-name&gt;&lt;remote-database-provider&gt;NLM&lt;/remote-database-provider&gt;&lt;/record&gt;&lt;/Cite&gt;&lt;/EndNote&gt;</w:instrText>
            </w:r>
            <w:r w:rsidRPr="00A40F27">
              <w:rPr>
                <w:rFonts w:ascii="Aptos" w:hAnsi="Aptos" w:cs="Times New Roman"/>
                <w:sz w:val="22"/>
                <w:szCs w:val="22"/>
              </w:rPr>
              <w:fldChar w:fldCharType="separate"/>
            </w:r>
            <w:r w:rsidR="0078769D" w:rsidRPr="0078769D">
              <w:rPr>
                <w:rFonts w:ascii="Aptos" w:hAnsi="Aptos" w:cs="Times New Roman"/>
                <w:noProof/>
                <w:sz w:val="22"/>
                <w:szCs w:val="22"/>
                <w:vertAlign w:val="superscript"/>
              </w:rPr>
              <w:t>10</w:t>
            </w:r>
            <w:r w:rsidRPr="00A40F27">
              <w:rPr>
                <w:rFonts w:ascii="Aptos" w:hAnsi="Aptos" w:cs="Times New Roman"/>
                <w:sz w:val="22"/>
                <w:szCs w:val="22"/>
              </w:rPr>
              <w:fldChar w:fldCharType="end"/>
            </w:r>
          </w:p>
        </w:tc>
      </w:tr>
      <w:tr w:rsidR="00FB2655" w:rsidRPr="00A40F27" w14:paraId="7FE0A57F" w14:textId="77777777" w:rsidTr="008B2454">
        <w:trPr>
          <w:trHeight w:val="460"/>
        </w:trPr>
        <w:tc>
          <w:tcPr>
            <w:tcW w:w="1984" w:type="pct"/>
            <w:vAlign w:val="center"/>
          </w:tcPr>
          <w:p w14:paraId="123A9918" w14:textId="77777777" w:rsidR="00FB2655" w:rsidRPr="00A40F27" w:rsidRDefault="00FB2655" w:rsidP="008B2454">
            <w:pPr>
              <w:spacing w:line="480" w:lineRule="auto"/>
              <w:rPr>
                <w:rFonts w:ascii="Aptos" w:hAnsi="Aptos" w:cs="Times New Roman"/>
                <w:sz w:val="22"/>
                <w:szCs w:val="22"/>
              </w:rPr>
            </w:pPr>
            <w:r w:rsidRPr="00A40F27">
              <w:rPr>
                <w:rFonts w:ascii="Aptos" w:hAnsi="Aptos" w:cs="Times New Roman"/>
                <w:sz w:val="22"/>
                <w:szCs w:val="22"/>
              </w:rPr>
              <w:t>LW/BW (Based on a 70-kg human)</w:t>
            </w:r>
          </w:p>
        </w:tc>
        <w:tc>
          <w:tcPr>
            <w:tcW w:w="987" w:type="pct"/>
            <w:vAlign w:val="center"/>
          </w:tcPr>
          <w:p w14:paraId="6D0FD607" w14:textId="77777777" w:rsidR="00FB2655" w:rsidRPr="00A40F27" w:rsidRDefault="00FB2655" w:rsidP="008B2454">
            <w:pPr>
              <w:spacing w:line="480" w:lineRule="auto"/>
              <w:jc w:val="center"/>
              <w:rPr>
                <w:rFonts w:ascii="Aptos" w:hAnsi="Aptos" w:cs="Times New Roman"/>
                <w:sz w:val="22"/>
                <w:szCs w:val="22"/>
              </w:rPr>
            </w:pPr>
            <w:r w:rsidRPr="00A40F27">
              <w:rPr>
                <w:rFonts w:ascii="Aptos" w:hAnsi="Aptos" w:cs="Times New Roman"/>
                <w:sz w:val="22"/>
                <w:szCs w:val="22"/>
              </w:rPr>
              <w:t>25.7 g/kg</w:t>
            </w:r>
          </w:p>
        </w:tc>
        <w:tc>
          <w:tcPr>
            <w:tcW w:w="2029" w:type="pct"/>
            <w:vAlign w:val="center"/>
          </w:tcPr>
          <w:p w14:paraId="1392C01C" w14:textId="0051E517" w:rsidR="00FB2655" w:rsidRPr="00A40F27" w:rsidRDefault="00FB2655" w:rsidP="008B2454">
            <w:pPr>
              <w:spacing w:line="480" w:lineRule="auto"/>
              <w:jc w:val="center"/>
              <w:rPr>
                <w:rFonts w:ascii="Aptos" w:hAnsi="Aptos" w:cs="Times New Roman"/>
                <w:sz w:val="22"/>
                <w:szCs w:val="22"/>
              </w:rPr>
            </w:pPr>
            <w:r w:rsidRPr="00A40F27">
              <w:rPr>
                <w:rFonts w:ascii="Aptos" w:hAnsi="Aptos" w:cs="Times New Roman"/>
                <w:sz w:val="22"/>
                <w:szCs w:val="22"/>
              </w:rPr>
              <w:t xml:space="preserve">(Davies and </w:t>
            </w:r>
            <w:proofErr w:type="spellStart"/>
            <w:r w:rsidRPr="00A40F27">
              <w:rPr>
                <w:rFonts w:ascii="Aptos" w:hAnsi="Aptos" w:cs="Times New Roman"/>
                <w:sz w:val="22"/>
                <w:szCs w:val="22"/>
              </w:rPr>
              <w:t>Morries</w:t>
            </w:r>
            <w:proofErr w:type="spellEnd"/>
            <w:r w:rsidRPr="00A40F27">
              <w:rPr>
                <w:rFonts w:ascii="Aptos" w:hAnsi="Aptos" w:cs="Times New Roman"/>
                <w:sz w:val="22"/>
                <w:szCs w:val="22"/>
              </w:rPr>
              <w:t>, 1993)</w:t>
            </w:r>
            <w:r w:rsidRPr="00A40F27">
              <w:rPr>
                <w:rFonts w:ascii="Aptos" w:hAnsi="Aptos" w:cs="Times New Roman"/>
                <w:sz w:val="22"/>
                <w:szCs w:val="22"/>
              </w:rPr>
              <w:fldChar w:fldCharType="begin"/>
            </w:r>
            <w:r w:rsidR="0078769D">
              <w:rPr>
                <w:rFonts w:ascii="Aptos" w:hAnsi="Aptos" w:cs="Times New Roman"/>
                <w:sz w:val="22"/>
                <w:szCs w:val="22"/>
              </w:rPr>
              <w:instrText xml:space="preserve"> ADDIN EN.CITE &lt;EndNote&gt;&lt;Cite&gt;&lt;Author&gt;Davies&lt;/Author&gt;&lt;Year&gt;1993&lt;/Year&gt;&lt;RecNum&gt;708&lt;/RecNum&gt;&lt;DisplayText&gt;&lt;style face="superscript"&gt;4&lt;/style&gt;&lt;/DisplayText&gt;&lt;record&gt;&lt;rec-number&gt;708&lt;/rec-number&gt;&lt;foreign-keys&gt;&lt;key app="EN" db-id="90fw2wd0qp92dte9zz4p5z0xed209pfffr50" timestamp="1707428906"&gt;708&lt;/key&gt;&lt;/foreign-keys&gt;&lt;ref-type name="Journal Article"&gt;17&lt;/ref-type&gt;&lt;contributors&gt;&lt;authors&gt;&lt;author&gt;Davies, B.&lt;/author&gt;&lt;author&gt;Morris, T.&lt;/author&gt;&lt;/authors&gt;&lt;/contributors&gt;&lt;auth-address&gt;SmithKline Beecham Pharmaceuticals, King of Prussia, Pennsylvania 19406.&lt;/auth-address&gt;&lt;titles&gt;&lt;title&gt;Physiological parameters in laboratory animals and humans&lt;/title&gt;&lt;secondary-title&gt;Pharm Res&lt;/secondary-title&gt;&lt;/titles&gt;&lt;periodical&gt;&lt;full-title&gt;Pharm Res&lt;/full-title&gt;&lt;/periodical&gt;&lt;pages&gt;1093-5&lt;/pages&gt;&lt;volume&gt;10&lt;/volume&gt;&lt;number&gt;7&lt;/number&gt;&lt;keywords&gt;&lt;keyword&gt;Animals&lt;/keyword&gt;&lt;keyword&gt;Animals, Laboratory/*physiology&lt;/keyword&gt;&lt;keyword&gt;Humans&lt;/keyword&gt;&lt;keyword&gt;Physiology/*standards&lt;/keyword&gt;&lt;keyword&gt;Reference Values&lt;/keyword&gt;&lt;keyword&gt;Species Specificity&lt;/keyword&gt;&lt;/keywords&gt;&lt;dates&gt;&lt;year&gt;1993&lt;/year&gt;&lt;pub-dates&gt;&lt;date&gt;Jul&lt;/date&gt;&lt;/pub-dates&gt;&lt;/dates&gt;&lt;isbn&gt;0724-8741 (Print)&amp;#xD;0724-8741 (Linking)&lt;/isbn&gt;&lt;accession-num&gt;8378254&lt;/accession-num&gt;&lt;urls&gt;&lt;related-urls&gt;&lt;url&gt;https://www.ncbi.nlm.nih.gov/pubmed/8378254&lt;/url&gt;&lt;/related-urls&gt;&lt;/urls&gt;&lt;electronic-resource-num&gt;10.1023/a:1018943613122&lt;/electronic-resource-num&gt;&lt;remote-database-name&gt;Medline&lt;/remote-database-name&gt;&lt;remote-database-provider&gt;NLM&lt;/remote-database-provider&gt;&lt;/record&gt;&lt;/Cite&gt;&lt;/EndNote&gt;</w:instrText>
            </w:r>
            <w:r w:rsidRPr="00A40F27">
              <w:rPr>
                <w:rFonts w:ascii="Aptos" w:hAnsi="Aptos" w:cs="Times New Roman"/>
                <w:sz w:val="22"/>
                <w:szCs w:val="22"/>
              </w:rPr>
              <w:fldChar w:fldCharType="separate"/>
            </w:r>
            <w:r w:rsidR="0078769D" w:rsidRPr="0078769D">
              <w:rPr>
                <w:rFonts w:ascii="Aptos" w:hAnsi="Aptos" w:cs="Times New Roman"/>
                <w:noProof/>
                <w:sz w:val="22"/>
                <w:szCs w:val="22"/>
                <w:vertAlign w:val="superscript"/>
              </w:rPr>
              <w:t>4</w:t>
            </w:r>
            <w:r w:rsidRPr="00A40F27">
              <w:rPr>
                <w:rFonts w:ascii="Aptos" w:hAnsi="Aptos" w:cs="Times New Roman"/>
                <w:sz w:val="22"/>
                <w:szCs w:val="22"/>
              </w:rPr>
              <w:fldChar w:fldCharType="end"/>
            </w:r>
          </w:p>
        </w:tc>
      </w:tr>
      <w:tr w:rsidR="00FB2655" w:rsidRPr="00A40F27" w14:paraId="73DFA67B" w14:textId="77777777" w:rsidTr="008B2454">
        <w:trPr>
          <w:trHeight w:val="460"/>
        </w:trPr>
        <w:tc>
          <w:tcPr>
            <w:tcW w:w="1984" w:type="pct"/>
            <w:tcBorders>
              <w:bottom w:val="single" w:sz="4" w:space="0" w:color="auto"/>
            </w:tcBorders>
            <w:vAlign w:val="center"/>
          </w:tcPr>
          <w:p w14:paraId="6839E33C" w14:textId="77777777" w:rsidR="00FB2655" w:rsidRPr="00A40F27" w:rsidRDefault="00FB2655" w:rsidP="008B2454">
            <w:pPr>
              <w:spacing w:line="480" w:lineRule="auto"/>
              <w:rPr>
                <w:rFonts w:ascii="Aptos" w:hAnsi="Aptos" w:cs="Times New Roman"/>
                <w:sz w:val="22"/>
                <w:szCs w:val="22"/>
                <w:vertAlign w:val="subscript"/>
              </w:rPr>
            </w:pPr>
            <w:r w:rsidRPr="00A40F27">
              <w:rPr>
                <w:rFonts w:ascii="Aptos" w:hAnsi="Aptos" w:cs="Times New Roman"/>
                <w:sz w:val="22"/>
                <w:szCs w:val="22"/>
              </w:rPr>
              <w:t>Q</w:t>
            </w:r>
            <w:r w:rsidRPr="00A40F27">
              <w:rPr>
                <w:rFonts w:ascii="Aptos" w:hAnsi="Aptos" w:cs="Times New Roman"/>
                <w:sz w:val="22"/>
                <w:szCs w:val="22"/>
                <w:vertAlign w:val="subscript"/>
              </w:rPr>
              <w:t xml:space="preserve">H,B </w:t>
            </w:r>
            <w:r w:rsidRPr="00A40F27">
              <w:rPr>
                <w:rFonts w:ascii="Aptos" w:hAnsi="Aptos" w:cs="Times New Roman"/>
                <w:sz w:val="22"/>
                <w:szCs w:val="22"/>
              </w:rPr>
              <w:t>(Based on a 70-kg human)</w:t>
            </w:r>
          </w:p>
        </w:tc>
        <w:tc>
          <w:tcPr>
            <w:tcW w:w="987" w:type="pct"/>
            <w:tcBorders>
              <w:bottom w:val="single" w:sz="4" w:space="0" w:color="auto"/>
            </w:tcBorders>
            <w:vAlign w:val="center"/>
          </w:tcPr>
          <w:p w14:paraId="0FCF566F" w14:textId="77777777" w:rsidR="00FB2655" w:rsidRPr="00A40F27" w:rsidRDefault="00FB2655" w:rsidP="008B2454">
            <w:pPr>
              <w:spacing w:line="480" w:lineRule="auto"/>
              <w:jc w:val="center"/>
              <w:rPr>
                <w:rFonts w:ascii="Aptos" w:hAnsi="Aptos" w:cs="Times New Roman"/>
                <w:sz w:val="22"/>
                <w:szCs w:val="22"/>
              </w:rPr>
            </w:pPr>
            <w:r w:rsidRPr="00A40F27">
              <w:rPr>
                <w:rFonts w:ascii="Aptos" w:hAnsi="Aptos" w:cs="Times New Roman"/>
                <w:sz w:val="22"/>
                <w:szCs w:val="22"/>
              </w:rPr>
              <w:t>19.6 mL/min/kg</w:t>
            </w:r>
          </w:p>
        </w:tc>
        <w:tc>
          <w:tcPr>
            <w:tcW w:w="2029" w:type="pct"/>
            <w:tcBorders>
              <w:bottom w:val="single" w:sz="4" w:space="0" w:color="auto"/>
            </w:tcBorders>
            <w:vAlign w:val="center"/>
          </w:tcPr>
          <w:p w14:paraId="20338770" w14:textId="7359AB9F" w:rsidR="00FB2655" w:rsidRPr="00A40F27" w:rsidRDefault="00FB2655" w:rsidP="008B2454">
            <w:pPr>
              <w:spacing w:line="480" w:lineRule="auto"/>
              <w:jc w:val="center"/>
              <w:rPr>
                <w:rFonts w:ascii="Aptos" w:hAnsi="Aptos" w:cs="Times New Roman"/>
                <w:sz w:val="22"/>
                <w:szCs w:val="22"/>
              </w:rPr>
            </w:pPr>
            <w:r w:rsidRPr="00A40F27">
              <w:rPr>
                <w:rFonts w:ascii="Aptos" w:hAnsi="Aptos" w:cs="Times New Roman"/>
                <w:sz w:val="22"/>
                <w:szCs w:val="22"/>
              </w:rPr>
              <w:t xml:space="preserve">(Davies and </w:t>
            </w:r>
            <w:proofErr w:type="spellStart"/>
            <w:r w:rsidRPr="00A40F27">
              <w:rPr>
                <w:rFonts w:ascii="Aptos" w:hAnsi="Aptos" w:cs="Times New Roman"/>
                <w:sz w:val="22"/>
                <w:szCs w:val="22"/>
              </w:rPr>
              <w:t>Morries</w:t>
            </w:r>
            <w:proofErr w:type="spellEnd"/>
            <w:r w:rsidRPr="00A40F27">
              <w:rPr>
                <w:rFonts w:ascii="Aptos" w:hAnsi="Aptos" w:cs="Times New Roman"/>
                <w:sz w:val="22"/>
                <w:szCs w:val="22"/>
              </w:rPr>
              <w:t>, 1993)</w:t>
            </w:r>
            <w:r w:rsidRPr="00A40F27">
              <w:rPr>
                <w:rFonts w:ascii="Aptos" w:hAnsi="Aptos" w:cs="Times New Roman"/>
                <w:sz w:val="22"/>
                <w:szCs w:val="22"/>
              </w:rPr>
              <w:fldChar w:fldCharType="begin"/>
            </w:r>
            <w:r w:rsidR="0078769D">
              <w:rPr>
                <w:rFonts w:ascii="Aptos" w:hAnsi="Aptos" w:cs="Times New Roman"/>
                <w:sz w:val="22"/>
                <w:szCs w:val="22"/>
              </w:rPr>
              <w:instrText xml:space="preserve"> ADDIN EN.CITE &lt;EndNote&gt;&lt;Cite&gt;&lt;Author&gt;Davies&lt;/Author&gt;&lt;Year&gt;1993&lt;/Year&gt;&lt;RecNum&gt;708&lt;/RecNum&gt;&lt;DisplayText&gt;&lt;style face="superscript"&gt;4&lt;/style&gt;&lt;/DisplayText&gt;&lt;record&gt;&lt;rec-number&gt;708&lt;/rec-number&gt;&lt;foreign-keys&gt;&lt;key app="EN" db-id="90fw2wd0qp92dte9zz4p5z0xed209pfffr50" timestamp="1707428906"&gt;708&lt;/key&gt;&lt;/foreign-keys&gt;&lt;ref-type name="Journal Article"&gt;17&lt;/ref-type&gt;&lt;contributors&gt;&lt;authors&gt;&lt;author&gt;Davies, B.&lt;/author&gt;&lt;author&gt;Morris, T.&lt;/author&gt;&lt;/authors&gt;&lt;/contributors&gt;&lt;auth-address&gt;SmithKline Beecham Pharmaceuticals, King of Prussia, Pennsylvania 19406.&lt;/auth-address&gt;&lt;titles&gt;&lt;title&gt;Physiological parameters in laboratory animals and humans&lt;/title&gt;&lt;secondary-title&gt;Pharm Res&lt;/secondary-title&gt;&lt;/titles&gt;&lt;periodical&gt;&lt;full-title&gt;Pharm Res&lt;/full-title&gt;&lt;/periodical&gt;&lt;pages&gt;1093-5&lt;/pages&gt;&lt;volume&gt;10&lt;/volume&gt;&lt;number&gt;7&lt;/number&gt;&lt;keywords&gt;&lt;keyword&gt;Animals&lt;/keyword&gt;&lt;keyword&gt;Animals, Laboratory/*physiology&lt;/keyword&gt;&lt;keyword&gt;Humans&lt;/keyword&gt;&lt;keyword&gt;Physiology/*standards&lt;/keyword&gt;&lt;keyword&gt;Reference Values&lt;/keyword&gt;&lt;keyword&gt;Species Specificity&lt;/keyword&gt;&lt;/keywords&gt;&lt;dates&gt;&lt;year&gt;1993&lt;/year&gt;&lt;pub-dates&gt;&lt;date&gt;Jul&lt;/date&gt;&lt;/pub-dates&gt;&lt;/dates&gt;&lt;isbn&gt;0724-8741 (Print)&amp;#xD;0724-8741 (Linking)&lt;/isbn&gt;&lt;accession-num&gt;8378254&lt;/accession-num&gt;&lt;urls&gt;&lt;related-urls&gt;&lt;url&gt;https://www.ncbi.nlm.nih.gov/pubmed/8378254&lt;/url&gt;&lt;/related-urls&gt;&lt;/urls&gt;&lt;electronic-resource-num&gt;10.1023/a:1018943613122&lt;/electronic-resource-num&gt;&lt;remote-database-name&gt;Medline&lt;/remote-database-name&gt;&lt;remote-database-provider&gt;NLM&lt;/remote-database-provider&gt;&lt;/record&gt;&lt;/Cite&gt;&lt;/EndNote&gt;</w:instrText>
            </w:r>
            <w:r w:rsidRPr="00A40F27">
              <w:rPr>
                <w:rFonts w:ascii="Aptos" w:hAnsi="Aptos" w:cs="Times New Roman"/>
                <w:sz w:val="22"/>
                <w:szCs w:val="22"/>
              </w:rPr>
              <w:fldChar w:fldCharType="separate"/>
            </w:r>
            <w:r w:rsidR="0078769D" w:rsidRPr="0078769D">
              <w:rPr>
                <w:rFonts w:ascii="Aptos" w:hAnsi="Aptos" w:cs="Times New Roman"/>
                <w:noProof/>
                <w:sz w:val="22"/>
                <w:szCs w:val="22"/>
                <w:vertAlign w:val="superscript"/>
              </w:rPr>
              <w:t>4</w:t>
            </w:r>
            <w:r w:rsidRPr="00A40F27">
              <w:rPr>
                <w:rFonts w:ascii="Aptos" w:hAnsi="Aptos" w:cs="Times New Roman"/>
                <w:sz w:val="22"/>
                <w:szCs w:val="22"/>
              </w:rPr>
              <w:fldChar w:fldCharType="end"/>
            </w:r>
          </w:p>
        </w:tc>
      </w:tr>
    </w:tbl>
    <w:p w14:paraId="6602B1DF" w14:textId="77777777" w:rsidR="00FB2655" w:rsidRPr="00A40F27" w:rsidRDefault="00FB2655" w:rsidP="00FB2655">
      <w:pPr>
        <w:rPr>
          <w:rFonts w:ascii="Aptos" w:hAnsi="Aptos" w:cs="Times New Roman"/>
          <w:sz w:val="22"/>
          <w:szCs w:val="22"/>
        </w:rPr>
      </w:pPr>
      <w:r w:rsidRPr="00A40F27">
        <w:rPr>
          <w:rFonts w:ascii="Aptos" w:hAnsi="Aptos" w:cs="Times New Roman"/>
          <w:b/>
          <w:bCs/>
          <w:sz w:val="22"/>
          <w:szCs w:val="22"/>
        </w:rPr>
        <w:t>Parameters for pharmacokinetic calculation and extrapolation.</w:t>
      </w:r>
      <w:r w:rsidRPr="00A40F27">
        <w:rPr>
          <w:rFonts w:ascii="Aptos" w:hAnsi="Aptos" w:cs="Times New Roman"/>
          <w:sz w:val="22"/>
          <w:szCs w:val="22"/>
        </w:rPr>
        <w:t xml:space="preserve"> B/P ratio, blood-to-plasma ratio; </w:t>
      </w:r>
      <w:proofErr w:type="spellStart"/>
      <w:r w:rsidRPr="00A40F27">
        <w:rPr>
          <w:rFonts w:ascii="Aptos" w:hAnsi="Aptos" w:cs="Times New Roman"/>
          <w:sz w:val="22"/>
          <w:szCs w:val="22"/>
        </w:rPr>
        <w:t>fuP</w:t>
      </w:r>
      <w:proofErr w:type="spellEnd"/>
      <w:r w:rsidRPr="00A40F27">
        <w:rPr>
          <w:rFonts w:ascii="Aptos" w:hAnsi="Aptos" w:cs="Times New Roman"/>
          <w:sz w:val="22"/>
          <w:szCs w:val="22"/>
        </w:rPr>
        <w:t xml:space="preserve">, fraction unbound in plasma; </w:t>
      </w:r>
      <w:proofErr w:type="spellStart"/>
      <w:r w:rsidRPr="00A40F27">
        <w:rPr>
          <w:rFonts w:ascii="Aptos" w:hAnsi="Aptos" w:cs="Times New Roman"/>
          <w:sz w:val="22"/>
          <w:szCs w:val="22"/>
        </w:rPr>
        <w:t>logP</w:t>
      </w:r>
      <w:proofErr w:type="spellEnd"/>
      <w:r w:rsidRPr="00A40F27">
        <w:rPr>
          <w:rFonts w:ascii="Aptos" w:hAnsi="Aptos" w:cs="Times New Roman"/>
          <w:sz w:val="22"/>
          <w:szCs w:val="22"/>
        </w:rPr>
        <w:t>, partition coefficient between octanol and water; LW/BW, liver weight per body weight; MPPGL, microsomal protein per gram of liver; Q</w:t>
      </w:r>
      <w:r w:rsidRPr="00A40F27">
        <w:rPr>
          <w:rFonts w:ascii="Aptos" w:hAnsi="Aptos" w:cs="Times New Roman"/>
          <w:sz w:val="22"/>
          <w:szCs w:val="22"/>
          <w:vertAlign w:val="subscript"/>
        </w:rPr>
        <w:t>H,B</w:t>
      </w:r>
      <w:r w:rsidRPr="00A40F27">
        <w:rPr>
          <w:rFonts w:ascii="Aptos" w:hAnsi="Aptos" w:cs="Times New Roman"/>
          <w:sz w:val="22"/>
          <w:szCs w:val="22"/>
        </w:rPr>
        <w:t>, hepatic blood flow per body weight.</w:t>
      </w:r>
    </w:p>
    <w:p w14:paraId="79735812" w14:textId="6D769D9A" w:rsidR="008B0FA2" w:rsidRDefault="008B0FA2" w:rsidP="008B0FA2">
      <w:pPr>
        <w:rPr>
          <w:rFonts w:ascii="Aptos" w:hAnsi="Aptos" w:cs="Times New Roman"/>
          <w:b/>
          <w:bCs/>
          <w:color w:val="000000" w:themeColor="text1"/>
          <w:sz w:val="20"/>
          <w:szCs w:val="20"/>
        </w:rPr>
      </w:pPr>
      <w:r>
        <w:rPr>
          <w:rFonts w:ascii="Aptos" w:hAnsi="Aptos" w:cs="Times New Roman"/>
          <w:b/>
          <w:bCs/>
          <w:color w:val="000000" w:themeColor="text1"/>
          <w:sz w:val="20"/>
          <w:szCs w:val="20"/>
        </w:rPr>
        <w:br w:type="page"/>
      </w:r>
    </w:p>
    <w:p w14:paraId="4C2F5282" w14:textId="22DAFD9A" w:rsidR="00ED079E" w:rsidRPr="00FB2655" w:rsidRDefault="00ED079E" w:rsidP="00ED079E">
      <w:pPr>
        <w:rPr>
          <w:rFonts w:ascii="Aptos" w:hAnsi="Aptos" w:cs="Times New Roman"/>
          <w:sz w:val="22"/>
          <w:szCs w:val="22"/>
        </w:rPr>
      </w:pPr>
      <w:r w:rsidRPr="00FB2655">
        <w:rPr>
          <w:rFonts w:ascii="Aptos" w:hAnsi="Aptos" w:cs="Times New Roman"/>
          <w:b/>
          <w:bCs/>
          <w:color w:val="000000" w:themeColor="text1"/>
          <w:sz w:val="22"/>
          <w:szCs w:val="22"/>
        </w:rPr>
        <w:lastRenderedPageBreak/>
        <w:t xml:space="preserve">Table </w:t>
      </w:r>
      <w:r w:rsidR="00E77809" w:rsidRPr="00FB2655">
        <w:rPr>
          <w:rFonts w:ascii="Aptos" w:hAnsi="Aptos" w:cs="Times New Roman"/>
          <w:b/>
          <w:bCs/>
          <w:color w:val="000000" w:themeColor="text1"/>
          <w:sz w:val="22"/>
          <w:szCs w:val="22"/>
        </w:rPr>
        <w:t>S</w:t>
      </w:r>
      <w:r w:rsidR="00FB2655" w:rsidRPr="00FB2655">
        <w:rPr>
          <w:rFonts w:ascii="Aptos" w:hAnsi="Aptos" w:cs="Times New Roman"/>
          <w:b/>
          <w:bCs/>
          <w:color w:val="000000" w:themeColor="text1"/>
          <w:sz w:val="22"/>
          <w:szCs w:val="22"/>
        </w:rPr>
        <w:t>2</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9"/>
        <w:gridCol w:w="1259"/>
        <w:gridCol w:w="1356"/>
        <w:gridCol w:w="1358"/>
        <w:gridCol w:w="1356"/>
        <w:gridCol w:w="1358"/>
      </w:tblGrid>
      <w:tr w:rsidR="00ED079E" w:rsidRPr="008D47EF" w14:paraId="0FCC7082" w14:textId="77777777" w:rsidTr="000C1E45">
        <w:trPr>
          <w:trHeight w:hRule="exact" w:val="577"/>
        </w:trPr>
        <w:tc>
          <w:tcPr>
            <w:tcW w:w="1296" w:type="pct"/>
            <w:tcBorders>
              <w:top w:val="single" w:sz="4" w:space="0" w:color="auto"/>
              <w:bottom w:val="single" w:sz="4" w:space="0" w:color="auto"/>
            </w:tcBorders>
            <w:shd w:val="clear" w:color="auto" w:fill="D9D9D9" w:themeFill="background1" w:themeFillShade="D9"/>
            <w:vAlign w:val="center"/>
          </w:tcPr>
          <w:p w14:paraId="4E7D2309" w14:textId="77777777" w:rsidR="00ED079E" w:rsidRPr="008D47EF" w:rsidRDefault="00ED079E" w:rsidP="009C00EB">
            <w:pPr>
              <w:spacing w:line="480" w:lineRule="auto"/>
              <w:rPr>
                <w:rFonts w:ascii="Aptos" w:hAnsi="Aptos" w:cs="Times New Roman"/>
                <w:sz w:val="12"/>
                <w:szCs w:val="12"/>
              </w:rPr>
            </w:pPr>
          </w:p>
        </w:tc>
        <w:tc>
          <w:tcPr>
            <w:tcW w:w="698" w:type="pct"/>
            <w:tcBorders>
              <w:top w:val="single" w:sz="4" w:space="0" w:color="auto"/>
              <w:bottom w:val="single" w:sz="4" w:space="0" w:color="auto"/>
              <w:right w:val="single" w:sz="4" w:space="0" w:color="auto"/>
            </w:tcBorders>
            <w:shd w:val="clear" w:color="auto" w:fill="D9D9D9" w:themeFill="background1" w:themeFillShade="D9"/>
            <w:vAlign w:val="center"/>
          </w:tcPr>
          <w:p w14:paraId="31B5F9FF" w14:textId="77777777" w:rsidR="00ED079E" w:rsidRPr="008D47EF" w:rsidRDefault="00ED079E" w:rsidP="009C00EB">
            <w:pPr>
              <w:spacing w:line="480" w:lineRule="auto"/>
              <w:jc w:val="center"/>
              <w:rPr>
                <w:rFonts w:ascii="Aptos" w:hAnsi="Aptos" w:cs="Times New Roman"/>
                <w:sz w:val="12"/>
                <w:szCs w:val="12"/>
              </w:rPr>
            </w:pPr>
            <w:r w:rsidRPr="008D47EF">
              <w:rPr>
                <w:rFonts w:ascii="Aptos" w:hAnsi="Aptos" w:cs="Times New Roman"/>
                <w:sz w:val="12"/>
                <w:szCs w:val="12"/>
              </w:rPr>
              <w:t>Tacrolimus</w:t>
            </w:r>
          </w:p>
        </w:tc>
        <w:tc>
          <w:tcPr>
            <w:tcW w:w="751" w:type="pct"/>
            <w:tcBorders>
              <w:top w:val="single" w:sz="4" w:space="0" w:color="auto"/>
              <w:left w:val="single" w:sz="4" w:space="0" w:color="auto"/>
              <w:bottom w:val="single" w:sz="4" w:space="0" w:color="auto"/>
            </w:tcBorders>
            <w:shd w:val="clear" w:color="auto" w:fill="D9D9D9" w:themeFill="background1" w:themeFillShade="D9"/>
            <w:vAlign w:val="center"/>
          </w:tcPr>
          <w:p w14:paraId="2D446A6E" w14:textId="77777777" w:rsidR="00ED079E" w:rsidRPr="008D47EF" w:rsidRDefault="00ED079E" w:rsidP="009C00EB">
            <w:pPr>
              <w:spacing w:line="480" w:lineRule="auto"/>
              <w:jc w:val="center"/>
              <w:rPr>
                <w:rFonts w:ascii="Aptos" w:hAnsi="Aptos" w:cs="Times New Roman"/>
                <w:sz w:val="12"/>
                <w:szCs w:val="12"/>
              </w:rPr>
            </w:pPr>
            <w:r w:rsidRPr="008D47EF">
              <w:rPr>
                <w:rFonts w:ascii="Aptos" w:hAnsi="Aptos" w:cs="Times New Roman"/>
                <w:sz w:val="12"/>
                <w:szCs w:val="12"/>
              </w:rPr>
              <w:t>Tacrolimus +</w:t>
            </w:r>
          </w:p>
          <w:p w14:paraId="34B3B9AE" w14:textId="77777777" w:rsidR="00ED079E" w:rsidRPr="008D47EF" w:rsidRDefault="00ED079E" w:rsidP="009C00EB">
            <w:pPr>
              <w:spacing w:line="480" w:lineRule="auto"/>
              <w:jc w:val="center"/>
              <w:rPr>
                <w:rFonts w:ascii="Aptos" w:hAnsi="Aptos" w:cs="Times New Roman"/>
                <w:sz w:val="12"/>
                <w:szCs w:val="12"/>
              </w:rPr>
            </w:pPr>
            <w:r w:rsidRPr="008D47EF">
              <w:rPr>
                <w:rFonts w:ascii="Aptos" w:hAnsi="Aptos" w:cs="Times New Roman"/>
                <w:sz w:val="12"/>
                <w:szCs w:val="12"/>
              </w:rPr>
              <w:t>Ketoconazole</w:t>
            </w:r>
          </w:p>
        </w:tc>
        <w:tc>
          <w:tcPr>
            <w:tcW w:w="752" w:type="pct"/>
            <w:tcBorders>
              <w:top w:val="single" w:sz="4" w:space="0" w:color="auto"/>
              <w:bottom w:val="single" w:sz="4" w:space="0" w:color="auto"/>
            </w:tcBorders>
            <w:shd w:val="clear" w:color="auto" w:fill="D9D9D9" w:themeFill="background1" w:themeFillShade="D9"/>
            <w:vAlign w:val="center"/>
          </w:tcPr>
          <w:p w14:paraId="6DE71922" w14:textId="77777777" w:rsidR="00ED079E" w:rsidRPr="008D47EF" w:rsidRDefault="00ED079E" w:rsidP="009C00EB">
            <w:pPr>
              <w:spacing w:line="480" w:lineRule="auto"/>
              <w:jc w:val="center"/>
              <w:rPr>
                <w:rFonts w:ascii="Aptos" w:hAnsi="Aptos" w:cs="Times New Roman"/>
                <w:sz w:val="12"/>
                <w:szCs w:val="12"/>
              </w:rPr>
            </w:pPr>
            <w:r w:rsidRPr="008D47EF">
              <w:rPr>
                <w:rFonts w:ascii="Aptos" w:hAnsi="Aptos" w:cs="Times New Roman"/>
                <w:sz w:val="12"/>
                <w:szCs w:val="12"/>
              </w:rPr>
              <w:t>Tacrolimus +</w:t>
            </w:r>
          </w:p>
          <w:p w14:paraId="55BC0DC9" w14:textId="77777777" w:rsidR="00ED079E" w:rsidRPr="008D47EF" w:rsidRDefault="00ED079E" w:rsidP="009C00EB">
            <w:pPr>
              <w:spacing w:line="480" w:lineRule="auto"/>
              <w:jc w:val="center"/>
              <w:rPr>
                <w:rFonts w:ascii="Aptos" w:hAnsi="Aptos" w:cs="Times New Roman"/>
                <w:sz w:val="12"/>
                <w:szCs w:val="12"/>
              </w:rPr>
            </w:pPr>
            <w:r w:rsidRPr="008D47EF">
              <w:rPr>
                <w:rFonts w:ascii="Aptos" w:hAnsi="Aptos" w:cs="Times New Roman"/>
                <w:sz w:val="12"/>
                <w:szCs w:val="12"/>
              </w:rPr>
              <w:t>CBD</w:t>
            </w:r>
          </w:p>
        </w:tc>
        <w:tc>
          <w:tcPr>
            <w:tcW w:w="751" w:type="pct"/>
            <w:tcBorders>
              <w:top w:val="single" w:sz="4" w:space="0" w:color="auto"/>
              <w:bottom w:val="single" w:sz="4" w:space="0" w:color="auto"/>
            </w:tcBorders>
            <w:shd w:val="clear" w:color="auto" w:fill="D9D9D9" w:themeFill="background1" w:themeFillShade="D9"/>
            <w:vAlign w:val="center"/>
          </w:tcPr>
          <w:p w14:paraId="2A69A92B" w14:textId="77777777" w:rsidR="00ED079E" w:rsidRPr="008D47EF" w:rsidRDefault="00ED079E" w:rsidP="009C00EB">
            <w:pPr>
              <w:spacing w:line="480" w:lineRule="auto"/>
              <w:jc w:val="center"/>
              <w:rPr>
                <w:rFonts w:ascii="Aptos" w:hAnsi="Aptos" w:cs="Times New Roman"/>
                <w:sz w:val="12"/>
                <w:szCs w:val="12"/>
              </w:rPr>
            </w:pPr>
            <w:r w:rsidRPr="008D47EF">
              <w:rPr>
                <w:rFonts w:ascii="Aptos" w:hAnsi="Aptos" w:cs="Times New Roman"/>
                <w:sz w:val="12"/>
                <w:szCs w:val="12"/>
              </w:rPr>
              <w:t>Tacrolimus +</w:t>
            </w:r>
          </w:p>
          <w:p w14:paraId="328BA599" w14:textId="77777777" w:rsidR="00ED079E" w:rsidRPr="008D47EF" w:rsidRDefault="00ED079E" w:rsidP="009C00EB">
            <w:pPr>
              <w:spacing w:line="480" w:lineRule="auto"/>
              <w:jc w:val="center"/>
              <w:rPr>
                <w:rFonts w:ascii="Aptos" w:hAnsi="Aptos" w:cs="Times New Roman"/>
                <w:sz w:val="12"/>
                <w:szCs w:val="12"/>
              </w:rPr>
            </w:pPr>
            <w:r w:rsidRPr="008D47EF">
              <w:rPr>
                <w:rFonts w:ascii="Aptos" w:hAnsi="Aptos" w:cs="Times New Roman"/>
                <w:sz w:val="12"/>
                <w:szCs w:val="12"/>
              </w:rPr>
              <w:t>7-OH CBD</w:t>
            </w:r>
          </w:p>
        </w:tc>
        <w:tc>
          <w:tcPr>
            <w:tcW w:w="752" w:type="pct"/>
            <w:tcBorders>
              <w:top w:val="single" w:sz="4" w:space="0" w:color="auto"/>
              <w:bottom w:val="single" w:sz="4" w:space="0" w:color="auto"/>
            </w:tcBorders>
            <w:shd w:val="clear" w:color="auto" w:fill="D9D9D9" w:themeFill="background1" w:themeFillShade="D9"/>
            <w:vAlign w:val="center"/>
          </w:tcPr>
          <w:p w14:paraId="325CA34B" w14:textId="77777777" w:rsidR="00ED079E" w:rsidRPr="008D47EF" w:rsidRDefault="00ED079E" w:rsidP="009C00EB">
            <w:pPr>
              <w:spacing w:line="480" w:lineRule="auto"/>
              <w:jc w:val="center"/>
              <w:rPr>
                <w:rFonts w:ascii="Aptos" w:hAnsi="Aptos" w:cs="Times New Roman"/>
                <w:sz w:val="12"/>
                <w:szCs w:val="12"/>
              </w:rPr>
            </w:pPr>
            <w:r w:rsidRPr="008D47EF">
              <w:rPr>
                <w:rFonts w:ascii="Aptos" w:hAnsi="Aptos" w:cs="Times New Roman"/>
                <w:sz w:val="12"/>
                <w:szCs w:val="12"/>
              </w:rPr>
              <w:t>Tacrolimus +</w:t>
            </w:r>
          </w:p>
          <w:p w14:paraId="26F13D61" w14:textId="77777777" w:rsidR="00ED079E" w:rsidRPr="008D47EF" w:rsidRDefault="00ED079E" w:rsidP="009C00EB">
            <w:pPr>
              <w:spacing w:line="480" w:lineRule="auto"/>
              <w:jc w:val="center"/>
              <w:rPr>
                <w:rFonts w:ascii="Aptos" w:hAnsi="Aptos" w:cs="Times New Roman"/>
                <w:sz w:val="12"/>
                <w:szCs w:val="12"/>
              </w:rPr>
            </w:pPr>
            <w:r w:rsidRPr="008D47EF">
              <w:rPr>
                <w:rFonts w:ascii="Aptos" w:hAnsi="Aptos" w:cs="Times New Roman"/>
                <w:sz w:val="12"/>
                <w:szCs w:val="12"/>
              </w:rPr>
              <w:t>7-COOH CBD</w:t>
            </w:r>
          </w:p>
        </w:tc>
      </w:tr>
      <w:tr w:rsidR="00ED079E" w:rsidRPr="008D47EF" w14:paraId="1C69436C" w14:textId="77777777" w:rsidTr="000C1E45">
        <w:trPr>
          <w:trHeight w:val="329"/>
        </w:trPr>
        <w:tc>
          <w:tcPr>
            <w:tcW w:w="1296" w:type="pct"/>
            <w:tcBorders>
              <w:top w:val="single" w:sz="4" w:space="0" w:color="auto"/>
            </w:tcBorders>
            <w:shd w:val="clear" w:color="auto" w:fill="F2F2F2" w:themeFill="background1" w:themeFillShade="F2"/>
            <w:vAlign w:val="center"/>
          </w:tcPr>
          <w:p w14:paraId="3104DC88" w14:textId="77777777" w:rsidR="00ED079E" w:rsidRPr="008D47EF" w:rsidRDefault="00ED079E" w:rsidP="009C00EB">
            <w:pPr>
              <w:spacing w:line="480" w:lineRule="auto"/>
              <w:rPr>
                <w:rFonts w:ascii="Aptos" w:hAnsi="Aptos" w:cs="Times New Roman"/>
                <w:sz w:val="12"/>
                <w:szCs w:val="12"/>
              </w:rPr>
            </w:pPr>
            <w:r w:rsidRPr="008D47EF">
              <w:rPr>
                <w:rFonts w:ascii="Aptos" w:hAnsi="Aptos" w:cs="Times New Roman"/>
                <w:sz w:val="12"/>
                <w:szCs w:val="12"/>
              </w:rPr>
              <w:t>HLM (</w:t>
            </w:r>
            <w:proofErr w:type="spellStart"/>
            <w:r w:rsidRPr="008D47EF">
              <w:rPr>
                <w:rFonts w:ascii="Aptos" w:hAnsi="Aptos" w:cs="Times New Roman"/>
                <w:sz w:val="12"/>
                <w:szCs w:val="12"/>
              </w:rPr>
              <w:t>fu</w:t>
            </w:r>
            <w:r w:rsidRPr="008D47EF">
              <w:rPr>
                <w:rFonts w:ascii="Aptos" w:hAnsi="Aptos" w:cs="Times New Roman"/>
                <w:sz w:val="12"/>
                <w:szCs w:val="12"/>
                <w:vertAlign w:val="subscript"/>
              </w:rPr>
              <w:t>mic,HLM</w:t>
            </w:r>
            <w:proofErr w:type="spellEnd"/>
            <w:r w:rsidRPr="008D47EF">
              <w:rPr>
                <w:rFonts w:ascii="Aptos" w:hAnsi="Aptos" w:cs="Times New Roman"/>
                <w:sz w:val="12"/>
                <w:szCs w:val="12"/>
              </w:rPr>
              <w:t xml:space="preserve"> = 0.672)</w:t>
            </w:r>
          </w:p>
        </w:tc>
        <w:tc>
          <w:tcPr>
            <w:tcW w:w="698" w:type="pct"/>
            <w:tcBorders>
              <w:top w:val="single" w:sz="4" w:space="0" w:color="auto"/>
              <w:right w:val="single" w:sz="4" w:space="0" w:color="auto"/>
            </w:tcBorders>
            <w:shd w:val="clear" w:color="auto" w:fill="F2F2F2" w:themeFill="background1" w:themeFillShade="F2"/>
            <w:vAlign w:val="center"/>
          </w:tcPr>
          <w:p w14:paraId="228D14D1" w14:textId="77777777" w:rsidR="00ED079E" w:rsidRPr="008D47EF" w:rsidRDefault="00ED079E" w:rsidP="009C00EB">
            <w:pPr>
              <w:spacing w:line="480" w:lineRule="auto"/>
              <w:jc w:val="center"/>
              <w:rPr>
                <w:rFonts w:ascii="Aptos" w:hAnsi="Aptos" w:cs="Times New Roman"/>
                <w:sz w:val="12"/>
                <w:szCs w:val="12"/>
              </w:rPr>
            </w:pPr>
          </w:p>
        </w:tc>
        <w:tc>
          <w:tcPr>
            <w:tcW w:w="751" w:type="pct"/>
            <w:tcBorders>
              <w:top w:val="single" w:sz="4" w:space="0" w:color="auto"/>
              <w:left w:val="single" w:sz="4" w:space="0" w:color="auto"/>
            </w:tcBorders>
            <w:shd w:val="clear" w:color="auto" w:fill="F2F2F2" w:themeFill="background1" w:themeFillShade="F2"/>
            <w:vAlign w:val="center"/>
          </w:tcPr>
          <w:p w14:paraId="19644D60" w14:textId="77777777" w:rsidR="00ED079E" w:rsidRPr="008D47EF" w:rsidRDefault="00ED079E" w:rsidP="009C00EB">
            <w:pPr>
              <w:spacing w:line="480" w:lineRule="auto"/>
              <w:jc w:val="center"/>
              <w:rPr>
                <w:rFonts w:ascii="Aptos" w:hAnsi="Aptos" w:cs="Times New Roman"/>
                <w:sz w:val="12"/>
                <w:szCs w:val="12"/>
              </w:rPr>
            </w:pPr>
          </w:p>
        </w:tc>
        <w:tc>
          <w:tcPr>
            <w:tcW w:w="752" w:type="pct"/>
            <w:tcBorders>
              <w:top w:val="single" w:sz="4" w:space="0" w:color="auto"/>
            </w:tcBorders>
            <w:shd w:val="clear" w:color="auto" w:fill="F2F2F2" w:themeFill="background1" w:themeFillShade="F2"/>
            <w:vAlign w:val="center"/>
          </w:tcPr>
          <w:p w14:paraId="37F91F3D" w14:textId="77777777" w:rsidR="00ED079E" w:rsidRPr="008D47EF" w:rsidRDefault="00ED079E" w:rsidP="009C00EB">
            <w:pPr>
              <w:spacing w:line="480" w:lineRule="auto"/>
              <w:jc w:val="center"/>
              <w:rPr>
                <w:rFonts w:ascii="Aptos" w:hAnsi="Aptos" w:cs="Times New Roman"/>
                <w:sz w:val="12"/>
                <w:szCs w:val="12"/>
              </w:rPr>
            </w:pPr>
          </w:p>
        </w:tc>
        <w:tc>
          <w:tcPr>
            <w:tcW w:w="751" w:type="pct"/>
            <w:tcBorders>
              <w:top w:val="single" w:sz="4" w:space="0" w:color="auto"/>
            </w:tcBorders>
            <w:shd w:val="clear" w:color="auto" w:fill="F2F2F2" w:themeFill="background1" w:themeFillShade="F2"/>
            <w:vAlign w:val="center"/>
          </w:tcPr>
          <w:p w14:paraId="6B3025F3" w14:textId="77777777" w:rsidR="00ED079E" w:rsidRPr="008D47EF" w:rsidRDefault="00ED079E" w:rsidP="009C00EB">
            <w:pPr>
              <w:spacing w:line="480" w:lineRule="auto"/>
              <w:jc w:val="center"/>
              <w:rPr>
                <w:rFonts w:ascii="Aptos" w:hAnsi="Aptos" w:cs="Times New Roman"/>
                <w:sz w:val="12"/>
                <w:szCs w:val="12"/>
              </w:rPr>
            </w:pPr>
          </w:p>
        </w:tc>
        <w:tc>
          <w:tcPr>
            <w:tcW w:w="752" w:type="pct"/>
            <w:tcBorders>
              <w:top w:val="single" w:sz="4" w:space="0" w:color="auto"/>
            </w:tcBorders>
            <w:shd w:val="clear" w:color="auto" w:fill="F2F2F2" w:themeFill="background1" w:themeFillShade="F2"/>
            <w:vAlign w:val="center"/>
          </w:tcPr>
          <w:p w14:paraId="312CBD5C" w14:textId="77777777" w:rsidR="00ED079E" w:rsidRPr="008D47EF" w:rsidRDefault="00ED079E" w:rsidP="009C00EB">
            <w:pPr>
              <w:spacing w:line="480" w:lineRule="auto"/>
              <w:jc w:val="center"/>
              <w:rPr>
                <w:rFonts w:ascii="Aptos" w:hAnsi="Aptos" w:cs="Times New Roman"/>
                <w:sz w:val="12"/>
                <w:szCs w:val="12"/>
              </w:rPr>
            </w:pPr>
          </w:p>
        </w:tc>
      </w:tr>
      <w:tr w:rsidR="00ED079E" w:rsidRPr="008D47EF" w14:paraId="7062670C" w14:textId="77777777" w:rsidTr="000C1E45">
        <w:trPr>
          <w:trHeight w:val="329"/>
        </w:trPr>
        <w:tc>
          <w:tcPr>
            <w:tcW w:w="1296" w:type="pct"/>
            <w:tcBorders>
              <w:top w:val="single" w:sz="4" w:space="0" w:color="auto"/>
            </w:tcBorders>
            <w:shd w:val="clear" w:color="auto" w:fill="auto"/>
            <w:vAlign w:val="center"/>
          </w:tcPr>
          <w:p w14:paraId="0D4C4747" w14:textId="77777777" w:rsidR="00ED079E" w:rsidRPr="008D47EF" w:rsidRDefault="00ED079E" w:rsidP="009C00EB">
            <w:pPr>
              <w:spacing w:line="480" w:lineRule="auto"/>
              <w:rPr>
                <w:rFonts w:ascii="Aptos" w:hAnsi="Aptos" w:cs="Times New Roman"/>
                <w:sz w:val="12"/>
                <w:szCs w:val="12"/>
              </w:rPr>
            </w:pPr>
            <w:proofErr w:type="spellStart"/>
            <w:r w:rsidRPr="008D47EF">
              <w:rPr>
                <w:rFonts w:ascii="Aptos" w:hAnsi="Aptos" w:cs="Times New Roman"/>
                <w:sz w:val="12"/>
                <w:szCs w:val="12"/>
              </w:rPr>
              <w:t>k</w:t>
            </w:r>
            <w:r w:rsidRPr="008D47EF">
              <w:rPr>
                <w:rFonts w:ascii="Aptos" w:hAnsi="Aptos" w:cs="Times New Roman"/>
                <w:sz w:val="12"/>
                <w:szCs w:val="12"/>
                <w:vertAlign w:val="subscript"/>
              </w:rPr>
              <w:t>dep</w:t>
            </w:r>
            <w:proofErr w:type="spellEnd"/>
            <w:r w:rsidRPr="008D47EF">
              <w:rPr>
                <w:rFonts w:ascii="Aptos" w:hAnsi="Aptos" w:cs="Times New Roman"/>
                <w:sz w:val="12"/>
                <w:szCs w:val="12"/>
              </w:rPr>
              <w:t xml:space="preserve"> (min</w:t>
            </w:r>
            <w:r w:rsidRPr="008D47EF">
              <w:rPr>
                <w:rFonts w:ascii="Aptos" w:hAnsi="Aptos" w:cs="Times New Roman"/>
                <w:sz w:val="12"/>
                <w:szCs w:val="12"/>
                <w:vertAlign w:val="superscript"/>
              </w:rPr>
              <w:t>-1</w:t>
            </w:r>
            <w:r w:rsidRPr="008D47EF">
              <w:rPr>
                <w:rFonts w:ascii="Aptos" w:hAnsi="Aptos" w:cs="Times New Roman"/>
                <w:sz w:val="12"/>
                <w:szCs w:val="12"/>
              </w:rPr>
              <w:t>)</w:t>
            </w:r>
          </w:p>
        </w:tc>
        <w:tc>
          <w:tcPr>
            <w:tcW w:w="698" w:type="pct"/>
            <w:tcBorders>
              <w:top w:val="single" w:sz="4" w:space="0" w:color="auto"/>
              <w:right w:val="single" w:sz="4" w:space="0" w:color="auto"/>
            </w:tcBorders>
            <w:shd w:val="clear" w:color="auto" w:fill="auto"/>
            <w:vAlign w:val="center"/>
          </w:tcPr>
          <w:p w14:paraId="42571562" w14:textId="77777777" w:rsidR="00ED079E" w:rsidRPr="008D47EF" w:rsidRDefault="00ED079E" w:rsidP="009C00EB">
            <w:pPr>
              <w:spacing w:line="480" w:lineRule="auto"/>
              <w:jc w:val="center"/>
              <w:rPr>
                <w:rFonts w:ascii="Aptos" w:hAnsi="Aptos" w:cs="Times New Roman"/>
                <w:sz w:val="12"/>
                <w:szCs w:val="12"/>
              </w:rPr>
            </w:pPr>
            <w:r w:rsidRPr="008D47EF">
              <w:rPr>
                <w:rFonts w:ascii="Aptos" w:hAnsi="Aptos" w:cs="Times New Roman"/>
                <w:sz w:val="12"/>
                <w:szCs w:val="12"/>
              </w:rPr>
              <w:t>0.273 (0.249-0.297)</w:t>
            </w:r>
          </w:p>
        </w:tc>
        <w:tc>
          <w:tcPr>
            <w:tcW w:w="751" w:type="pct"/>
            <w:tcBorders>
              <w:top w:val="single" w:sz="4" w:space="0" w:color="auto"/>
              <w:left w:val="single" w:sz="4" w:space="0" w:color="auto"/>
            </w:tcBorders>
            <w:shd w:val="clear" w:color="auto" w:fill="auto"/>
            <w:vAlign w:val="center"/>
          </w:tcPr>
          <w:p w14:paraId="21DC18FC" w14:textId="77777777" w:rsidR="00ED079E" w:rsidRPr="008D47EF" w:rsidRDefault="00ED079E" w:rsidP="009C00EB">
            <w:pPr>
              <w:spacing w:line="480" w:lineRule="auto"/>
              <w:jc w:val="center"/>
              <w:rPr>
                <w:rFonts w:ascii="Aptos" w:hAnsi="Aptos" w:cs="Times New Roman"/>
                <w:sz w:val="12"/>
                <w:szCs w:val="12"/>
              </w:rPr>
            </w:pPr>
            <w:r w:rsidRPr="008D47EF">
              <w:rPr>
                <w:rFonts w:ascii="Aptos" w:hAnsi="Aptos" w:cs="Times New Roman"/>
                <w:sz w:val="12"/>
                <w:szCs w:val="12"/>
              </w:rPr>
              <w:t>0.024 (0.019-0.030)</w:t>
            </w:r>
          </w:p>
        </w:tc>
        <w:tc>
          <w:tcPr>
            <w:tcW w:w="752" w:type="pct"/>
            <w:tcBorders>
              <w:top w:val="single" w:sz="4" w:space="0" w:color="auto"/>
            </w:tcBorders>
            <w:shd w:val="clear" w:color="auto" w:fill="auto"/>
            <w:vAlign w:val="center"/>
          </w:tcPr>
          <w:p w14:paraId="13B740DC" w14:textId="77777777" w:rsidR="00ED079E" w:rsidRPr="008D47EF" w:rsidRDefault="00ED079E" w:rsidP="009C00EB">
            <w:pPr>
              <w:spacing w:line="480" w:lineRule="auto"/>
              <w:jc w:val="center"/>
              <w:rPr>
                <w:rFonts w:ascii="Aptos" w:hAnsi="Aptos" w:cs="Times New Roman"/>
                <w:sz w:val="12"/>
                <w:szCs w:val="12"/>
              </w:rPr>
            </w:pPr>
            <w:r w:rsidRPr="008D47EF">
              <w:rPr>
                <w:rFonts w:ascii="Aptos" w:hAnsi="Aptos" w:cs="Times New Roman"/>
                <w:sz w:val="12"/>
                <w:szCs w:val="12"/>
              </w:rPr>
              <w:t>0.152 (0.138-0.167)</w:t>
            </w:r>
          </w:p>
        </w:tc>
        <w:tc>
          <w:tcPr>
            <w:tcW w:w="751" w:type="pct"/>
            <w:tcBorders>
              <w:top w:val="single" w:sz="4" w:space="0" w:color="auto"/>
            </w:tcBorders>
            <w:shd w:val="clear" w:color="auto" w:fill="auto"/>
            <w:vAlign w:val="center"/>
          </w:tcPr>
          <w:p w14:paraId="783FEC12" w14:textId="77777777" w:rsidR="00ED079E" w:rsidRPr="008D47EF" w:rsidRDefault="00ED079E" w:rsidP="009C00EB">
            <w:pPr>
              <w:spacing w:line="480" w:lineRule="auto"/>
              <w:jc w:val="center"/>
              <w:rPr>
                <w:rFonts w:ascii="Aptos" w:hAnsi="Aptos" w:cs="Times New Roman"/>
                <w:sz w:val="12"/>
                <w:szCs w:val="12"/>
              </w:rPr>
            </w:pPr>
            <w:r w:rsidRPr="008D47EF">
              <w:rPr>
                <w:rFonts w:ascii="Aptos" w:hAnsi="Aptos" w:cs="Times New Roman"/>
                <w:sz w:val="12"/>
                <w:szCs w:val="12"/>
              </w:rPr>
              <w:t>0.083 (0.074-0.091)</w:t>
            </w:r>
          </w:p>
        </w:tc>
        <w:tc>
          <w:tcPr>
            <w:tcW w:w="752" w:type="pct"/>
            <w:tcBorders>
              <w:top w:val="single" w:sz="4" w:space="0" w:color="auto"/>
            </w:tcBorders>
            <w:shd w:val="clear" w:color="auto" w:fill="auto"/>
            <w:vAlign w:val="center"/>
          </w:tcPr>
          <w:p w14:paraId="47505890" w14:textId="77777777" w:rsidR="00ED079E" w:rsidRPr="008D47EF" w:rsidRDefault="00ED079E" w:rsidP="009C00EB">
            <w:pPr>
              <w:spacing w:line="480" w:lineRule="auto"/>
              <w:jc w:val="center"/>
              <w:rPr>
                <w:rFonts w:ascii="Aptos" w:hAnsi="Aptos" w:cs="Times New Roman"/>
                <w:sz w:val="12"/>
                <w:szCs w:val="12"/>
              </w:rPr>
            </w:pPr>
            <w:r w:rsidRPr="008D47EF">
              <w:rPr>
                <w:rFonts w:ascii="Aptos" w:hAnsi="Aptos" w:cs="Times New Roman"/>
                <w:sz w:val="12"/>
                <w:szCs w:val="12"/>
              </w:rPr>
              <w:t>0.221 (0.195-0.248)</w:t>
            </w:r>
          </w:p>
        </w:tc>
      </w:tr>
      <w:tr w:rsidR="00ED079E" w:rsidRPr="008D47EF" w14:paraId="46C4B2AF" w14:textId="77777777" w:rsidTr="000C1E45">
        <w:trPr>
          <w:trHeight w:val="329"/>
        </w:trPr>
        <w:tc>
          <w:tcPr>
            <w:tcW w:w="1296" w:type="pct"/>
            <w:shd w:val="clear" w:color="auto" w:fill="auto"/>
            <w:vAlign w:val="center"/>
          </w:tcPr>
          <w:p w14:paraId="0A18364B" w14:textId="77777777" w:rsidR="00ED079E" w:rsidRPr="008D47EF" w:rsidRDefault="00ED079E" w:rsidP="009C00EB">
            <w:pPr>
              <w:spacing w:line="480" w:lineRule="auto"/>
              <w:rPr>
                <w:rFonts w:ascii="Aptos" w:hAnsi="Aptos" w:cs="Times New Roman"/>
                <w:sz w:val="12"/>
                <w:szCs w:val="12"/>
              </w:rPr>
            </w:pPr>
            <w:r w:rsidRPr="008D47EF">
              <w:rPr>
                <w:rFonts w:ascii="Aptos" w:hAnsi="Aptos" w:cs="Times New Roman"/>
                <w:sz w:val="12"/>
                <w:szCs w:val="12"/>
              </w:rPr>
              <w:t>t</w:t>
            </w:r>
            <w:r w:rsidRPr="008D47EF">
              <w:rPr>
                <w:rFonts w:ascii="Aptos" w:hAnsi="Aptos" w:cs="Times New Roman"/>
                <w:sz w:val="12"/>
                <w:szCs w:val="12"/>
                <w:vertAlign w:val="subscript"/>
              </w:rPr>
              <w:t>1/2</w:t>
            </w:r>
            <w:r w:rsidRPr="008D47EF">
              <w:rPr>
                <w:rFonts w:ascii="Aptos" w:hAnsi="Aptos" w:cs="Times New Roman"/>
                <w:sz w:val="12"/>
                <w:szCs w:val="12"/>
              </w:rPr>
              <w:t xml:space="preserve"> (min)</w:t>
            </w:r>
          </w:p>
        </w:tc>
        <w:tc>
          <w:tcPr>
            <w:tcW w:w="698" w:type="pct"/>
            <w:tcBorders>
              <w:right w:val="single" w:sz="4" w:space="0" w:color="auto"/>
            </w:tcBorders>
            <w:shd w:val="clear" w:color="auto" w:fill="auto"/>
            <w:vAlign w:val="center"/>
          </w:tcPr>
          <w:p w14:paraId="5DE7832E" w14:textId="77777777" w:rsidR="00ED079E" w:rsidRPr="008D47EF" w:rsidRDefault="00ED079E" w:rsidP="009C00EB">
            <w:pPr>
              <w:spacing w:line="480" w:lineRule="auto"/>
              <w:jc w:val="center"/>
              <w:rPr>
                <w:rFonts w:ascii="Aptos" w:hAnsi="Aptos" w:cs="Times New Roman"/>
                <w:sz w:val="12"/>
                <w:szCs w:val="12"/>
              </w:rPr>
            </w:pPr>
            <w:r w:rsidRPr="008D47EF">
              <w:rPr>
                <w:rFonts w:ascii="Aptos" w:hAnsi="Aptos" w:cs="Times New Roman"/>
                <w:sz w:val="12"/>
                <w:szCs w:val="12"/>
              </w:rPr>
              <w:t>2.54</w:t>
            </w:r>
          </w:p>
        </w:tc>
        <w:tc>
          <w:tcPr>
            <w:tcW w:w="751" w:type="pct"/>
            <w:tcBorders>
              <w:left w:val="single" w:sz="4" w:space="0" w:color="auto"/>
            </w:tcBorders>
            <w:shd w:val="clear" w:color="auto" w:fill="auto"/>
            <w:vAlign w:val="center"/>
          </w:tcPr>
          <w:p w14:paraId="15A074CC" w14:textId="77777777" w:rsidR="00ED079E" w:rsidRPr="008D47EF" w:rsidRDefault="00ED079E" w:rsidP="009C00EB">
            <w:pPr>
              <w:spacing w:line="480" w:lineRule="auto"/>
              <w:jc w:val="center"/>
              <w:rPr>
                <w:rFonts w:ascii="Aptos" w:hAnsi="Aptos" w:cs="Times New Roman"/>
                <w:sz w:val="12"/>
                <w:szCs w:val="12"/>
              </w:rPr>
            </w:pPr>
            <w:r w:rsidRPr="008D47EF">
              <w:rPr>
                <w:rFonts w:ascii="Aptos" w:hAnsi="Aptos" w:cs="Times New Roman"/>
                <w:sz w:val="12"/>
                <w:szCs w:val="12"/>
              </w:rPr>
              <w:t>28.4</w:t>
            </w:r>
          </w:p>
        </w:tc>
        <w:tc>
          <w:tcPr>
            <w:tcW w:w="752" w:type="pct"/>
            <w:shd w:val="clear" w:color="auto" w:fill="auto"/>
            <w:vAlign w:val="center"/>
          </w:tcPr>
          <w:p w14:paraId="47AD7DF7" w14:textId="77777777" w:rsidR="00ED079E" w:rsidRPr="008D47EF" w:rsidRDefault="00ED079E" w:rsidP="009C00EB">
            <w:pPr>
              <w:spacing w:line="480" w:lineRule="auto"/>
              <w:jc w:val="center"/>
              <w:rPr>
                <w:rFonts w:ascii="Aptos" w:hAnsi="Aptos" w:cs="Times New Roman"/>
                <w:sz w:val="12"/>
                <w:szCs w:val="12"/>
              </w:rPr>
            </w:pPr>
            <w:r w:rsidRPr="008D47EF">
              <w:rPr>
                <w:rFonts w:ascii="Aptos" w:hAnsi="Aptos" w:cs="Times New Roman"/>
                <w:sz w:val="12"/>
                <w:szCs w:val="12"/>
              </w:rPr>
              <w:t>4.56</w:t>
            </w:r>
          </w:p>
        </w:tc>
        <w:tc>
          <w:tcPr>
            <w:tcW w:w="751" w:type="pct"/>
            <w:shd w:val="clear" w:color="auto" w:fill="auto"/>
            <w:vAlign w:val="center"/>
          </w:tcPr>
          <w:p w14:paraId="65C64DFC" w14:textId="77777777" w:rsidR="00ED079E" w:rsidRPr="008D47EF" w:rsidRDefault="00ED079E" w:rsidP="009C00EB">
            <w:pPr>
              <w:spacing w:line="480" w:lineRule="auto"/>
              <w:jc w:val="center"/>
              <w:rPr>
                <w:rFonts w:ascii="Aptos" w:hAnsi="Aptos" w:cs="Times New Roman"/>
                <w:sz w:val="12"/>
                <w:szCs w:val="12"/>
              </w:rPr>
            </w:pPr>
            <w:r w:rsidRPr="008D47EF">
              <w:rPr>
                <w:rFonts w:ascii="Aptos" w:hAnsi="Aptos" w:cs="Times New Roman"/>
                <w:sz w:val="12"/>
                <w:szCs w:val="12"/>
              </w:rPr>
              <w:t>8.39</w:t>
            </w:r>
          </w:p>
        </w:tc>
        <w:tc>
          <w:tcPr>
            <w:tcW w:w="752" w:type="pct"/>
            <w:shd w:val="clear" w:color="auto" w:fill="auto"/>
            <w:vAlign w:val="center"/>
          </w:tcPr>
          <w:p w14:paraId="03AAB3E9" w14:textId="77777777" w:rsidR="00ED079E" w:rsidRPr="008D47EF" w:rsidRDefault="00ED079E" w:rsidP="009C00EB">
            <w:pPr>
              <w:spacing w:line="480" w:lineRule="auto"/>
              <w:jc w:val="center"/>
              <w:rPr>
                <w:rFonts w:ascii="Aptos" w:hAnsi="Aptos" w:cs="Times New Roman"/>
                <w:sz w:val="12"/>
                <w:szCs w:val="12"/>
              </w:rPr>
            </w:pPr>
            <w:r w:rsidRPr="008D47EF">
              <w:rPr>
                <w:rFonts w:ascii="Aptos" w:hAnsi="Aptos" w:cs="Times New Roman"/>
                <w:sz w:val="12"/>
                <w:szCs w:val="12"/>
              </w:rPr>
              <w:t>3.13</w:t>
            </w:r>
          </w:p>
        </w:tc>
      </w:tr>
      <w:tr w:rsidR="00ED079E" w:rsidRPr="008D47EF" w14:paraId="641FBB47" w14:textId="77777777" w:rsidTr="000C1E45">
        <w:trPr>
          <w:trHeight w:val="329"/>
        </w:trPr>
        <w:tc>
          <w:tcPr>
            <w:tcW w:w="1296" w:type="pct"/>
            <w:shd w:val="clear" w:color="auto" w:fill="auto"/>
            <w:vAlign w:val="center"/>
          </w:tcPr>
          <w:p w14:paraId="0307B088" w14:textId="77777777" w:rsidR="00ED079E" w:rsidRPr="008D47EF" w:rsidRDefault="00ED079E" w:rsidP="009C00EB">
            <w:pPr>
              <w:spacing w:line="480" w:lineRule="auto"/>
              <w:rPr>
                <w:rFonts w:ascii="Aptos" w:hAnsi="Aptos" w:cs="Times New Roman"/>
                <w:sz w:val="12"/>
                <w:szCs w:val="12"/>
              </w:rPr>
            </w:pPr>
            <w:r w:rsidRPr="008D47EF">
              <w:rPr>
                <w:rFonts w:ascii="Aptos" w:hAnsi="Aptos" w:cs="Times New Roman"/>
                <w:sz w:val="12"/>
                <w:szCs w:val="12"/>
              </w:rPr>
              <w:t>Fold change of t</w:t>
            </w:r>
            <w:r w:rsidRPr="008D47EF">
              <w:rPr>
                <w:rFonts w:ascii="Aptos" w:hAnsi="Aptos" w:cs="Times New Roman"/>
                <w:sz w:val="12"/>
                <w:szCs w:val="12"/>
                <w:vertAlign w:val="subscript"/>
              </w:rPr>
              <w:t>1/2</w:t>
            </w:r>
          </w:p>
        </w:tc>
        <w:tc>
          <w:tcPr>
            <w:tcW w:w="698" w:type="pct"/>
            <w:tcBorders>
              <w:right w:val="single" w:sz="4" w:space="0" w:color="auto"/>
            </w:tcBorders>
            <w:shd w:val="clear" w:color="auto" w:fill="auto"/>
            <w:vAlign w:val="center"/>
          </w:tcPr>
          <w:p w14:paraId="590BF36C" w14:textId="77777777" w:rsidR="00ED079E" w:rsidRPr="008D47EF" w:rsidRDefault="00ED079E" w:rsidP="009C00EB">
            <w:pPr>
              <w:spacing w:line="480" w:lineRule="auto"/>
              <w:jc w:val="center"/>
              <w:rPr>
                <w:rFonts w:ascii="Aptos" w:hAnsi="Aptos" w:cs="Times New Roman"/>
                <w:sz w:val="12"/>
                <w:szCs w:val="12"/>
              </w:rPr>
            </w:pPr>
            <w:r w:rsidRPr="008D47EF">
              <w:rPr>
                <w:rFonts w:ascii="Aptos" w:hAnsi="Aptos" w:cs="Times New Roman"/>
                <w:sz w:val="12"/>
                <w:szCs w:val="12"/>
              </w:rPr>
              <w:t>NA</w:t>
            </w:r>
          </w:p>
        </w:tc>
        <w:tc>
          <w:tcPr>
            <w:tcW w:w="751" w:type="pct"/>
            <w:tcBorders>
              <w:left w:val="single" w:sz="4" w:space="0" w:color="auto"/>
            </w:tcBorders>
            <w:shd w:val="clear" w:color="auto" w:fill="auto"/>
            <w:vAlign w:val="center"/>
          </w:tcPr>
          <w:p w14:paraId="3A8661E9" w14:textId="77777777" w:rsidR="00ED079E" w:rsidRPr="008D47EF" w:rsidRDefault="00ED079E" w:rsidP="009C00EB">
            <w:pPr>
              <w:spacing w:line="480" w:lineRule="auto"/>
              <w:jc w:val="center"/>
              <w:rPr>
                <w:rFonts w:ascii="Aptos" w:hAnsi="Aptos" w:cs="Times New Roman"/>
                <w:sz w:val="12"/>
                <w:szCs w:val="12"/>
              </w:rPr>
            </w:pPr>
            <w:r w:rsidRPr="008D47EF">
              <w:rPr>
                <w:rFonts w:ascii="Aptos" w:hAnsi="Aptos" w:cs="Times New Roman"/>
                <w:sz w:val="12"/>
                <w:szCs w:val="12"/>
              </w:rPr>
              <w:t>11.2</w:t>
            </w:r>
          </w:p>
        </w:tc>
        <w:tc>
          <w:tcPr>
            <w:tcW w:w="752" w:type="pct"/>
            <w:shd w:val="clear" w:color="auto" w:fill="auto"/>
            <w:vAlign w:val="center"/>
          </w:tcPr>
          <w:p w14:paraId="5066F2CC" w14:textId="77777777" w:rsidR="00ED079E" w:rsidRPr="008D47EF" w:rsidRDefault="00ED079E" w:rsidP="009C00EB">
            <w:pPr>
              <w:spacing w:line="480" w:lineRule="auto"/>
              <w:jc w:val="center"/>
              <w:rPr>
                <w:rFonts w:ascii="Aptos" w:hAnsi="Aptos" w:cs="Times New Roman"/>
                <w:sz w:val="12"/>
                <w:szCs w:val="12"/>
              </w:rPr>
            </w:pPr>
            <w:r w:rsidRPr="008D47EF">
              <w:rPr>
                <w:rFonts w:ascii="Aptos" w:hAnsi="Aptos" w:cs="Times New Roman"/>
                <w:sz w:val="12"/>
                <w:szCs w:val="12"/>
              </w:rPr>
              <w:t>1.79</w:t>
            </w:r>
          </w:p>
        </w:tc>
        <w:tc>
          <w:tcPr>
            <w:tcW w:w="751" w:type="pct"/>
            <w:shd w:val="clear" w:color="auto" w:fill="auto"/>
            <w:vAlign w:val="center"/>
          </w:tcPr>
          <w:p w14:paraId="187D5D12" w14:textId="77777777" w:rsidR="00ED079E" w:rsidRPr="008D47EF" w:rsidRDefault="00ED079E" w:rsidP="009C00EB">
            <w:pPr>
              <w:spacing w:line="480" w:lineRule="auto"/>
              <w:jc w:val="center"/>
              <w:rPr>
                <w:rFonts w:ascii="Aptos" w:hAnsi="Aptos" w:cs="Times New Roman"/>
                <w:sz w:val="12"/>
                <w:szCs w:val="12"/>
              </w:rPr>
            </w:pPr>
            <w:r w:rsidRPr="008D47EF">
              <w:rPr>
                <w:rFonts w:ascii="Aptos" w:hAnsi="Aptos" w:cs="Times New Roman"/>
                <w:sz w:val="12"/>
                <w:szCs w:val="12"/>
              </w:rPr>
              <w:t>3.30</w:t>
            </w:r>
          </w:p>
        </w:tc>
        <w:tc>
          <w:tcPr>
            <w:tcW w:w="752" w:type="pct"/>
            <w:shd w:val="clear" w:color="auto" w:fill="auto"/>
            <w:vAlign w:val="center"/>
          </w:tcPr>
          <w:p w14:paraId="1C6830AA" w14:textId="77777777" w:rsidR="00ED079E" w:rsidRPr="008D47EF" w:rsidRDefault="00ED079E" w:rsidP="009C00EB">
            <w:pPr>
              <w:spacing w:line="480" w:lineRule="auto"/>
              <w:jc w:val="center"/>
              <w:rPr>
                <w:rFonts w:ascii="Aptos" w:hAnsi="Aptos" w:cs="Times New Roman"/>
                <w:sz w:val="12"/>
                <w:szCs w:val="12"/>
              </w:rPr>
            </w:pPr>
            <w:r w:rsidRPr="008D47EF">
              <w:rPr>
                <w:rFonts w:ascii="Aptos" w:hAnsi="Aptos" w:cs="Times New Roman"/>
                <w:sz w:val="12"/>
                <w:szCs w:val="12"/>
              </w:rPr>
              <w:t>1.23</w:t>
            </w:r>
          </w:p>
        </w:tc>
      </w:tr>
      <w:tr w:rsidR="00ED079E" w:rsidRPr="008D47EF" w14:paraId="5E0C71ED" w14:textId="77777777" w:rsidTr="000C1E45">
        <w:trPr>
          <w:trHeight w:val="329"/>
        </w:trPr>
        <w:tc>
          <w:tcPr>
            <w:tcW w:w="1296" w:type="pct"/>
            <w:shd w:val="clear" w:color="auto" w:fill="auto"/>
            <w:vAlign w:val="center"/>
          </w:tcPr>
          <w:p w14:paraId="3060849C" w14:textId="77777777" w:rsidR="00ED079E" w:rsidRPr="008D47EF" w:rsidRDefault="00ED079E" w:rsidP="009C00EB">
            <w:pPr>
              <w:spacing w:line="480" w:lineRule="auto"/>
              <w:rPr>
                <w:rFonts w:ascii="Aptos" w:hAnsi="Aptos" w:cs="Times New Roman"/>
                <w:sz w:val="12"/>
                <w:szCs w:val="12"/>
              </w:rPr>
            </w:pPr>
            <w:proofErr w:type="spellStart"/>
            <w:r w:rsidRPr="008D47EF">
              <w:rPr>
                <w:rFonts w:ascii="Aptos" w:hAnsi="Aptos" w:cs="Times New Roman"/>
                <w:sz w:val="12"/>
                <w:szCs w:val="12"/>
              </w:rPr>
              <w:t>CL</w:t>
            </w:r>
            <w:r w:rsidRPr="008D47EF">
              <w:rPr>
                <w:rFonts w:ascii="Aptos" w:hAnsi="Aptos" w:cs="Times New Roman"/>
                <w:sz w:val="12"/>
                <w:szCs w:val="12"/>
                <w:vertAlign w:val="subscript"/>
              </w:rPr>
              <w:t>int,HLM</w:t>
            </w:r>
            <w:proofErr w:type="spellEnd"/>
            <w:r w:rsidRPr="008D47EF">
              <w:rPr>
                <w:rFonts w:ascii="Aptos" w:hAnsi="Aptos" w:cs="Times New Roman"/>
                <w:sz w:val="12"/>
                <w:szCs w:val="12"/>
                <w:vertAlign w:val="subscript"/>
              </w:rPr>
              <w:t xml:space="preserve"> </w:t>
            </w:r>
            <w:r w:rsidRPr="008D47EF">
              <w:rPr>
                <w:rFonts w:ascii="Aptos" w:hAnsi="Aptos" w:cs="Times New Roman"/>
                <w:sz w:val="12"/>
                <w:szCs w:val="12"/>
              </w:rPr>
              <w:t>(mL/min/mg microsomal protein)</w:t>
            </w:r>
          </w:p>
        </w:tc>
        <w:tc>
          <w:tcPr>
            <w:tcW w:w="698" w:type="pct"/>
            <w:tcBorders>
              <w:right w:val="single" w:sz="4" w:space="0" w:color="auto"/>
            </w:tcBorders>
            <w:shd w:val="clear" w:color="auto" w:fill="auto"/>
            <w:vAlign w:val="center"/>
          </w:tcPr>
          <w:p w14:paraId="01CC2B25" w14:textId="77777777" w:rsidR="00ED079E" w:rsidRPr="008D47EF" w:rsidRDefault="00ED079E" w:rsidP="009C00EB">
            <w:pPr>
              <w:spacing w:line="480" w:lineRule="auto"/>
              <w:jc w:val="center"/>
              <w:rPr>
                <w:rFonts w:ascii="Aptos" w:hAnsi="Aptos" w:cs="Times New Roman"/>
                <w:sz w:val="12"/>
                <w:szCs w:val="12"/>
              </w:rPr>
            </w:pPr>
            <w:r w:rsidRPr="008D47EF">
              <w:rPr>
                <w:rFonts w:ascii="Aptos" w:hAnsi="Aptos" w:cs="Times New Roman"/>
                <w:sz w:val="12"/>
                <w:szCs w:val="12"/>
              </w:rPr>
              <w:t>0.812</w:t>
            </w:r>
          </w:p>
        </w:tc>
        <w:tc>
          <w:tcPr>
            <w:tcW w:w="751" w:type="pct"/>
            <w:tcBorders>
              <w:left w:val="single" w:sz="4" w:space="0" w:color="auto"/>
            </w:tcBorders>
            <w:shd w:val="clear" w:color="auto" w:fill="auto"/>
            <w:vAlign w:val="center"/>
          </w:tcPr>
          <w:p w14:paraId="109FCF16" w14:textId="77777777" w:rsidR="00ED079E" w:rsidRPr="008D47EF" w:rsidRDefault="00ED079E" w:rsidP="009C00EB">
            <w:pPr>
              <w:spacing w:line="480" w:lineRule="auto"/>
              <w:jc w:val="center"/>
              <w:rPr>
                <w:rFonts w:ascii="Aptos" w:hAnsi="Aptos" w:cs="Times New Roman"/>
                <w:sz w:val="12"/>
                <w:szCs w:val="12"/>
              </w:rPr>
            </w:pPr>
            <w:r w:rsidRPr="008D47EF">
              <w:rPr>
                <w:rFonts w:ascii="Aptos" w:hAnsi="Aptos" w:cs="Times New Roman"/>
                <w:sz w:val="12"/>
                <w:szCs w:val="12"/>
              </w:rPr>
              <w:t>0.073</w:t>
            </w:r>
          </w:p>
        </w:tc>
        <w:tc>
          <w:tcPr>
            <w:tcW w:w="752" w:type="pct"/>
            <w:shd w:val="clear" w:color="auto" w:fill="auto"/>
            <w:vAlign w:val="center"/>
          </w:tcPr>
          <w:p w14:paraId="5DD82BA6" w14:textId="77777777" w:rsidR="00ED079E" w:rsidRPr="008D47EF" w:rsidRDefault="00ED079E" w:rsidP="009C00EB">
            <w:pPr>
              <w:spacing w:line="480" w:lineRule="auto"/>
              <w:jc w:val="center"/>
              <w:rPr>
                <w:rFonts w:ascii="Aptos" w:hAnsi="Aptos" w:cs="Times New Roman"/>
                <w:sz w:val="12"/>
                <w:szCs w:val="12"/>
              </w:rPr>
            </w:pPr>
            <w:r w:rsidRPr="008D47EF">
              <w:rPr>
                <w:rFonts w:ascii="Aptos" w:hAnsi="Aptos" w:cs="Times New Roman"/>
                <w:sz w:val="12"/>
                <w:szCs w:val="12"/>
              </w:rPr>
              <w:t>0.452</w:t>
            </w:r>
          </w:p>
        </w:tc>
        <w:tc>
          <w:tcPr>
            <w:tcW w:w="751" w:type="pct"/>
            <w:shd w:val="clear" w:color="auto" w:fill="auto"/>
            <w:vAlign w:val="center"/>
          </w:tcPr>
          <w:p w14:paraId="490F7A09" w14:textId="77777777" w:rsidR="00ED079E" w:rsidRPr="008D47EF" w:rsidRDefault="00ED079E" w:rsidP="009C00EB">
            <w:pPr>
              <w:spacing w:line="480" w:lineRule="auto"/>
              <w:jc w:val="center"/>
              <w:rPr>
                <w:rFonts w:ascii="Aptos" w:hAnsi="Aptos" w:cs="Times New Roman"/>
                <w:sz w:val="12"/>
                <w:szCs w:val="12"/>
              </w:rPr>
            </w:pPr>
            <w:r w:rsidRPr="008D47EF">
              <w:rPr>
                <w:rFonts w:ascii="Aptos" w:hAnsi="Aptos" w:cs="Times New Roman"/>
                <w:sz w:val="12"/>
                <w:szCs w:val="12"/>
              </w:rPr>
              <w:t>0.246</w:t>
            </w:r>
          </w:p>
        </w:tc>
        <w:tc>
          <w:tcPr>
            <w:tcW w:w="752" w:type="pct"/>
            <w:shd w:val="clear" w:color="auto" w:fill="auto"/>
            <w:vAlign w:val="center"/>
          </w:tcPr>
          <w:p w14:paraId="71C99956" w14:textId="77777777" w:rsidR="00ED079E" w:rsidRPr="008D47EF" w:rsidRDefault="00ED079E" w:rsidP="009C00EB">
            <w:pPr>
              <w:spacing w:line="480" w:lineRule="auto"/>
              <w:jc w:val="center"/>
              <w:rPr>
                <w:rFonts w:ascii="Aptos" w:hAnsi="Aptos" w:cs="Times New Roman"/>
                <w:sz w:val="12"/>
                <w:szCs w:val="12"/>
              </w:rPr>
            </w:pPr>
            <w:r w:rsidRPr="008D47EF">
              <w:rPr>
                <w:rFonts w:ascii="Aptos" w:hAnsi="Aptos" w:cs="Times New Roman"/>
                <w:sz w:val="12"/>
                <w:szCs w:val="12"/>
              </w:rPr>
              <w:t>0.65</w:t>
            </w:r>
          </w:p>
        </w:tc>
      </w:tr>
      <w:tr w:rsidR="00ED079E" w:rsidRPr="008D47EF" w14:paraId="6619C8A6" w14:textId="77777777" w:rsidTr="000C1E45">
        <w:trPr>
          <w:trHeight w:val="329"/>
        </w:trPr>
        <w:tc>
          <w:tcPr>
            <w:tcW w:w="1296" w:type="pct"/>
            <w:shd w:val="clear" w:color="auto" w:fill="auto"/>
            <w:vAlign w:val="center"/>
          </w:tcPr>
          <w:p w14:paraId="1E7B6A57" w14:textId="77777777" w:rsidR="00ED079E" w:rsidRPr="008D47EF" w:rsidRDefault="00ED079E" w:rsidP="009C00EB">
            <w:pPr>
              <w:spacing w:line="480" w:lineRule="auto"/>
              <w:rPr>
                <w:rFonts w:ascii="Aptos" w:hAnsi="Aptos" w:cs="Times New Roman"/>
                <w:sz w:val="12"/>
                <w:szCs w:val="12"/>
              </w:rPr>
            </w:pPr>
            <w:proofErr w:type="spellStart"/>
            <w:r w:rsidRPr="008D47EF">
              <w:rPr>
                <w:rFonts w:ascii="Aptos" w:hAnsi="Aptos" w:cs="Times New Roman"/>
                <w:sz w:val="12"/>
                <w:szCs w:val="12"/>
              </w:rPr>
              <w:t>CL</w:t>
            </w:r>
            <w:r w:rsidRPr="008D47EF">
              <w:rPr>
                <w:rFonts w:ascii="Aptos" w:hAnsi="Aptos" w:cs="Times New Roman"/>
                <w:sz w:val="12"/>
                <w:szCs w:val="12"/>
                <w:vertAlign w:val="subscript"/>
              </w:rPr>
              <w:t>int</w:t>
            </w:r>
            <w:proofErr w:type="spellEnd"/>
            <w:r w:rsidRPr="008D47EF">
              <w:rPr>
                <w:rFonts w:ascii="Aptos" w:hAnsi="Aptos" w:cs="Times New Roman"/>
                <w:sz w:val="12"/>
                <w:szCs w:val="12"/>
              </w:rPr>
              <w:t xml:space="preserve"> (mL/min/kg)</w:t>
            </w:r>
          </w:p>
        </w:tc>
        <w:tc>
          <w:tcPr>
            <w:tcW w:w="698" w:type="pct"/>
            <w:tcBorders>
              <w:right w:val="single" w:sz="4" w:space="0" w:color="auto"/>
            </w:tcBorders>
            <w:shd w:val="clear" w:color="auto" w:fill="auto"/>
            <w:vAlign w:val="center"/>
          </w:tcPr>
          <w:p w14:paraId="7FAB4BE4" w14:textId="77777777" w:rsidR="00ED079E" w:rsidRPr="008D47EF" w:rsidRDefault="00ED079E" w:rsidP="009C00EB">
            <w:pPr>
              <w:spacing w:line="480" w:lineRule="auto"/>
              <w:jc w:val="center"/>
              <w:rPr>
                <w:rFonts w:ascii="Aptos" w:hAnsi="Aptos" w:cs="Times New Roman"/>
                <w:sz w:val="12"/>
                <w:szCs w:val="12"/>
              </w:rPr>
            </w:pPr>
            <w:r w:rsidRPr="008D47EF">
              <w:rPr>
                <w:rFonts w:ascii="Aptos" w:hAnsi="Aptos" w:cs="Times New Roman"/>
                <w:sz w:val="12"/>
                <w:szCs w:val="12"/>
              </w:rPr>
              <w:t>835</w:t>
            </w:r>
          </w:p>
        </w:tc>
        <w:tc>
          <w:tcPr>
            <w:tcW w:w="751" w:type="pct"/>
            <w:tcBorders>
              <w:left w:val="single" w:sz="4" w:space="0" w:color="auto"/>
            </w:tcBorders>
            <w:shd w:val="clear" w:color="auto" w:fill="auto"/>
            <w:vAlign w:val="center"/>
          </w:tcPr>
          <w:p w14:paraId="698B642F" w14:textId="77777777" w:rsidR="00ED079E" w:rsidRPr="008D47EF" w:rsidRDefault="00ED079E" w:rsidP="009C00EB">
            <w:pPr>
              <w:spacing w:line="480" w:lineRule="auto"/>
              <w:jc w:val="center"/>
              <w:rPr>
                <w:rFonts w:ascii="Aptos" w:hAnsi="Aptos" w:cs="Times New Roman"/>
                <w:sz w:val="12"/>
                <w:szCs w:val="12"/>
              </w:rPr>
            </w:pPr>
            <w:r w:rsidRPr="008D47EF">
              <w:rPr>
                <w:rFonts w:ascii="Aptos" w:hAnsi="Aptos" w:cs="Times New Roman"/>
                <w:sz w:val="12"/>
                <w:szCs w:val="12"/>
              </w:rPr>
              <w:t>74.7</w:t>
            </w:r>
          </w:p>
        </w:tc>
        <w:tc>
          <w:tcPr>
            <w:tcW w:w="752" w:type="pct"/>
            <w:shd w:val="clear" w:color="auto" w:fill="auto"/>
            <w:vAlign w:val="center"/>
          </w:tcPr>
          <w:p w14:paraId="238F50BE" w14:textId="77777777" w:rsidR="00ED079E" w:rsidRPr="008D47EF" w:rsidRDefault="00ED079E" w:rsidP="009C00EB">
            <w:pPr>
              <w:spacing w:line="480" w:lineRule="auto"/>
              <w:jc w:val="center"/>
              <w:rPr>
                <w:rFonts w:ascii="Aptos" w:hAnsi="Aptos" w:cs="Times New Roman"/>
                <w:sz w:val="12"/>
                <w:szCs w:val="12"/>
              </w:rPr>
            </w:pPr>
            <w:r w:rsidRPr="008D47EF">
              <w:rPr>
                <w:rFonts w:ascii="Aptos" w:hAnsi="Aptos" w:cs="Times New Roman"/>
                <w:sz w:val="12"/>
                <w:szCs w:val="12"/>
              </w:rPr>
              <w:t>465</w:t>
            </w:r>
          </w:p>
        </w:tc>
        <w:tc>
          <w:tcPr>
            <w:tcW w:w="751" w:type="pct"/>
            <w:shd w:val="clear" w:color="auto" w:fill="auto"/>
            <w:vAlign w:val="center"/>
          </w:tcPr>
          <w:p w14:paraId="4C19518E" w14:textId="77777777" w:rsidR="00ED079E" w:rsidRPr="008D47EF" w:rsidRDefault="00ED079E" w:rsidP="009C00EB">
            <w:pPr>
              <w:spacing w:line="480" w:lineRule="auto"/>
              <w:jc w:val="center"/>
              <w:rPr>
                <w:rFonts w:ascii="Aptos" w:hAnsi="Aptos" w:cs="Times New Roman"/>
                <w:sz w:val="12"/>
                <w:szCs w:val="12"/>
              </w:rPr>
            </w:pPr>
            <w:r w:rsidRPr="008D47EF">
              <w:rPr>
                <w:rFonts w:ascii="Aptos" w:hAnsi="Aptos" w:cs="Times New Roman"/>
                <w:sz w:val="12"/>
                <w:szCs w:val="12"/>
              </w:rPr>
              <w:t>253</w:t>
            </w:r>
          </w:p>
        </w:tc>
        <w:tc>
          <w:tcPr>
            <w:tcW w:w="752" w:type="pct"/>
            <w:shd w:val="clear" w:color="auto" w:fill="auto"/>
            <w:vAlign w:val="center"/>
          </w:tcPr>
          <w:p w14:paraId="025A87D6" w14:textId="77777777" w:rsidR="00ED079E" w:rsidRPr="008D47EF" w:rsidRDefault="00ED079E" w:rsidP="009C00EB">
            <w:pPr>
              <w:spacing w:line="480" w:lineRule="auto"/>
              <w:jc w:val="center"/>
              <w:rPr>
                <w:rFonts w:ascii="Aptos" w:hAnsi="Aptos" w:cs="Times New Roman"/>
                <w:sz w:val="12"/>
                <w:szCs w:val="12"/>
              </w:rPr>
            </w:pPr>
            <w:r w:rsidRPr="008D47EF">
              <w:rPr>
                <w:rFonts w:ascii="Aptos" w:hAnsi="Aptos" w:cs="Times New Roman"/>
                <w:sz w:val="12"/>
                <w:szCs w:val="12"/>
              </w:rPr>
              <w:t>678</w:t>
            </w:r>
          </w:p>
        </w:tc>
      </w:tr>
      <w:tr w:rsidR="00ED079E" w:rsidRPr="008D47EF" w14:paraId="6908F6EF" w14:textId="77777777" w:rsidTr="000C1E45">
        <w:trPr>
          <w:trHeight w:val="329"/>
        </w:trPr>
        <w:tc>
          <w:tcPr>
            <w:tcW w:w="1296" w:type="pct"/>
            <w:shd w:val="clear" w:color="auto" w:fill="auto"/>
            <w:vAlign w:val="center"/>
          </w:tcPr>
          <w:p w14:paraId="06337315" w14:textId="77777777" w:rsidR="00ED079E" w:rsidRPr="008D47EF" w:rsidRDefault="00ED079E" w:rsidP="009C00EB">
            <w:pPr>
              <w:spacing w:line="480" w:lineRule="auto"/>
              <w:rPr>
                <w:rFonts w:ascii="Aptos" w:hAnsi="Aptos" w:cs="Times New Roman"/>
                <w:sz w:val="12"/>
                <w:szCs w:val="12"/>
              </w:rPr>
            </w:pPr>
            <w:r w:rsidRPr="008D47EF">
              <w:rPr>
                <w:rFonts w:ascii="Aptos" w:hAnsi="Aptos" w:cs="Times New Roman"/>
                <w:sz w:val="12"/>
                <w:szCs w:val="12"/>
              </w:rPr>
              <w:t>CL</w:t>
            </w:r>
            <w:r w:rsidRPr="008D47EF">
              <w:rPr>
                <w:rFonts w:ascii="Aptos" w:hAnsi="Aptos" w:cs="Times New Roman"/>
                <w:sz w:val="12"/>
                <w:szCs w:val="12"/>
                <w:vertAlign w:val="subscript"/>
              </w:rPr>
              <w:t>H,B</w:t>
            </w:r>
            <w:r w:rsidRPr="008D47EF">
              <w:rPr>
                <w:rFonts w:ascii="Aptos" w:hAnsi="Aptos" w:cs="Times New Roman"/>
                <w:sz w:val="12"/>
                <w:szCs w:val="12"/>
              </w:rPr>
              <w:t xml:space="preserve"> (mL/min)</w:t>
            </w:r>
          </w:p>
        </w:tc>
        <w:tc>
          <w:tcPr>
            <w:tcW w:w="698" w:type="pct"/>
            <w:tcBorders>
              <w:right w:val="single" w:sz="4" w:space="0" w:color="auto"/>
            </w:tcBorders>
            <w:shd w:val="clear" w:color="auto" w:fill="auto"/>
            <w:vAlign w:val="center"/>
          </w:tcPr>
          <w:p w14:paraId="7ED2B0E3" w14:textId="77777777" w:rsidR="00ED079E" w:rsidRPr="008D47EF" w:rsidRDefault="00ED079E" w:rsidP="009C00EB">
            <w:pPr>
              <w:spacing w:line="480" w:lineRule="auto"/>
              <w:jc w:val="center"/>
              <w:rPr>
                <w:rFonts w:ascii="Aptos" w:hAnsi="Aptos" w:cs="Times New Roman"/>
                <w:sz w:val="12"/>
                <w:szCs w:val="12"/>
              </w:rPr>
            </w:pPr>
            <w:r w:rsidRPr="008D47EF">
              <w:rPr>
                <w:rFonts w:ascii="Aptos" w:hAnsi="Aptos" w:cs="Times New Roman"/>
                <w:sz w:val="12"/>
                <w:szCs w:val="12"/>
              </w:rPr>
              <w:t>0.282</w:t>
            </w:r>
          </w:p>
        </w:tc>
        <w:tc>
          <w:tcPr>
            <w:tcW w:w="751" w:type="pct"/>
            <w:tcBorders>
              <w:left w:val="single" w:sz="4" w:space="0" w:color="auto"/>
            </w:tcBorders>
            <w:shd w:val="clear" w:color="auto" w:fill="auto"/>
            <w:vAlign w:val="center"/>
          </w:tcPr>
          <w:p w14:paraId="73D8E082" w14:textId="77777777" w:rsidR="00ED079E" w:rsidRPr="008D47EF" w:rsidRDefault="00ED079E" w:rsidP="009C00EB">
            <w:pPr>
              <w:spacing w:line="480" w:lineRule="auto"/>
              <w:jc w:val="center"/>
              <w:rPr>
                <w:rFonts w:ascii="Aptos" w:hAnsi="Aptos" w:cs="Times New Roman"/>
                <w:sz w:val="12"/>
                <w:szCs w:val="12"/>
              </w:rPr>
            </w:pPr>
            <w:r w:rsidRPr="008D47EF">
              <w:rPr>
                <w:rFonts w:ascii="Aptos" w:hAnsi="Aptos" w:cs="Times New Roman"/>
                <w:sz w:val="12"/>
                <w:szCs w:val="12"/>
              </w:rPr>
              <w:t>0.026</w:t>
            </w:r>
          </w:p>
        </w:tc>
        <w:tc>
          <w:tcPr>
            <w:tcW w:w="752" w:type="pct"/>
            <w:shd w:val="clear" w:color="auto" w:fill="auto"/>
            <w:vAlign w:val="center"/>
          </w:tcPr>
          <w:p w14:paraId="6229D894" w14:textId="77777777" w:rsidR="00ED079E" w:rsidRPr="008D47EF" w:rsidRDefault="00ED079E" w:rsidP="009C00EB">
            <w:pPr>
              <w:spacing w:line="480" w:lineRule="auto"/>
              <w:jc w:val="center"/>
              <w:rPr>
                <w:rFonts w:ascii="Aptos" w:hAnsi="Aptos" w:cs="Times New Roman"/>
                <w:sz w:val="12"/>
                <w:szCs w:val="12"/>
              </w:rPr>
            </w:pPr>
            <w:r w:rsidRPr="008D47EF">
              <w:rPr>
                <w:rFonts w:ascii="Aptos" w:hAnsi="Aptos" w:cs="Times New Roman"/>
                <w:sz w:val="12"/>
                <w:szCs w:val="12"/>
              </w:rPr>
              <w:t>0.163</w:t>
            </w:r>
          </w:p>
        </w:tc>
        <w:tc>
          <w:tcPr>
            <w:tcW w:w="751" w:type="pct"/>
            <w:shd w:val="clear" w:color="auto" w:fill="auto"/>
            <w:vAlign w:val="center"/>
          </w:tcPr>
          <w:p w14:paraId="7A66A19E" w14:textId="77777777" w:rsidR="00ED079E" w:rsidRPr="008D47EF" w:rsidRDefault="00ED079E" w:rsidP="009C00EB">
            <w:pPr>
              <w:spacing w:line="480" w:lineRule="auto"/>
              <w:jc w:val="center"/>
              <w:rPr>
                <w:rFonts w:ascii="Aptos" w:hAnsi="Aptos" w:cs="Times New Roman"/>
                <w:sz w:val="12"/>
                <w:szCs w:val="12"/>
              </w:rPr>
            </w:pPr>
            <w:r w:rsidRPr="008D47EF">
              <w:rPr>
                <w:rFonts w:ascii="Aptos" w:hAnsi="Aptos" w:cs="Times New Roman"/>
                <w:sz w:val="12"/>
                <w:szCs w:val="12"/>
              </w:rPr>
              <w:t>0.086</w:t>
            </w:r>
          </w:p>
        </w:tc>
        <w:tc>
          <w:tcPr>
            <w:tcW w:w="752" w:type="pct"/>
            <w:shd w:val="clear" w:color="auto" w:fill="auto"/>
            <w:vAlign w:val="center"/>
          </w:tcPr>
          <w:p w14:paraId="4E533444" w14:textId="77777777" w:rsidR="00ED079E" w:rsidRPr="008D47EF" w:rsidRDefault="00ED079E" w:rsidP="009C00EB">
            <w:pPr>
              <w:spacing w:line="480" w:lineRule="auto"/>
              <w:jc w:val="center"/>
              <w:rPr>
                <w:rFonts w:ascii="Aptos" w:hAnsi="Aptos" w:cs="Times New Roman"/>
                <w:sz w:val="12"/>
                <w:szCs w:val="12"/>
              </w:rPr>
            </w:pPr>
            <w:r w:rsidRPr="008D47EF">
              <w:rPr>
                <w:rFonts w:ascii="Aptos" w:hAnsi="Aptos" w:cs="Times New Roman"/>
                <w:sz w:val="12"/>
                <w:szCs w:val="12"/>
              </w:rPr>
              <w:t>0.230</w:t>
            </w:r>
          </w:p>
        </w:tc>
      </w:tr>
      <w:tr w:rsidR="00ED079E" w:rsidRPr="008D47EF" w14:paraId="06ED94F6" w14:textId="77777777" w:rsidTr="000C1E45">
        <w:trPr>
          <w:trHeight w:val="329"/>
        </w:trPr>
        <w:tc>
          <w:tcPr>
            <w:tcW w:w="1296" w:type="pct"/>
            <w:tcBorders>
              <w:bottom w:val="single" w:sz="4" w:space="0" w:color="auto"/>
            </w:tcBorders>
            <w:shd w:val="clear" w:color="auto" w:fill="auto"/>
            <w:vAlign w:val="center"/>
          </w:tcPr>
          <w:p w14:paraId="17F60DB0" w14:textId="77777777" w:rsidR="00ED079E" w:rsidRPr="008D47EF" w:rsidRDefault="00ED079E" w:rsidP="009C00EB">
            <w:pPr>
              <w:spacing w:line="480" w:lineRule="auto"/>
              <w:rPr>
                <w:rFonts w:ascii="Aptos" w:hAnsi="Aptos" w:cs="Times New Roman"/>
                <w:sz w:val="12"/>
                <w:szCs w:val="12"/>
              </w:rPr>
            </w:pPr>
            <w:r w:rsidRPr="008D47EF">
              <w:rPr>
                <w:rFonts w:ascii="Aptos" w:hAnsi="Aptos" w:cs="Times New Roman"/>
                <w:sz w:val="12"/>
                <w:szCs w:val="12"/>
              </w:rPr>
              <w:t>E</w:t>
            </w:r>
            <w:r w:rsidRPr="008D47EF">
              <w:rPr>
                <w:rFonts w:ascii="Aptos" w:hAnsi="Aptos" w:cs="Times New Roman"/>
                <w:sz w:val="12"/>
                <w:szCs w:val="12"/>
                <w:vertAlign w:val="subscript"/>
              </w:rPr>
              <w:t>H,B</w:t>
            </w:r>
          </w:p>
        </w:tc>
        <w:tc>
          <w:tcPr>
            <w:tcW w:w="698" w:type="pct"/>
            <w:tcBorders>
              <w:bottom w:val="single" w:sz="4" w:space="0" w:color="auto"/>
              <w:right w:val="single" w:sz="4" w:space="0" w:color="auto"/>
            </w:tcBorders>
            <w:shd w:val="clear" w:color="auto" w:fill="auto"/>
            <w:vAlign w:val="center"/>
          </w:tcPr>
          <w:p w14:paraId="5577CAC4" w14:textId="77777777" w:rsidR="00ED079E" w:rsidRPr="008D47EF" w:rsidRDefault="00ED079E" w:rsidP="009C00EB">
            <w:pPr>
              <w:spacing w:line="480" w:lineRule="auto"/>
              <w:jc w:val="center"/>
              <w:rPr>
                <w:rFonts w:ascii="Aptos" w:hAnsi="Aptos" w:cs="Times New Roman"/>
                <w:sz w:val="12"/>
                <w:szCs w:val="12"/>
              </w:rPr>
            </w:pPr>
            <w:r w:rsidRPr="008D47EF">
              <w:rPr>
                <w:rFonts w:ascii="Aptos" w:hAnsi="Aptos" w:cs="Times New Roman"/>
                <w:sz w:val="12"/>
                <w:szCs w:val="12"/>
              </w:rPr>
              <w:t>0.014</w:t>
            </w:r>
          </w:p>
        </w:tc>
        <w:tc>
          <w:tcPr>
            <w:tcW w:w="751" w:type="pct"/>
            <w:tcBorders>
              <w:left w:val="single" w:sz="4" w:space="0" w:color="auto"/>
              <w:bottom w:val="single" w:sz="4" w:space="0" w:color="auto"/>
            </w:tcBorders>
            <w:shd w:val="clear" w:color="auto" w:fill="auto"/>
            <w:vAlign w:val="center"/>
          </w:tcPr>
          <w:p w14:paraId="6FAA9306" w14:textId="77777777" w:rsidR="00ED079E" w:rsidRPr="008D47EF" w:rsidRDefault="00ED079E" w:rsidP="009C00EB">
            <w:pPr>
              <w:spacing w:line="480" w:lineRule="auto"/>
              <w:jc w:val="center"/>
              <w:rPr>
                <w:rFonts w:ascii="Aptos" w:hAnsi="Aptos" w:cs="Times New Roman"/>
                <w:sz w:val="12"/>
                <w:szCs w:val="12"/>
              </w:rPr>
            </w:pPr>
            <w:r w:rsidRPr="008D47EF">
              <w:rPr>
                <w:rFonts w:ascii="Aptos" w:hAnsi="Aptos" w:cs="Times New Roman"/>
                <w:sz w:val="12"/>
                <w:szCs w:val="12"/>
              </w:rPr>
              <w:t>0.001</w:t>
            </w:r>
          </w:p>
        </w:tc>
        <w:tc>
          <w:tcPr>
            <w:tcW w:w="752" w:type="pct"/>
            <w:tcBorders>
              <w:bottom w:val="single" w:sz="4" w:space="0" w:color="auto"/>
            </w:tcBorders>
            <w:shd w:val="clear" w:color="auto" w:fill="auto"/>
            <w:vAlign w:val="center"/>
          </w:tcPr>
          <w:p w14:paraId="7DD73481" w14:textId="77777777" w:rsidR="00ED079E" w:rsidRPr="008D47EF" w:rsidRDefault="00ED079E" w:rsidP="009C00EB">
            <w:pPr>
              <w:spacing w:line="480" w:lineRule="auto"/>
              <w:jc w:val="center"/>
              <w:rPr>
                <w:rFonts w:ascii="Aptos" w:hAnsi="Aptos" w:cs="Times New Roman"/>
                <w:sz w:val="12"/>
                <w:szCs w:val="12"/>
              </w:rPr>
            </w:pPr>
            <w:r w:rsidRPr="008D47EF">
              <w:rPr>
                <w:rFonts w:ascii="Aptos" w:hAnsi="Aptos" w:cs="Times New Roman"/>
                <w:sz w:val="12"/>
                <w:szCs w:val="12"/>
              </w:rPr>
              <w:t>0.008</w:t>
            </w:r>
          </w:p>
        </w:tc>
        <w:tc>
          <w:tcPr>
            <w:tcW w:w="751" w:type="pct"/>
            <w:tcBorders>
              <w:bottom w:val="single" w:sz="4" w:space="0" w:color="auto"/>
            </w:tcBorders>
            <w:shd w:val="clear" w:color="auto" w:fill="auto"/>
            <w:vAlign w:val="center"/>
          </w:tcPr>
          <w:p w14:paraId="44062549" w14:textId="77777777" w:rsidR="00ED079E" w:rsidRPr="008D47EF" w:rsidRDefault="00ED079E" w:rsidP="009C00EB">
            <w:pPr>
              <w:spacing w:line="480" w:lineRule="auto"/>
              <w:jc w:val="center"/>
              <w:rPr>
                <w:rFonts w:ascii="Aptos" w:hAnsi="Aptos" w:cs="Times New Roman"/>
                <w:sz w:val="12"/>
                <w:szCs w:val="12"/>
              </w:rPr>
            </w:pPr>
            <w:r w:rsidRPr="008D47EF">
              <w:rPr>
                <w:rFonts w:ascii="Aptos" w:hAnsi="Aptos" w:cs="Times New Roman"/>
                <w:sz w:val="12"/>
                <w:szCs w:val="12"/>
              </w:rPr>
              <w:t>0.004</w:t>
            </w:r>
          </w:p>
        </w:tc>
        <w:tc>
          <w:tcPr>
            <w:tcW w:w="752" w:type="pct"/>
            <w:tcBorders>
              <w:bottom w:val="single" w:sz="4" w:space="0" w:color="auto"/>
            </w:tcBorders>
            <w:shd w:val="clear" w:color="auto" w:fill="auto"/>
            <w:vAlign w:val="center"/>
          </w:tcPr>
          <w:p w14:paraId="3AD13511" w14:textId="77777777" w:rsidR="00ED079E" w:rsidRPr="008D47EF" w:rsidRDefault="00ED079E" w:rsidP="009C00EB">
            <w:pPr>
              <w:spacing w:line="480" w:lineRule="auto"/>
              <w:jc w:val="center"/>
              <w:rPr>
                <w:rFonts w:ascii="Aptos" w:hAnsi="Aptos" w:cs="Times New Roman"/>
                <w:sz w:val="12"/>
                <w:szCs w:val="12"/>
              </w:rPr>
            </w:pPr>
            <w:r w:rsidRPr="008D47EF">
              <w:rPr>
                <w:rFonts w:ascii="Aptos" w:hAnsi="Aptos" w:cs="Times New Roman"/>
                <w:sz w:val="12"/>
                <w:szCs w:val="12"/>
              </w:rPr>
              <w:t>0.012</w:t>
            </w:r>
          </w:p>
        </w:tc>
      </w:tr>
    </w:tbl>
    <w:p w14:paraId="706FB1A2" w14:textId="6A4B54DA" w:rsidR="00ED079E" w:rsidRPr="00FB2655" w:rsidRDefault="00B11EA9" w:rsidP="00A74FFE">
      <w:pPr>
        <w:rPr>
          <w:rFonts w:ascii="Aptos" w:hAnsi="Aptos"/>
          <w:b/>
          <w:bCs/>
          <w:sz w:val="22"/>
          <w:szCs w:val="22"/>
        </w:rPr>
      </w:pPr>
      <w:r w:rsidRPr="00FB2655">
        <w:rPr>
          <w:rFonts w:ascii="Aptos" w:hAnsi="Aptos" w:cs="Times New Roman"/>
          <w:b/>
          <w:bCs/>
          <w:color w:val="000000" w:themeColor="text1"/>
          <w:sz w:val="22"/>
          <w:szCs w:val="22"/>
        </w:rPr>
        <w:t>Pharmacokinetic parameters of tacrolimus depletion with pooled HLMs.</w:t>
      </w:r>
      <w:r w:rsidRPr="00FB2655">
        <w:rPr>
          <w:rFonts w:ascii="Aptos" w:hAnsi="Aptos" w:cs="Times New Roman"/>
          <w:sz w:val="22"/>
          <w:szCs w:val="22"/>
        </w:rPr>
        <w:t xml:space="preserve"> CBD, cannabidiol; CL</w:t>
      </w:r>
      <w:r w:rsidRPr="00FB2655">
        <w:rPr>
          <w:rFonts w:ascii="Aptos" w:hAnsi="Aptos" w:cs="Times New Roman"/>
          <w:sz w:val="22"/>
          <w:szCs w:val="22"/>
          <w:vertAlign w:val="subscript"/>
        </w:rPr>
        <w:t>H,B</w:t>
      </w:r>
      <w:r w:rsidRPr="00FB2655">
        <w:rPr>
          <w:rFonts w:ascii="Aptos" w:hAnsi="Aptos" w:cs="Times New Roman"/>
          <w:sz w:val="22"/>
          <w:szCs w:val="22"/>
        </w:rPr>
        <w:t xml:space="preserve">, hepatic intrinsic clearance of tacrolimus based on blood concentrations; </w:t>
      </w:r>
      <w:proofErr w:type="spellStart"/>
      <w:r w:rsidRPr="00FB2655">
        <w:rPr>
          <w:rFonts w:ascii="Aptos" w:hAnsi="Aptos" w:cs="Times New Roman"/>
          <w:sz w:val="22"/>
          <w:szCs w:val="22"/>
        </w:rPr>
        <w:t>CL</w:t>
      </w:r>
      <w:r w:rsidRPr="00FB2655">
        <w:rPr>
          <w:rFonts w:ascii="Aptos" w:hAnsi="Aptos" w:cs="Times New Roman"/>
          <w:sz w:val="22"/>
          <w:szCs w:val="22"/>
          <w:vertAlign w:val="subscript"/>
        </w:rPr>
        <w:t>int</w:t>
      </w:r>
      <w:proofErr w:type="spellEnd"/>
      <w:r w:rsidRPr="00FB2655">
        <w:rPr>
          <w:rFonts w:ascii="Aptos" w:hAnsi="Aptos" w:cs="Times New Roman"/>
          <w:sz w:val="22"/>
          <w:szCs w:val="22"/>
        </w:rPr>
        <w:t xml:space="preserve">, </w:t>
      </w:r>
      <w:r w:rsidRPr="00FB2655">
        <w:rPr>
          <w:rFonts w:ascii="Aptos" w:hAnsi="Aptos" w:cs="Times New Roman"/>
          <w:i/>
          <w:iCs/>
          <w:sz w:val="22"/>
          <w:szCs w:val="22"/>
        </w:rPr>
        <w:t>in vivo</w:t>
      </w:r>
      <w:r w:rsidRPr="00FB2655">
        <w:rPr>
          <w:rFonts w:ascii="Aptos" w:hAnsi="Aptos" w:cs="Times New Roman"/>
          <w:sz w:val="22"/>
          <w:szCs w:val="22"/>
        </w:rPr>
        <w:t xml:space="preserve"> intrinsic clearance of tacrolimus in a liver; </w:t>
      </w:r>
      <w:proofErr w:type="spellStart"/>
      <w:r w:rsidRPr="00FB2655">
        <w:rPr>
          <w:rFonts w:ascii="Aptos" w:hAnsi="Aptos" w:cs="Times New Roman"/>
          <w:sz w:val="22"/>
          <w:szCs w:val="22"/>
        </w:rPr>
        <w:t>CL</w:t>
      </w:r>
      <w:r w:rsidRPr="00FB2655">
        <w:rPr>
          <w:rFonts w:ascii="Aptos" w:hAnsi="Aptos" w:cs="Times New Roman"/>
          <w:sz w:val="22"/>
          <w:szCs w:val="22"/>
          <w:vertAlign w:val="subscript"/>
        </w:rPr>
        <w:t>int,HLM</w:t>
      </w:r>
      <w:proofErr w:type="spellEnd"/>
      <w:r w:rsidRPr="00FB2655">
        <w:rPr>
          <w:rFonts w:ascii="Aptos" w:hAnsi="Aptos" w:cs="Times New Roman"/>
          <w:sz w:val="22"/>
          <w:szCs w:val="22"/>
        </w:rPr>
        <w:t xml:space="preserve">, </w:t>
      </w:r>
      <w:r w:rsidRPr="00FB2655">
        <w:rPr>
          <w:rFonts w:ascii="Aptos" w:hAnsi="Aptos" w:cs="Times New Roman"/>
          <w:i/>
          <w:iCs/>
          <w:sz w:val="22"/>
          <w:szCs w:val="22"/>
        </w:rPr>
        <w:t>in vitro</w:t>
      </w:r>
      <w:r w:rsidRPr="00FB2655">
        <w:rPr>
          <w:rFonts w:ascii="Aptos" w:hAnsi="Aptos" w:cs="Times New Roman"/>
          <w:sz w:val="22"/>
          <w:szCs w:val="22"/>
        </w:rPr>
        <w:t xml:space="preserve"> intrinsic clearance of tacrolimus in human liver microsomes; E</w:t>
      </w:r>
      <w:r w:rsidRPr="00FB2655">
        <w:rPr>
          <w:rFonts w:ascii="Aptos" w:hAnsi="Aptos" w:cs="Times New Roman"/>
          <w:sz w:val="22"/>
          <w:szCs w:val="22"/>
          <w:vertAlign w:val="subscript"/>
        </w:rPr>
        <w:t>H,B</w:t>
      </w:r>
      <w:r w:rsidRPr="00FB2655">
        <w:rPr>
          <w:rFonts w:ascii="Aptos" w:hAnsi="Aptos" w:cs="Times New Roman"/>
          <w:sz w:val="22"/>
          <w:szCs w:val="22"/>
        </w:rPr>
        <w:t xml:space="preserve">, hepatic extraction ratio of tacrolimus based on blood concentrations; </w:t>
      </w:r>
      <w:proofErr w:type="spellStart"/>
      <w:r w:rsidRPr="00FB2655">
        <w:rPr>
          <w:rFonts w:ascii="Aptos" w:hAnsi="Aptos" w:cs="Times New Roman"/>
          <w:sz w:val="22"/>
          <w:szCs w:val="22"/>
        </w:rPr>
        <w:t>kdep</w:t>
      </w:r>
      <w:proofErr w:type="spellEnd"/>
      <w:r w:rsidRPr="00FB2655">
        <w:rPr>
          <w:rFonts w:ascii="Aptos" w:hAnsi="Aptos" w:cs="Times New Roman"/>
          <w:sz w:val="22"/>
          <w:szCs w:val="22"/>
        </w:rPr>
        <w:t>; t</w:t>
      </w:r>
      <w:r w:rsidRPr="00FB2655">
        <w:rPr>
          <w:rFonts w:ascii="Aptos" w:hAnsi="Aptos" w:cs="Times New Roman"/>
          <w:sz w:val="22"/>
          <w:szCs w:val="22"/>
          <w:vertAlign w:val="subscript"/>
        </w:rPr>
        <w:t>1/2</w:t>
      </w:r>
      <w:r w:rsidRPr="00FB2655">
        <w:rPr>
          <w:rFonts w:ascii="Aptos" w:hAnsi="Aptos" w:cs="Times New Roman"/>
          <w:sz w:val="22"/>
          <w:szCs w:val="22"/>
        </w:rPr>
        <w:t>, half-life; 7-COOH CBD, 7-carboxycannabidiol; 7-OH CBD, 7-hydroxycannabidiol.</w:t>
      </w:r>
    </w:p>
    <w:p w14:paraId="30DE8DAA" w14:textId="77777777" w:rsidR="007175A3" w:rsidRPr="008D47EF" w:rsidRDefault="007175A3" w:rsidP="00A74FFE">
      <w:pPr>
        <w:rPr>
          <w:rFonts w:ascii="Aptos" w:hAnsi="Aptos"/>
          <w:b/>
          <w:bCs/>
        </w:rPr>
      </w:pPr>
    </w:p>
    <w:p w14:paraId="30F87733" w14:textId="676344AF" w:rsidR="007175A3" w:rsidRPr="00FB2655" w:rsidRDefault="007175A3" w:rsidP="007175A3">
      <w:pPr>
        <w:rPr>
          <w:rFonts w:ascii="Aptos" w:hAnsi="Aptos" w:cs="Times New Roman"/>
          <w:sz w:val="22"/>
          <w:szCs w:val="22"/>
        </w:rPr>
      </w:pPr>
      <w:r w:rsidRPr="00FB2655">
        <w:rPr>
          <w:rFonts w:ascii="Aptos" w:hAnsi="Aptos" w:cs="Times New Roman"/>
          <w:b/>
          <w:bCs/>
          <w:color w:val="000000" w:themeColor="text1"/>
          <w:sz w:val="22"/>
          <w:szCs w:val="22"/>
        </w:rPr>
        <w:t xml:space="preserve">Table </w:t>
      </w:r>
      <w:r w:rsidR="00E77809" w:rsidRPr="00FB2655">
        <w:rPr>
          <w:rFonts w:ascii="Aptos" w:hAnsi="Aptos" w:cs="Times New Roman"/>
          <w:b/>
          <w:bCs/>
          <w:color w:val="000000" w:themeColor="text1"/>
          <w:sz w:val="22"/>
          <w:szCs w:val="22"/>
        </w:rPr>
        <w:t>S</w:t>
      </w:r>
      <w:r w:rsidR="0013048A" w:rsidRPr="00FB2655">
        <w:rPr>
          <w:rFonts w:ascii="Aptos" w:hAnsi="Aptos" w:cs="Times New Roman"/>
          <w:b/>
          <w:bCs/>
          <w:color w:val="000000" w:themeColor="text1"/>
          <w:sz w:val="22"/>
          <w:szCs w:val="22"/>
        </w:rPr>
        <w:t>2</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2"/>
        <w:gridCol w:w="1439"/>
        <w:gridCol w:w="1238"/>
        <w:gridCol w:w="1455"/>
        <w:gridCol w:w="1459"/>
        <w:gridCol w:w="1453"/>
      </w:tblGrid>
      <w:tr w:rsidR="007175A3" w:rsidRPr="008D47EF" w14:paraId="014C2B08" w14:textId="77777777" w:rsidTr="00D5182B">
        <w:trPr>
          <w:trHeight w:hRule="exact" w:val="550"/>
        </w:trPr>
        <w:tc>
          <w:tcPr>
            <w:tcW w:w="1098" w:type="pct"/>
            <w:tcBorders>
              <w:top w:val="single" w:sz="4" w:space="0" w:color="auto"/>
              <w:bottom w:val="single" w:sz="4" w:space="0" w:color="auto"/>
            </w:tcBorders>
            <w:shd w:val="clear" w:color="auto" w:fill="D9D9D9" w:themeFill="background1" w:themeFillShade="D9"/>
          </w:tcPr>
          <w:p w14:paraId="47019DA5" w14:textId="77777777" w:rsidR="007175A3" w:rsidRPr="008D47EF" w:rsidRDefault="007175A3" w:rsidP="009C00EB">
            <w:pPr>
              <w:spacing w:line="480" w:lineRule="auto"/>
              <w:rPr>
                <w:rFonts w:ascii="Aptos" w:hAnsi="Aptos" w:cs="Times New Roman"/>
                <w:sz w:val="12"/>
                <w:szCs w:val="12"/>
              </w:rPr>
            </w:pPr>
          </w:p>
        </w:tc>
        <w:tc>
          <w:tcPr>
            <w:tcW w:w="797" w:type="pct"/>
            <w:tcBorders>
              <w:top w:val="single" w:sz="4" w:space="0" w:color="auto"/>
              <w:bottom w:val="single" w:sz="4" w:space="0" w:color="auto"/>
              <w:right w:val="single" w:sz="4" w:space="0" w:color="auto"/>
            </w:tcBorders>
            <w:shd w:val="clear" w:color="auto" w:fill="D9D9D9" w:themeFill="background1" w:themeFillShade="D9"/>
            <w:vAlign w:val="center"/>
          </w:tcPr>
          <w:p w14:paraId="24098CAC" w14:textId="77777777" w:rsidR="007175A3" w:rsidRPr="008D47EF" w:rsidRDefault="007175A3" w:rsidP="009C00EB">
            <w:pPr>
              <w:spacing w:line="480" w:lineRule="auto"/>
              <w:jc w:val="center"/>
              <w:rPr>
                <w:rFonts w:ascii="Aptos" w:hAnsi="Aptos" w:cs="Times New Roman"/>
                <w:sz w:val="12"/>
                <w:szCs w:val="12"/>
              </w:rPr>
            </w:pPr>
            <w:r w:rsidRPr="008D47EF">
              <w:rPr>
                <w:rFonts w:ascii="Aptos" w:hAnsi="Aptos" w:cs="Times New Roman"/>
                <w:sz w:val="12"/>
                <w:szCs w:val="12"/>
              </w:rPr>
              <w:t>Tacrolimus</w:t>
            </w:r>
          </w:p>
        </w:tc>
        <w:tc>
          <w:tcPr>
            <w:tcW w:w="686" w:type="pct"/>
            <w:tcBorders>
              <w:top w:val="single" w:sz="4" w:space="0" w:color="auto"/>
              <w:left w:val="single" w:sz="4" w:space="0" w:color="auto"/>
              <w:bottom w:val="single" w:sz="4" w:space="0" w:color="auto"/>
            </w:tcBorders>
            <w:shd w:val="clear" w:color="auto" w:fill="D9D9D9" w:themeFill="background1" w:themeFillShade="D9"/>
            <w:vAlign w:val="center"/>
          </w:tcPr>
          <w:p w14:paraId="1D667223" w14:textId="77777777" w:rsidR="007175A3" w:rsidRPr="008D47EF" w:rsidRDefault="007175A3" w:rsidP="009C00EB">
            <w:pPr>
              <w:spacing w:line="480" w:lineRule="auto"/>
              <w:jc w:val="center"/>
              <w:rPr>
                <w:rFonts w:ascii="Aptos" w:hAnsi="Aptos" w:cs="Times New Roman"/>
                <w:sz w:val="12"/>
                <w:szCs w:val="12"/>
              </w:rPr>
            </w:pPr>
            <w:r w:rsidRPr="008D47EF">
              <w:rPr>
                <w:rFonts w:ascii="Aptos" w:hAnsi="Aptos" w:cs="Times New Roman"/>
                <w:sz w:val="12"/>
                <w:szCs w:val="12"/>
              </w:rPr>
              <w:t>Tacrolimus +</w:t>
            </w:r>
          </w:p>
          <w:p w14:paraId="7E355F69" w14:textId="77777777" w:rsidR="007175A3" w:rsidRPr="008D47EF" w:rsidRDefault="007175A3" w:rsidP="009C00EB">
            <w:pPr>
              <w:spacing w:line="480" w:lineRule="auto"/>
              <w:jc w:val="center"/>
              <w:rPr>
                <w:rFonts w:ascii="Aptos" w:hAnsi="Aptos" w:cs="Times New Roman"/>
                <w:sz w:val="12"/>
                <w:szCs w:val="12"/>
              </w:rPr>
            </w:pPr>
            <w:r w:rsidRPr="008D47EF">
              <w:rPr>
                <w:rFonts w:ascii="Aptos" w:hAnsi="Aptos" w:cs="Times New Roman"/>
                <w:sz w:val="12"/>
                <w:szCs w:val="12"/>
              </w:rPr>
              <w:t>Ketoconazole</w:t>
            </w:r>
          </w:p>
        </w:tc>
        <w:tc>
          <w:tcPr>
            <w:tcW w:w="806" w:type="pct"/>
            <w:tcBorders>
              <w:top w:val="single" w:sz="4" w:space="0" w:color="auto"/>
              <w:bottom w:val="single" w:sz="4" w:space="0" w:color="auto"/>
            </w:tcBorders>
            <w:shd w:val="clear" w:color="auto" w:fill="D9D9D9" w:themeFill="background1" w:themeFillShade="D9"/>
            <w:vAlign w:val="center"/>
          </w:tcPr>
          <w:p w14:paraId="609A2FE9" w14:textId="77777777" w:rsidR="007175A3" w:rsidRPr="008D47EF" w:rsidRDefault="007175A3" w:rsidP="009C00EB">
            <w:pPr>
              <w:spacing w:line="480" w:lineRule="auto"/>
              <w:jc w:val="center"/>
              <w:rPr>
                <w:rFonts w:ascii="Aptos" w:hAnsi="Aptos" w:cs="Times New Roman"/>
                <w:sz w:val="12"/>
                <w:szCs w:val="12"/>
              </w:rPr>
            </w:pPr>
            <w:r w:rsidRPr="008D47EF">
              <w:rPr>
                <w:rFonts w:ascii="Aptos" w:hAnsi="Aptos" w:cs="Times New Roman"/>
                <w:sz w:val="12"/>
                <w:szCs w:val="12"/>
              </w:rPr>
              <w:t>Tacrolimus +</w:t>
            </w:r>
          </w:p>
          <w:p w14:paraId="162CE5B9" w14:textId="77777777" w:rsidR="007175A3" w:rsidRPr="008D47EF" w:rsidRDefault="007175A3" w:rsidP="009C00EB">
            <w:pPr>
              <w:spacing w:line="480" w:lineRule="auto"/>
              <w:jc w:val="center"/>
              <w:rPr>
                <w:rFonts w:ascii="Aptos" w:hAnsi="Aptos" w:cs="Times New Roman"/>
                <w:sz w:val="12"/>
                <w:szCs w:val="12"/>
              </w:rPr>
            </w:pPr>
            <w:r w:rsidRPr="008D47EF">
              <w:rPr>
                <w:rFonts w:ascii="Aptos" w:hAnsi="Aptos" w:cs="Times New Roman"/>
                <w:sz w:val="12"/>
                <w:szCs w:val="12"/>
              </w:rPr>
              <w:t>CBD</w:t>
            </w:r>
          </w:p>
        </w:tc>
        <w:tc>
          <w:tcPr>
            <w:tcW w:w="808" w:type="pct"/>
            <w:tcBorders>
              <w:top w:val="single" w:sz="4" w:space="0" w:color="auto"/>
              <w:bottom w:val="single" w:sz="4" w:space="0" w:color="auto"/>
            </w:tcBorders>
            <w:shd w:val="clear" w:color="auto" w:fill="D9D9D9" w:themeFill="background1" w:themeFillShade="D9"/>
            <w:vAlign w:val="center"/>
          </w:tcPr>
          <w:p w14:paraId="5375A925" w14:textId="77777777" w:rsidR="007175A3" w:rsidRPr="008D47EF" w:rsidRDefault="007175A3" w:rsidP="009C00EB">
            <w:pPr>
              <w:spacing w:line="480" w:lineRule="auto"/>
              <w:jc w:val="center"/>
              <w:rPr>
                <w:rFonts w:ascii="Aptos" w:hAnsi="Aptos" w:cs="Times New Roman"/>
                <w:sz w:val="12"/>
                <w:szCs w:val="12"/>
              </w:rPr>
            </w:pPr>
            <w:r w:rsidRPr="008D47EF">
              <w:rPr>
                <w:rFonts w:ascii="Aptos" w:hAnsi="Aptos" w:cs="Times New Roman"/>
                <w:sz w:val="12"/>
                <w:szCs w:val="12"/>
              </w:rPr>
              <w:t>Tacrolimus +</w:t>
            </w:r>
          </w:p>
          <w:p w14:paraId="63E6E075" w14:textId="77777777" w:rsidR="007175A3" w:rsidRPr="008D47EF" w:rsidRDefault="007175A3" w:rsidP="009C00EB">
            <w:pPr>
              <w:spacing w:line="480" w:lineRule="auto"/>
              <w:jc w:val="center"/>
              <w:rPr>
                <w:rFonts w:ascii="Aptos" w:hAnsi="Aptos" w:cs="Times New Roman"/>
                <w:sz w:val="12"/>
                <w:szCs w:val="12"/>
              </w:rPr>
            </w:pPr>
            <w:r w:rsidRPr="008D47EF">
              <w:rPr>
                <w:rFonts w:ascii="Aptos" w:hAnsi="Aptos" w:cs="Times New Roman"/>
                <w:sz w:val="12"/>
                <w:szCs w:val="12"/>
              </w:rPr>
              <w:t>7-OH CBD</w:t>
            </w:r>
          </w:p>
        </w:tc>
        <w:tc>
          <w:tcPr>
            <w:tcW w:w="805" w:type="pct"/>
            <w:tcBorders>
              <w:top w:val="single" w:sz="4" w:space="0" w:color="auto"/>
              <w:bottom w:val="single" w:sz="4" w:space="0" w:color="auto"/>
            </w:tcBorders>
            <w:shd w:val="clear" w:color="auto" w:fill="D9D9D9" w:themeFill="background1" w:themeFillShade="D9"/>
            <w:vAlign w:val="center"/>
          </w:tcPr>
          <w:p w14:paraId="2B3DD78D" w14:textId="77777777" w:rsidR="007175A3" w:rsidRPr="008D47EF" w:rsidRDefault="007175A3" w:rsidP="009C00EB">
            <w:pPr>
              <w:spacing w:line="480" w:lineRule="auto"/>
              <w:jc w:val="center"/>
              <w:rPr>
                <w:rFonts w:ascii="Aptos" w:hAnsi="Aptos" w:cs="Times New Roman"/>
                <w:sz w:val="12"/>
                <w:szCs w:val="12"/>
              </w:rPr>
            </w:pPr>
            <w:r w:rsidRPr="008D47EF">
              <w:rPr>
                <w:rFonts w:ascii="Aptos" w:hAnsi="Aptos" w:cs="Times New Roman"/>
                <w:sz w:val="12"/>
                <w:szCs w:val="12"/>
              </w:rPr>
              <w:t>Tacrolimus +</w:t>
            </w:r>
          </w:p>
          <w:p w14:paraId="7E82F70A" w14:textId="77777777" w:rsidR="007175A3" w:rsidRPr="008D47EF" w:rsidRDefault="007175A3" w:rsidP="009C00EB">
            <w:pPr>
              <w:spacing w:line="480" w:lineRule="auto"/>
              <w:jc w:val="center"/>
              <w:rPr>
                <w:rFonts w:ascii="Aptos" w:hAnsi="Aptos" w:cs="Times New Roman"/>
                <w:sz w:val="12"/>
                <w:szCs w:val="12"/>
              </w:rPr>
            </w:pPr>
            <w:r w:rsidRPr="008D47EF">
              <w:rPr>
                <w:rFonts w:ascii="Aptos" w:hAnsi="Aptos" w:cs="Times New Roman"/>
                <w:sz w:val="12"/>
                <w:szCs w:val="12"/>
              </w:rPr>
              <w:t>7-COOH CBD</w:t>
            </w:r>
          </w:p>
        </w:tc>
      </w:tr>
      <w:tr w:rsidR="007175A3" w:rsidRPr="008D47EF" w14:paraId="51BF75F8" w14:textId="77777777" w:rsidTr="006375C3">
        <w:trPr>
          <w:trHeight w:val="331"/>
        </w:trPr>
        <w:tc>
          <w:tcPr>
            <w:tcW w:w="5000" w:type="pct"/>
            <w:gridSpan w:val="6"/>
            <w:tcBorders>
              <w:top w:val="single" w:sz="4" w:space="0" w:color="auto"/>
              <w:bottom w:val="single" w:sz="4" w:space="0" w:color="auto"/>
            </w:tcBorders>
            <w:shd w:val="clear" w:color="auto" w:fill="F2F2F2" w:themeFill="background1" w:themeFillShade="F2"/>
            <w:vAlign w:val="center"/>
          </w:tcPr>
          <w:p w14:paraId="621B70B3" w14:textId="77777777" w:rsidR="007175A3" w:rsidRPr="008D47EF" w:rsidRDefault="007175A3" w:rsidP="009C00EB">
            <w:pPr>
              <w:spacing w:line="480" w:lineRule="auto"/>
              <w:rPr>
                <w:rFonts w:ascii="Aptos" w:hAnsi="Aptos" w:cs="Times New Roman"/>
                <w:sz w:val="12"/>
                <w:szCs w:val="12"/>
              </w:rPr>
            </w:pPr>
            <w:r w:rsidRPr="008D47EF">
              <w:rPr>
                <w:rFonts w:ascii="Aptos" w:hAnsi="Aptos" w:cs="Times New Roman"/>
                <w:sz w:val="12"/>
                <w:szCs w:val="12"/>
              </w:rPr>
              <w:t>rCYP3A4 (fu</w:t>
            </w:r>
            <w:r w:rsidRPr="008D47EF">
              <w:rPr>
                <w:rFonts w:ascii="Aptos" w:hAnsi="Aptos" w:cs="Times New Roman"/>
                <w:sz w:val="12"/>
                <w:szCs w:val="12"/>
                <w:vertAlign w:val="subscript"/>
              </w:rPr>
              <w:t>mic,rCYP3A4</w:t>
            </w:r>
            <w:r w:rsidRPr="008D47EF">
              <w:rPr>
                <w:rFonts w:ascii="Aptos" w:hAnsi="Aptos" w:cs="Times New Roman"/>
                <w:sz w:val="12"/>
                <w:szCs w:val="12"/>
              </w:rPr>
              <w:t xml:space="preserve"> = 0.885)</w:t>
            </w:r>
          </w:p>
        </w:tc>
      </w:tr>
      <w:tr w:rsidR="007175A3" w:rsidRPr="008D47EF" w14:paraId="62356E7D" w14:textId="77777777" w:rsidTr="00D5182B">
        <w:trPr>
          <w:trHeight w:val="331"/>
        </w:trPr>
        <w:tc>
          <w:tcPr>
            <w:tcW w:w="1098" w:type="pct"/>
            <w:tcBorders>
              <w:top w:val="single" w:sz="4" w:space="0" w:color="auto"/>
            </w:tcBorders>
            <w:shd w:val="clear" w:color="auto" w:fill="auto"/>
            <w:vAlign w:val="center"/>
          </w:tcPr>
          <w:p w14:paraId="391D8276" w14:textId="77777777" w:rsidR="007175A3" w:rsidRPr="008D47EF" w:rsidRDefault="007175A3" w:rsidP="009C00EB">
            <w:pPr>
              <w:spacing w:line="480" w:lineRule="auto"/>
              <w:rPr>
                <w:rFonts w:ascii="Aptos" w:hAnsi="Aptos" w:cs="Times New Roman"/>
                <w:sz w:val="12"/>
                <w:szCs w:val="12"/>
              </w:rPr>
            </w:pPr>
            <w:proofErr w:type="spellStart"/>
            <w:r w:rsidRPr="008D47EF">
              <w:rPr>
                <w:rFonts w:ascii="Aptos" w:hAnsi="Aptos" w:cs="Times New Roman"/>
                <w:sz w:val="12"/>
                <w:szCs w:val="12"/>
              </w:rPr>
              <w:t>k</w:t>
            </w:r>
            <w:r w:rsidRPr="008D47EF">
              <w:rPr>
                <w:rFonts w:ascii="Aptos" w:hAnsi="Aptos" w:cs="Times New Roman"/>
                <w:sz w:val="12"/>
                <w:szCs w:val="12"/>
                <w:vertAlign w:val="subscript"/>
              </w:rPr>
              <w:t>dep</w:t>
            </w:r>
            <w:proofErr w:type="spellEnd"/>
            <w:r w:rsidRPr="008D47EF">
              <w:rPr>
                <w:rFonts w:ascii="Aptos" w:hAnsi="Aptos" w:cs="Times New Roman"/>
                <w:sz w:val="12"/>
                <w:szCs w:val="12"/>
              </w:rPr>
              <w:t xml:space="preserve"> (min</w:t>
            </w:r>
            <w:r w:rsidRPr="008D47EF">
              <w:rPr>
                <w:rFonts w:ascii="Aptos" w:hAnsi="Aptos" w:cs="Times New Roman"/>
                <w:sz w:val="12"/>
                <w:szCs w:val="12"/>
                <w:vertAlign w:val="superscript"/>
              </w:rPr>
              <w:t>-1</w:t>
            </w:r>
            <w:r w:rsidRPr="008D47EF">
              <w:rPr>
                <w:rFonts w:ascii="Aptos" w:hAnsi="Aptos" w:cs="Times New Roman"/>
                <w:sz w:val="12"/>
                <w:szCs w:val="12"/>
              </w:rPr>
              <w:t>)</w:t>
            </w:r>
          </w:p>
        </w:tc>
        <w:tc>
          <w:tcPr>
            <w:tcW w:w="797" w:type="pct"/>
            <w:tcBorders>
              <w:top w:val="single" w:sz="4" w:space="0" w:color="auto"/>
              <w:right w:val="single" w:sz="4" w:space="0" w:color="auto"/>
            </w:tcBorders>
            <w:shd w:val="clear" w:color="auto" w:fill="auto"/>
            <w:vAlign w:val="center"/>
          </w:tcPr>
          <w:p w14:paraId="3C22BAC4" w14:textId="77777777" w:rsidR="007175A3" w:rsidRPr="008D47EF" w:rsidRDefault="007175A3" w:rsidP="009C00EB">
            <w:pPr>
              <w:spacing w:line="480" w:lineRule="auto"/>
              <w:jc w:val="center"/>
              <w:rPr>
                <w:rFonts w:ascii="Aptos" w:hAnsi="Aptos" w:cs="Times New Roman"/>
                <w:sz w:val="12"/>
                <w:szCs w:val="12"/>
              </w:rPr>
            </w:pPr>
            <w:r w:rsidRPr="008D47EF">
              <w:rPr>
                <w:rFonts w:ascii="Aptos" w:hAnsi="Aptos" w:cs="Times New Roman"/>
                <w:sz w:val="12"/>
                <w:szCs w:val="12"/>
              </w:rPr>
              <w:t>0.752 (0.650-0.854)</w:t>
            </w:r>
          </w:p>
        </w:tc>
        <w:tc>
          <w:tcPr>
            <w:tcW w:w="686" w:type="pct"/>
            <w:tcBorders>
              <w:top w:val="single" w:sz="4" w:space="0" w:color="auto"/>
              <w:left w:val="single" w:sz="4" w:space="0" w:color="auto"/>
            </w:tcBorders>
            <w:shd w:val="clear" w:color="auto" w:fill="auto"/>
            <w:vAlign w:val="center"/>
          </w:tcPr>
          <w:p w14:paraId="1B63B923" w14:textId="77777777" w:rsidR="007175A3" w:rsidRPr="008D47EF" w:rsidRDefault="007175A3" w:rsidP="009C00EB">
            <w:pPr>
              <w:spacing w:line="480" w:lineRule="auto"/>
              <w:jc w:val="center"/>
              <w:rPr>
                <w:rFonts w:ascii="Aptos" w:hAnsi="Aptos" w:cs="Times New Roman"/>
                <w:sz w:val="12"/>
                <w:szCs w:val="12"/>
              </w:rPr>
            </w:pPr>
            <w:r w:rsidRPr="008D47EF">
              <w:rPr>
                <w:rFonts w:ascii="Aptos" w:hAnsi="Aptos" w:cs="Times New Roman"/>
                <w:sz w:val="12"/>
                <w:szCs w:val="12"/>
              </w:rPr>
              <w:t>0.086 (0.049-0.123)</w:t>
            </w:r>
          </w:p>
        </w:tc>
        <w:tc>
          <w:tcPr>
            <w:tcW w:w="806" w:type="pct"/>
            <w:tcBorders>
              <w:top w:val="single" w:sz="4" w:space="0" w:color="auto"/>
            </w:tcBorders>
            <w:shd w:val="clear" w:color="auto" w:fill="auto"/>
            <w:vAlign w:val="center"/>
          </w:tcPr>
          <w:p w14:paraId="5BC23593" w14:textId="77777777" w:rsidR="007175A3" w:rsidRPr="008D47EF" w:rsidRDefault="007175A3" w:rsidP="009C00EB">
            <w:pPr>
              <w:spacing w:line="480" w:lineRule="auto"/>
              <w:jc w:val="center"/>
              <w:rPr>
                <w:rFonts w:ascii="Aptos" w:hAnsi="Aptos" w:cs="Times New Roman"/>
                <w:sz w:val="12"/>
                <w:szCs w:val="12"/>
              </w:rPr>
            </w:pPr>
            <w:r w:rsidRPr="008D47EF">
              <w:rPr>
                <w:rFonts w:ascii="Aptos" w:hAnsi="Aptos" w:cs="Times New Roman"/>
                <w:sz w:val="12"/>
                <w:szCs w:val="12"/>
              </w:rPr>
              <w:t>0.114 (0.076-0.151)</w:t>
            </w:r>
          </w:p>
        </w:tc>
        <w:tc>
          <w:tcPr>
            <w:tcW w:w="808" w:type="pct"/>
            <w:tcBorders>
              <w:top w:val="single" w:sz="4" w:space="0" w:color="auto"/>
            </w:tcBorders>
            <w:shd w:val="clear" w:color="auto" w:fill="auto"/>
            <w:vAlign w:val="center"/>
          </w:tcPr>
          <w:p w14:paraId="448E3BA4" w14:textId="77777777" w:rsidR="007175A3" w:rsidRPr="008D47EF" w:rsidRDefault="007175A3" w:rsidP="009C00EB">
            <w:pPr>
              <w:spacing w:line="480" w:lineRule="auto"/>
              <w:jc w:val="center"/>
              <w:rPr>
                <w:rFonts w:ascii="Aptos" w:hAnsi="Aptos" w:cs="Times New Roman"/>
                <w:sz w:val="12"/>
                <w:szCs w:val="12"/>
              </w:rPr>
            </w:pPr>
            <w:r w:rsidRPr="008D47EF">
              <w:rPr>
                <w:rFonts w:ascii="Aptos" w:hAnsi="Aptos" w:cs="Times New Roman"/>
                <w:sz w:val="12"/>
                <w:szCs w:val="12"/>
              </w:rPr>
              <w:t>0.050 (0.015-0.084)</w:t>
            </w:r>
          </w:p>
        </w:tc>
        <w:tc>
          <w:tcPr>
            <w:tcW w:w="805" w:type="pct"/>
            <w:tcBorders>
              <w:top w:val="single" w:sz="4" w:space="0" w:color="auto"/>
            </w:tcBorders>
            <w:shd w:val="clear" w:color="auto" w:fill="auto"/>
            <w:vAlign w:val="center"/>
          </w:tcPr>
          <w:p w14:paraId="1F92EA5B" w14:textId="77777777" w:rsidR="007175A3" w:rsidRPr="008D47EF" w:rsidRDefault="007175A3" w:rsidP="009C00EB">
            <w:pPr>
              <w:spacing w:line="480" w:lineRule="auto"/>
              <w:jc w:val="center"/>
              <w:rPr>
                <w:rFonts w:ascii="Aptos" w:hAnsi="Aptos" w:cs="Times New Roman"/>
                <w:sz w:val="12"/>
                <w:szCs w:val="12"/>
              </w:rPr>
            </w:pPr>
            <w:r w:rsidRPr="008D47EF">
              <w:rPr>
                <w:rFonts w:ascii="Aptos" w:hAnsi="Aptos" w:cs="Times New Roman"/>
                <w:sz w:val="12"/>
                <w:szCs w:val="12"/>
              </w:rPr>
              <w:t>0.659 (0.563-0.755)</w:t>
            </w:r>
          </w:p>
        </w:tc>
      </w:tr>
      <w:tr w:rsidR="007175A3" w:rsidRPr="008D47EF" w14:paraId="7D13A21C" w14:textId="77777777" w:rsidTr="00D5182B">
        <w:trPr>
          <w:trHeight w:val="331"/>
        </w:trPr>
        <w:tc>
          <w:tcPr>
            <w:tcW w:w="1098" w:type="pct"/>
            <w:shd w:val="clear" w:color="auto" w:fill="auto"/>
            <w:vAlign w:val="center"/>
          </w:tcPr>
          <w:p w14:paraId="36DC8B8D" w14:textId="77777777" w:rsidR="007175A3" w:rsidRPr="008D47EF" w:rsidRDefault="007175A3" w:rsidP="009C00EB">
            <w:pPr>
              <w:spacing w:line="480" w:lineRule="auto"/>
              <w:rPr>
                <w:rFonts w:ascii="Aptos" w:hAnsi="Aptos" w:cs="Times New Roman"/>
                <w:sz w:val="12"/>
                <w:szCs w:val="12"/>
              </w:rPr>
            </w:pPr>
            <w:r w:rsidRPr="008D47EF">
              <w:rPr>
                <w:rFonts w:ascii="Aptos" w:hAnsi="Aptos" w:cs="Times New Roman"/>
                <w:sz w:val="12"/>
                <w:szCs w:val="12"/>
              </w:rPr>
              <w:t>t</w:t>
            </w:r>
            <w:r w:rsidRPr="008D47EF">
              <w:rPr>
                <w:rFonts w:ascii="Aptos" w:hAnsi="Aptos" w:cs="Times New Roman"/>
                <w:sz w:val="12"/>
                <w:szCs w:val="12"/>
                <w:vertAlign w:val="subscript"/>
              </w:rPr>
              <w:t>1/2</w:t>
            </w:r>
            <w:r w:rsidRPr="008D47EF">
              <w:rPr>
                <w:rFonts w:ascii="Aptos" w:hAnsi="Aptos" w:cs="Times New Roman"/>
                <w:sz w:val="12"/>
                <w:szCs w:val="12"/>
              </w:rPr>
              <w:t xml:space="preserve"> (min)</w:t>
            </w:r>
          </w:p>
        </w:tc>
        <w:tc>
          <w:tcPr>
            <w:tcW w:w="797" w:type="pct"/>
            <w:tcBorders>
              <w:right w:val="single" w:sz="4" w:space="0" w:color="auto"/>
            </w:tcBorders>
            <w:shd w:val="clear" w:color="auto" w:fill="auto"/>
            <w:vAlign w:val="center"/>
          </w:tcPr>
          <w:p w14:paraId="45E26768" w14:textId="77777777" w:rsidR="007175A3" w:rsidRPr="008D47EF" w:rsidRDefault="007175A3" w:rsidP="009C00EB">
            <w:pPr>
              <w:spacing w:line="480" w:lineRule="auto"/>
              <w:jc w:val="center"/>
              <w:rPr>
                <w:rFonts w:ascii="Aptos" w:hAnsi="Aptos" w:cs="Times New Roman"/>
                <w:sz w:val="12"/>
                <w:szCs w:val="12"/>
              </w:rPr>
            </w:pPr>
            <w:r w:rsidRPr="008D47EF">
              <w:rPr>
                <w:rFonts w:ascii="Aptos" w:hAnsi="Aptos" w:cs="Times New Roman"/>
                <w:sz w:val="12"/>
                <w:szCs w:val="12"/>
              </w:rPr>
              <w:t>0.922</w:t>
            </w:r>
          </w:p>
        </w:tc>
        <w:tc>
          <w:tcPr>
            <w:tcW w:w="686" w:type="pct"/>
            <w:tcBorders>
              <w:left w:val="single" w:sz="4" w:space="0" w:color="auto"/>
            </w:tcBorders>
            <w:shd w:val="clear" w:color="auto" w:fill="auto"/>
            <w:vAlign w:val="center"/>
          </w:tcPr>
          <w:p w14:paraId="19A5C9B0" w14:textId="77777777" w:rsidR="007175A3" w:rsidRPr="008D47EF" w:rsidRDefault="007175A3" w:rsidP="009C00EB">
            <w:pPr>
              <w:spacing w:line="480" w:lineRule="auto"/>
              <w:jc w:val="center"/>
              <w:rPr>
                <w:rFonts w:ascii="Aptos" w:hAnsi="Aptos" w:cs="Times New Roman"/>
                <w:sz w:val="12"/>
                <w:szCs w:val="12"/>
              </w:rPr>
            </w:pPr>
            <w:r w:rsidRPr="008D47EF">
              <w:rPr>
                <w:rFonts w:ascii="Aptos" w:hAnsi="Aptos" w:cs="Times New Roman"/>
                <w:sz w:val="12"/>
                <w:szCs w:val="12"/>
              </w:rPr>
              <w:t>8.06</w:t>
            </w:r>
          </w:p>
        </w:tc>
        <w:tc>
          <w:tcPr>
            <w:tcW w:w="806" w:type="pct"/>
            <w:shd w:val="clear" w:color="auto" w:fill="auto"/>
            <w:vAlign w:val="center"/>
          </w:tcPr>
          <w:p w14:paraId="083734AA" w14:textId="77777777" w:rsidR="007175A3" w:rsidRPr="008D47EF" w:rsidRDefault="007175A3" w:rsidP="009C00EB">
            <w:pPr>
              <w:spacing w:line="480" w:lineRule="auto"/>
              <w:jc w:val="center"/>
              <w:rPr>
                <w:rFonts w:ascii="Aptos" w:hAnsi="Aptos" w:cs="Times New Roman"/>
                <w:sz w:val="12"/>
                <w:szCs w:val="12"/>
              </w:rPr>
            </w:pPr>
            <w:r w:rsidRPr="008D47EF">
              <w:rPr>
                <w:rFonts w:ascii="Aptos" w:hAnsi="Aptos" w:cs="Times New Roman"/>
                <w:sz w:val="12"/>
                <w:szCs w:val="12"/>
              </w:rPr>
              <w:t>6.11</w:t>
            </w:r>
          </w:p>
        </w:tc>
        <w:tc>
          <w:tcPr>
            <w:tcW w:w="808" w:type="pct"/>
            <w:shd w:val="clear" w:color="auto" w:fill="auto"/>
            <w:vAlign w:val="center"/>
          </w:tcPr>
          <w:p w14:paraId="48EC1B6C" w14:textId="77777777" w:rsidR="007175A3" w:rsidRPr="008D47EF" w:rsidRDefault="007175A3" w:rsidP="009C00EB">
            <w:pPr>
              <w:spacing w:line="480" w:lineRule="auto"/>
              <w:jc w:val="center"/>
              <w:rPr>
                <w:rFonts w:ascii="Aptos" w:hAnsi="Aptos" w:cs="Times New Roman"/>
                <w:sz w:val="12"/>
                <w:szCs w:val="12"/>
              </w:rPr>
            </w:pPr>
            <w:r w:rsidRPr="008D47EF">
              <w:rPr>
                <w:rFonts w:ascii="Aptos" w:hAnsi="Aptos" w:cs="Times New Roman"/>
                <w:sz w:val="12"/>
                <w:szCs w:val="12"/>
              </w:rPr>
              <w:t>14.0</w:t>
            </w:r>
          </w:p>
        </w:tc>
        <w:tc>
          <w:tcPr>
            <w:tcW w:w="805" w:type="pct"/>
            <w:shd w:val="clear" w:color="auto" w:fill="auto"/>
            <w:vAlign w:val="center"/>
          </w:tcPr>
          <w:p w14:paraId="24E4EAE2" w14:textId="77777777" w:rsidR="007175A3" w:rsidRPr="008D47EF" w:rsidRDefault="007175A3" w:rsidP="009C00EB">
            <w:pPr>
              <w:spacing w:line="480" w:lineRule="auto"/>
              <w:jc w:val="center"/>
              <w:rPr>
                <w:rFonts w:ascii="Aptos" w:hAnsi="Aptos" w:cs="Times New Roman"/>
                <w:sz w:val="12"/>
                <w:szCs w:val="12"/>
              </w:rPr>
            </w:pPr>
            <w:r w:rsidRPr="008D47EF">
              <w:rPr>
                <w:rFonts w:ascii="Aptos" w:hAnsi="Aptos" w:cs="Times New Roman"/>
                <w:sz w:val="12"/>
                <w:szCs w:val="12"/>
              </w:rPr>
              <w:t>1.05</w:t>
            </w:r>
          </w:p>
        </w:tc>
      </w:tr>
      <w:tr w:rsidR="007175A3" w:rsidRPr="008D47EF" w14:paraId="0D97D700" w14:textId="77777777" w:rsidTr="00D5182B">
        <w:trPr>
          <w:trHeight w:val="331"/>
        </w:trPr>
        <w:tc>
          <w:tcPr>
            <w:tcW w:w="1098" w:type="pct"/>
            <w:shd w:val="clear" w:color="auto" w:fill="auto"/>
            <w:vAlign w:val="center"/>
          </w:tcPr>
          <w:p w14:paraId="753F0D58" w14:textId="77777777" w:rsidR="007175A3" w:rsidRPr="008D47EF" w:rsidRDefault="007175A3" w:rsidP="009C00EB">
            <w:pPr>
              <w:spacing w:line="480" w:lineRule="auto"/>
              <w:rPr>
                <w:rFonts w:ascii="Aptos" w:hAnsi="Aptos" w:cs="Times New Roman"/>
                <w:sz w:val="12"/>
                <w:szCs w:val="12"/>
              </w:rPr>
            </w:pPr>
            <w:r w:rsidRPr="008D47EF">
              <w:rPr>
                <w:rFonts w:ascii="Aptos" w:hAnsi="Aptos" w:cs="Times New Roman"/>
                <w:sz w:val="12"/>
                <w:szCs w:val="12"/>
              </w:rPr>
              <w:t>Fold change of t</w:t>
            </w:r>
            <w:r w:rsidRPr="008D47EF">
              <w:rPr>
                <w:rFonts w:ascii="Aptos" w:hAnsi="Aptos" w:cs="Times New Roman"/>
                <w:sz w:val="12"/>
                <w:szCs w:val="12"/>
                <w:vertAlign w:val="subscript"/>
              </w:rPr>
              <w:t>1/2</w:t>
            </w:r>
          </w:p>
        </w:tc>
        <w:tc>
          <w:tcPr>
            <w:tcW w:w="797" w:type="pct"/>
            <w:tcBorders>
              <w:right w:val="single" w:sz="4" w:space="0" w:color="auto"/>
            </w:tcBorders>
            <w:shd w:val="clear" w:color="auto" w:fill="auto"/>
            <w:vAlign w:val="center"/>
          </w:tcPr>
          <w:p w14:paraId="0EEFEEDE" w14:textId="77777777" w:rsidR="007175A3" w:rsidRPr="008D47EF" w:rsidRDefault="007175A3" w:rsidP="009C00EB">
            <w:pPr>
              <w:spacing w:line="480" w:lineRule="auto"/>
              <w:jc w:val="center"/>
              <w:rPr>
                <w:rFonts w:ascii="Aptos" w:hAnsi="Aptos" w:cs="Times New Roman"/>
                <w:sz w:val="12"/>
                <w:szCs w:val="12"/>
              </w:rPr>
            </w:pPr>
            <w:r w:rsidRPr="008D47EF">
              <w:rPr>
                <w:rFonts w:ascii="Aptos" w:hAnsi="Aptos" w:cs="Times New Roman"/>
                <w:sz w:val="12"/>
                <w:szCs w:val="12"/>
              </w:rPr>
              <w:t>NA</w:t>
            </w:r>
          </w:p>
        </w:tc>
        <w:tc>
          <w:tcPr>
            <w:tcW w:w="686" w:type="pct"/>
            <w:tcBorders>
              <w:left w:val="single" w:sz="4" w:space="0" w:color="auto"/>
            </w:tcBorders>
            <w:shd w:val="clear" w:color="auto" w:fill="auto"/>
            <w:vAlign w:val="center"/>
          </w:tcPr>
          <w:p w14:paraId="25AB84E8" w14:textId="77777777" w:rsidR="007175A3" w:rsidRPr="008D47EF" w:rsidRDefault="007175A3" w:rsidP="009C00EB">
            <w:pPr>
              <w:spacing w:line="480" w:lineRule="auto"/>
              <w:jc w:val="center"/>
              <w:rPr>
                <w:rFonts w:ascii="Aptos" w:hAnsi="Aptos" w:cs="Times New Roman"/>
                <w:sz w:val="12"/>
                <w:szCs w:val="12"/>
              </w:rPr>
            </w:pPr>
            <w:r w:rsidRPr="008D47EF">
              <w:rPr>
                <w:rFonts w:ascii="Aptos" w:hAnsi="Aptos" w:cs="Times New Roman"/>
                <w:sz w:val="12"/>
                <w:szCs w:val="12"/>
              </w:rPr>
              <w:t>8.74</w:t>
            </w:r>
          </w:p>
        </w:tc>
        <w:tc>
          <w:tcPr>
            <w:tcW w:w="806" w:type="pct"/>
            <w:shd w:val="clear" w:color="auto" w:fill="auto"/>
            <w:vAlign w:val="center"/>
          </w:tcPr>
          <w:p w14:paraId="40166BFB" w14:textId="77777777" w:rsidR="007175A3" w:rsidRPr="008D47EF" w:rsidRDefault="007175A3" w:rsidP="009C00EB">
            <w:pPr>
              <w:spacing w:line="480" w:lineRule="auto"/>
              <w:jc w:val="center"/>
              <w:rPr>
                <w:rFonts w:ascii="Aptos" w:hAnsi="Aptos" w:cs="Times New Roman"/>
                <w:sz w:val="12"/>
                <w:szCs w:val="12"/>
              </w:rPr>
            </w:pPr>
            <w:r w:rsidRPr="008D47EF">
              <w:rPr>
                <w:rFonts w:ascii="Aptos" w:hAnsi="Aptos" w:cs="Times New Roman"/>
                <w:sz w:val="12"/>
                <w:szCs w:val="12"/>
              </w:rPr>
              <w:t>6.63</w:t>
            </w:r>
          </w:p>
        </w:tc>
        <w:tc>
          <w:tcPr>
            <w:tcW w:w="808" w:type="pct"/>
            <w:shd w:val="clear" w:color="auto" w:fill="auto"/>
            <w:vAlign w:val="center"/>
          </w:tcPr>
          <w:p w14:paraId="373962C3" w14:textId="77777777" w:rsidR="007175A3" w:rsidRPr="008D47EF" w:rsidRDefault="007175A3" w:rsidP="009C00EB">
            <w:pPr>
              <w:spacing w:line="480" w:lineRule="auto"/>
              <w:jc w:val="center"/>
              <w:rPr>
                <w:rFonts w:ascii="Aptos" w:hAnsi="Aptos" w:cs="Times New Roman"/>
                <w:sz w:val="12"/>
                <w:szCs w:val="12"/>
              </w:rPr>
            </w:pPr>
            <w:r w:rsidRPr="008D47EF">
              <w:rPr>
                <w:rFonts w:ascii="Aptos" w:hAnsi="Aptos" w:cs="Times New Roman"/>
                <w:sz w:val="12"/>
                <w:szCs w:val="12"/>
              </w:rPr>
              <w:t>15.2</w:t>
            </w:r>
          </w:p>
        </w:tc>
        <w:tc>
          <w:tcPr>
            <w:tcW w:w="805" w:type="pct"/>
            <w:shd w:val="clear" w:color="auto" w:fill="auto"/>
            <w:vAlign w:val="center"/>
          </w:tcPr>
          <w:p w14:paraId="2F8E9FDE" w14:textId="77777777" w:rsidR="007175A3" w:rsidRPr="008D47EF" w:rsidRDefault="007175A3" w:rsidP="009C00EB">
            <w:pPr>
              <w:spacing w:line="480" w:lineRule="auto"/>
              <w:jc w:val="center"/>
              <w:rPr>
                <w:rFonts w:ascii="Aptos" w:hAnsi="Aptos" w:cs="Times New Roman"/>
                <w:sz w:val="12"/>
                <w:szCs w:val="12"/>
              </w:rPr>
            </w:pPr>
            <w:r w:rsidRPr="008D47EF">
              <w:rPr>
                <w:rFonts w:ascii="Aptos" w:hAnsi="Aptos" w:cs="Times New Roman"/>
                <w:sz w:val="12"/>
                <w:szCs w:val="12"/>
              </w:rPr>
              <w:t>1.14</w:t>
            </w:r>
          </w:p>
        </w:tc>
      </w:tr>
      <w:tr w:rsidR="007175A3" w:rsidRPr="008D47EF" w14:paraId="4B59AADC" w14:textId="77777777" w:rsidTr="00D5182B">
        <w:trPr>
          <w:trHeight w:val="331"/>
        </w:trPr>
        <w:tc>
          <w:tcPr>
            <w:tcW w:w="1098" w:type="pct"/>
            <w:tcBorders>
              <w:bottom w:val="single" w:sz="4" w:space="0" w:color="auto"/>
            </w:tcBorders>
            <w:shd w:val="clear" w:color="auto" w:fill="auto"/>
            <w:vAlign w:val="center"/>
          </w:tcPr>
          <w:p w14:paraId="151FDC31" w14:textId="77777777" w:rsidR="007175A3" w:rsidRPr="008D47EF" w:rsidRDefault="007175A3" w:rsidP="009C00EB">
            <w:pPr>
              <w:spacing w:line="480" w:lineRule="auto"/>
              <w:rPr>
                <w:rFonts w:ascii="Aptos" w:hAnsi="Aptos" w:cs="Times New Roman"/>
                <w:sz w:val="12"/>
                <w:szCs w:val="12"/>
              </w:rPr>
            </w:pPr>
            <w:r w:rsidRPr="008D47EF">
              <w:rPr>
                <w:rFonts w:ascii="Aptos" w:hAnsi="Aptos" w:cs="Times New Roman"/>
                <w:sz w:val="12"/>
                <w:szCs w:val="12"/>
              </w:rPr>
              <w:t>CL</w:t>
            </w:r>
            <w:r w:rsidRPr="008D47EF">
              <w:rPr>
                <w:rFonts w:ascii="Aptos" w:hAnsi="Aptos" w:cs="Times New Roman"/>
                <w:sz w:val="12"/>
                <w:szCs w:val="12"/>
                <w:vertAlign w:val="subscript"/>
              </w:rPr>
              <w:t xml:space="preserve">int,rCYP3A4 </w:t>
            </w:r>
            <w:r w:rsidRPr="008D47EF">
              <w:rPr>
                <w:rFonts w:ascii="Aptos" w:hAnsi="Aptos" w:cs="Times New Roman"/>
                <w:sz w:val="12"/>
                <w:szCs w:val="12"/>
              </w:rPr>
              <w:t>(</w:t>
            </w:r>
            <w:r w:rsidRPr="008D47EF">
              <w:rPr>
                <w:rFonts w:ascii="Aptos" w:hAnsi="Aptos" w:cs="Times New Roman"/>
                <w:sz w:val="12"/>
                <w:szCs w:val="12"/>
                <w:lang w:val="el-GR"/>
              </w:rPr>
              <w:t>μ</w:t>
            </w:r>
            <w:r w:rsidRPr="008D47EF">
              <w:rPr>
                <w:rFonts w:ascii="Aptos" w:hAnsi="Aptos" w:cs="Times New Roman"/>
                <w:sz w:val="12"/>
                <w:szCs w:val="12"/>
              </w:rPr>
              <w:t>L/min/</w:t>
            </w:r>
            <w:proofErr w:type="spellStart"/>
            <w:r w:rsidRPr="008D47EF">
              <w:rPr>
                <w:rFonts w:ascii="Aptos" w:hAnsi="Aptos" w:cs="Times New Roman"/>
                <w:sz w:val="12"/>
                <w:szCs w:val="12"/>
              </w:rPr>
              <w:t>pmol</w:t>
            </w:r>
            <w:proofErr w:type="spellEnd"/>
            <w:r w:rsidRPr="008D47EF">
              <w:rPr>
                <w:rFonts w:ascii="Aptos" w:hAnsi="Aptos" w:cs="Times New Roman"/>
                <w:sz w:val="12"/>
                <w:szCs w:val="12"/>
              </w:rPr>
              <w:t xml:space="preserve"> rCYP3A4)</w:t>
            </w:r>
          </w:p>
        </w:tc>
        <w:tc>
          <w:tcPr>
            <w:tcW w:w="797" w:type="pct"/>
            <w:tcBorders>
              <w:bottom w:val="single" w:sz="4" w:space="0" w:color="auto"/>
              <w:right w:val="single" w:sz="4" w:space="0" w:color="auto"/>
            </w:tcBorders>
            <w:shd w:val="clear" w:color="auto" w:fill="auto"/>
            <w:vAlign w:val="center"/>
          </w:tcPr>
          <w:p w14:paraId="024EF854" w14:textId="77777777" w:rsidR="007175A3" w:rsidRPr="008D47EF" w:rsidRDefault="007175A3" w:rsidP="009C00EB">
            <w:pPr>
              <w:spacing w:line="480" w:lineRule="auto"/>
              <w:jc w:val="center"/>
              <w:rPr>
                <w:rFonts w:ascii="Aptos" w:hAnsi="Aptos" w:cs="Times New Roman"/>
                <w:sz w:val="12"/>
                <w:szCs w:val="12"/>
              </w:rPr>
            </w:pPr>
            <w:r w:rsidRPr="008D47EF">
              <w:rPr>
                <w:rFonts w:ascii="Aptos" w:hAnsi="Aptos" w:cs="Times New Roman"/>
                <w:sz w:val="12"/>
                <w:szCs w:val="12"/>
              </w:rPr>
              <w:t>6.37</w:t>
            </w:r>
          </w:p>
        </w:tc>
        <w:tc>
          <w:tcPr>
            <w:tcW w:w="686" w:type="pct"/>
            <w:tcBorders>
              <w:left w:val="single" w:sz="4" w:space="0" w:color="auto"/>
              <w:bottom w:val="single" w:sz="4" w:space="0" w:color="auto"/>
            </w:tcBorders>
            <w:shd w:val="clear" w:color="auto" w:fill="auto"/>
            <w:vAlign w:val="center"/>
          </w:tcPr>
          <w:p w14:paraId="2A996EA8" w14:textId="77777777" w:rsidR="007175A3" w:rsidRPr="008D47EF" w:rsidRDefault="007175A3" w:rsidP="009C00EB">
            <w:pPr>
              <w:spacing w:line="480" w:lineRule="auto"/>
              <w:jc w:val="center"/>
              <w:rPr>
                <w:rFonts w:ascii="Aptos" w:hAnsi="Aptos" w:cs="Times New Roman"/>
                <w:sz w:val="12"/>
                <w:szCs w:val="12"/>
              </w:rPr>
            </w:pPr>
            <w:r w:rsidRPr="008D47EF">
              <w:rPr>
                <w:rFonts w:ascii="Aptos" w:hAnsi="Aptos" w:cs="Times New Roman"/>
                <w:sz w:val="12"/>
                <w:szCs w:val="12"/>
              </w:rPr>
              <w:t>0.729</w:t>
            </w:r>
          </w:p>
        </w:tc>
        <w:tc>
          <w:tcPr>
            <w:tcW w:w="806" w:type="pct"/>
            <w:tcBorders>
              <w:bottom w:val="single" w:sz="4" w:space="0" w:color="auto"/>
            </w:tcBorders>
            <w:shd w:val="clear" w:color="auto" w:fill="auto"/>
            <w:vAlign w:val="center"/>
          </w:tcPr>
          <w:p w14:paraId="5B36E917" w14:textId="77777777" w:rsidR="007175A3" w:rsidRPr="008D47EF" w:rsidRDefault="007175A3" w:rsidP="009C00EB">
            <w:pPr>
              <w:spacing w:line="480" w:lineRule="auto"/>
              <w:jc w:val="center"/>
              <w:rPr>
                <w:rFonts w:ascii="Aptos" w:hAnsi="Aptos" w:cs="Times New Roman"/>
                <w:sz w:val="12"/>
                <w:szCs w:val="12"/>
              </w:rPr>
            </w:pPr>
            <w:r w:rsidRPr="008D47EF">
              <w:rPr>
                <w:rFonts w:ascii="Aptos" w:hAnsi="Aptos" w:cs="Times New Roman"/>
                <w:sz w:val="12"/>
                <w:szCs w:val="12"/>
              </w:rPr>
              <w:t>0.962</w:t>
            </w:r>
          </w:p>
        </w:tc>
        <w:tc>
          <w:tcPr>
            <w:tcW w:w="808" w:type="pct"/>
            <w:tcBorders>
              <w:bottom w:val="single" w:sz="4" w:space="0" w:color="auto"/>
            </w:tcBorders>
            <w:shd w:val="clear" w:color="auto" w:fill="auto"/>
            <w:vAlign w:val="center"/>
          </w:tcPr>
          <w:p w14:paraId="649901D4" w14:textId="77777777" w:rsidR="007175A3" w:rsidRPr="008D47EF" w:rsidRDefault="007175A3" w:rsidP="009C00EB">
            <w:pPr>
              <w:spacing w:line="480" w:lineRule="auto"/>
              <w:jc w:val="center"/>
              <w:rPr>
                <w:rFonts w:ascii="Aptos" w:hAnsi="Aptos" w:cs="Times New Roman"/>
                <w:sz w:val="12"/>
                <w:szCs w:val="12"/>
              </w:rPr>
            </w:pPr>
            <w:r w:rsidRPr="008D47EF">
              <w:rPr>
                <w:rFonts w:ascii="Aptos" w:hAnsi="Aptos" w:cs="Times New Roman"/>
                <w:sz w:val="12"/>
                <w:szCs w:val="12"/>
              </w:rPr>
              <w:t>0.420</w:t>
            </w:r>
          </w:p>
        </w:tc>
        <w:tc>
          <w:tcPr>
            <w:tcW w:w="805" w:type="pct"/>
            <w:tcBorders>
              <w:bottom w:val="single" w:sz="4" w:space="0" w:color="auto"/>
            </w:tcBorders>
            <w:shd w:val="clear" w:color="auto" w:fill="auto"/>
            <w:vAlign w:val="center"/>
          </w:tcPr>
          <w:p w14:paraId="5CE80020" w14:textId="77777777" w:rsidR="007175A3" w:rsidRPr="008D47EF" w:rsidRDefault="007175A3" w:rsidP="009C00EB">
            <w:pPr>
              <w:spacing w:line="480" w:lineRule="auto"/>
              <w:jc w:val="center"/>
              <w:rPr>
                <w:rFonts w:ascii="Aptos" w:hAnsi="Aptos" w:cs="Times New Roman"/>
                <w:sz w:val="12"/>
                <w:szCs w:val="12"/>
              </w:rPr>
            </w:pPr>
            <w:r w:rsidRPr="008D47EF">
              <w:rPr>
                <w:rFonts w:ascii="Aptos" w:hAnsi="Aptos" w:cs="Times New Roman"/>
                <w:sz w:val="12"/>
                <w:szCs w:val="12"/>
              </w:rPr>
              <w:t>5.59</w:t>
            </w:r>
          </w:p>
        </w:tc>
      </w:tr>
      <w:tr w:rsidR="007175A3" w:rsidRPr="008D47EF" w14:paraId="78F71A6F" w14:textId="77777777" w:rsidTr="006375C3">
        <w:trPr>
          <w:trHeight w:val="331"/>
        </w:trPr>
        <w:tc>
          <w:tcPr>
            <w:tcW w:w="5000" w:type="pct"/>
            <w:gridSpan w:val="6"/>
            <w:tcBorders>
              <w:top w:val="single" w:sz="4" w:space="0" w:color="auto"/>
              <w:bottom w:val="single" w:sz="4" w:space="0" w:color="auto"/>
            </w:tcBorders>
            <w:shd w:val="clear" w:color="auto" w:fill="F2F2F2" w:themeFill="background1" w:themeFillShade="F2"/>
            <w:vAlign w:val="center"/>
          </w:tcPr>
          <w:p w14:paraId="49FC8E97" w14:textId="77777777" w:rsidR="007175A3" w:rsidRPr="008D47EF" w:rsidRDefault="007175A3" w:rsidP="009C00EB">
            <w:pPr>
              <w:spacing w:line="480" w:lineRule="auto"/>
              <w:rPr>
                <w:rFonts w:ascii="Aptos" w:hAnsi="Aptos" w:cs="Times New Roman"/>
                <w:sz w:val="12"/>
                <w:szCs w:val="12"/>
              </w:rPr>
            </w:pPr>
            <w:r w:rsidRPr="008D47EF">
              <w:rPr>
                <w:rFonts w:ascii="Aptos" w:hAnsi="Aptos" w:cs="Times New Roman"/>
                <w:sz w:val="12"/>
                <w:szCs w:val="12"/>
              </w:rPr>
              <w:t>rCYP3A5 (fu</w:t>
            </w:r>
            <w:r w:rsidRPr="008D47EF">
              <w:rPr>
                <w:rFonts w:ascii="Aptos" w:hAnsi="Aptos" w:cs="Times New Roman"/>
                <w:sz w:val="12"/>
                <w:szCs w:val="12"/>
                <w:vertAlign w:val="subscript"/>
              </w:rPr>
              <w:t>mic,rCYP3A5</w:t>
            </w:r>
            <w:r w:rsidRPr="008D47EF">
              <w:rPr>
                <w:rFonts w:ascii="Aptos" w:hAnsi="Aptos" w:cs="Times New Roman"/>
                <w:sz w:val="12"/>
                <w:szCs w:val="12"/>
              </w:rPr>
              <w:t xml:space="preserve"> = 0.885)</w:t>
            </w:r>
          </w:p>
        </w:tc>
      </w:tr>
      <w:tr w:rsidR="007175A3" w:rsidRPr="008D47EF" w14:paraId="6B97B3E6" w14:textId="77777777" w:rsidTr="00D5182B">
        <w:trPr>
          <w:trHeight w:val="331"/>
        </w:trPr>
        <w:tc>
          <w:tcPr>
            <w:tcW w:w="1098" w:type="pct"/>
            <w:tcBorders>
              <w:top w:val="single" w:sz="4" w:space="0" w:color="auto"/>
            </w:tcBorders>
            <w:vAlign w:val="center"/>
          </w:tcPr>
          <w:p w14:paraId="3ABDFD86" w14:textId="77777777" w:rsidR="007175A3" w:rsidRPr="008D47EF" w:rsidRDefault="007175A3" w:rsidP="009C00EB">
            <w:pPr>
              <w:spacing w:line="480" w:lineRule="auto"/>
              <w:rPr>
                <w:rFonts w:ascii="Aptos" w:hAnsi="Aptos" w:cs="Times New Roman"/>
                <w:sz w:val="12"/>
                <w:szCs w:val="12"/>
              </w:rPr>
            </w:pPr>
            <w:proofErr w:type="spellStart"/>
            <w:r w:rsidRPr="008D47EF">
              <w:rPr>
                <w:rFonts w:ascii="Aptos" w:hAnsi="Aptos" w:cs="Times New Roman"/>
                <w:sz w:val="12"/>
                <w:szCs w:val="12"/>
              </w:rPr>
              <w:t>k</w:t>
            </w:r>
            <w:r w:rsidRPr="008D47EF">
              <w:rPr>
                <w:rFonts w:ascii="Aptos" w:hAnsi="Aptos" w:cs="Times New Roman"/>
                <w:sz w:val="12"/>
                <w:szCs w:val="12"/>
                <w:vertAlign w:val="subscript"/>
              </w:rPr>
              <w:t>dep</w:t>
            </w:r>
            <w:proofErr w:type="spellEnd"/>
            <w:r w:rsidRPr="008D47EF">
              <w:rPr>
                <w:rFonts w:ascii="Aptos" w:hAnsi="Aptos" w:cs="Times New Roman"/>
                <w:sz w:val="12"/>
                <w:szCs w:val="12"/>
              </w:rPr>
              <w:t xml:space="preserve"> (min</w:t>
            </w:r>
            <w:r w:rsidRPr="008D47EF">
              <w:rPr>
                <w:rFonts w:ascii="Aptos" w:hAnsi="Aptos" w:cs="Times New Roman"/>
                <w:sz w:val="12"/>
                <w:szCs w:val="12"/>
                <w:vertAlign w:val="superscript"/>
              </w:rPr>
              <w:t>-1</w:t>
            </w:r>
            <w:r w:rsidRPr="008D47EF">
              <w:rPr>
                <w:rFonts w:ascii="Aptos" w:hAnsi="Aptos" w:cs="Times New Roman"/>
                <w:sz w:val="12"/>
                <w:szCs w:val="12"/>
              </w:rPr>
              <w:t>)</w:t>
            </w:r>
          </w:p>
        </w:tc>
        <w:tc>
          <w:tcPr>
            <w:tcW w:w="797" w:type="pct"/>
            <w:tcBorders>
              <w:top w:val="single" w:sz="4" w:space="0" w:color="auto"/>
              <w:right w:val="single" w:sz="4" w:space="0" w:color="auto"/>
            </w:tcBorders>
            <w:vAlign w:val="center"/>
          </w:tcPr>
          <w:p w14:paraId="25B3D86B" w14:textId="77777777" w:rsidR="007175A3" w:rsidRPr="008D47EF" w:rsidRDefault="007175A3" w:rsidP="009C00EB">
            <w:pPr>
              <w:spacing w:line="480" w:lineRule="auto"/>
              <w:jc w:val="center"/>
              <w:rPr>
                <w:rFonts w:ascii="Aptos" w:hAnsi="Aptos" w:cs="Times New Roman"/>
                <w:sz w:val="12"/>
                <w:szCs w:val="12"/>
              </w:rPr>
            </w:pPr>
            <w:r w:rsidRPr="008D47EF">
              <w:rPr>
                <w:rFonts w:ascii="Aptos" w:hAnsi="Aptos" w:cs="Times New Roman"/>
                <w:sz w:val="12"/>
                <w:szCs w:val="12"/>
              </w:rPr>
              <w:t>1.97 (1.32-2.62)</w:t>
            </w:r>
          </w:p>
        </w:tc>
        <w:tc>
          <w:tcPr>
            <w:tcW w:w="686" w:type="pct"/>
            <w:tcBorders>
              <w:top w:val="single" w:sz="4" w:space="0" w:color="auto"/>
              <w:left w:val="single" w:sz="4" w:space="0" w:color="auto"/>
            </w:tcBorders>
            <w:vAlign w:val="center"/>
          </w:tcPr>
          <w:p w14:paraId="7F82596F" w14:textId="77777777" w:rsidR="007175A3" w:rsidRPr="008D47EF" w:rsidRDefault="007175A3" w:rsidP="009C00EB">
            <w:pPr>
              <w:spacing w:line="480" w:lineRule="auto"/>
              <w:jc w:val="center"/>
              <w:rPr>
                <w:rFonts w:ascii="Aptos" w:hAnsi="Aptos" w:cs="Times New Roman"/>
                <w:sz w:val="12"/>
                <w:szCs w:val="12"/>
              </w:rPr>
            </w:pPr>
            <w:r w:rsidRPr="008D47EF">
              <w:rPr>
                <w:rFonts w:ascii="Aptos" w:hAnsi="Aptos" w:cs="Times New Roman"/>
                <w:sz w:val="12"/>
                <w:szCs w:val="12"/>
              </w:rPr>
              <w:t>0.720 (0.615-0.826)</w:t>
            </w:r>
          </w:p>
        </w:tc>
        <w:tc>
          <w:tcPr>
            <w:tcW w:w="806" w:type="pct"/>
            <w:tcBorders>
              <w:top w:val="single" w:sz="4" w:space="0" w:color="auto"/>
            </w:tcBorders>
            <w:vAlign w:val="center"/>
          </w:tcPr>
          <w:p w14:paraId="46ADEBFD" w14:textId="77777777" w:rsidR="007175A3" w:rsidRPr="008D47EF" w:rsidRDefault="007175A3" w:rsidP="009C00EB">
            <w:pPr>
              <w:spacing w:line="480" w:lineRule="auto"/>
              <w:jc w:val="center"/>
              <w:rPr>
                <w:rFonts w:ascii="Aptos" w:hAnsi="Aptos" w:cs="Times New Roman"/>
                <w:sz w:val="12"/>
                <w:szCs w:val="12"/>
              </w:rPr>
            </w:pPr>
            <w:r w:rsidRPr="008D47EF">
              <w:rPr>
                <w:rFonts w:ascii="Aptos" w:hAnsi="Aptos" w:cs="Times New Roman"/>
                <w:sz w:val="12"/>
                <w:szCs w:val="12"/>
              </w:rPr>
              <w:t>0.065 (0.047-0.084)</w:t>
            </w:r>
          </w:p>
        </w:tc>
        <w:tc>
          <w:tcPr>
            <w:tcW w:w="808" w:type="pct"/>
            <w:tcBorders>
              <w:top w:val="single" w:sz="4" w:space="0" w:color="auto"/>
            </w:tcBorders>
            <w:vAlign w:val="center"/>
          </w:tcPr>
          <w:p w14:paraId="19431BB5" w14:textId="77777777" w:rsidR="007175A3" w:rsidRPr="008D47EF" w:rsidRDefault="007175A3" w:rsidP="009C00EB">
            <w:pPr>
              <w:spacing w:line="480" w:lineRule="auto"/>
              <w:jc w:val="center"/>
              <w:rPr>
                <w:rFonts w:ascii="Aptos" w:hAnsi="Aptos" w:cs="Times New Roman"/>
                <w:sz w:val="12"/>
                <w:szCs w:val="12"/>
              </w:rPr>
            </w:pPr>
            <w:r w:rsidRPr="008D47EF">
              <w:rPr>
                <w:rFonts w:ascii="Aptos" w:hAnsi="Aptos" w:cs="Times New Roman"/>
                <w:sz w:val="12"/>
                <w:szCs w:val="12"/>
              </w:rPr>
              <w:t>0.095 (0.056-0.134)</w:t>
            </w:r>
          </w:p>
        </w:tc>
        <w:tc>
          <w:tcPr>
            <w:tcW w:w="805" w:type="pct"/>
            <w:tcBorders>
              <w:top w:val="single" w:sz="4" w:space="0" w:color="auto"/>
            </w:tcBorders>
            <w:vAlign w:val="center"/>
          </w:tcPr>
          <w:p w14:paraId="3E8ABD94" w14:textId="77777777" w:rsidR="007175A3" w:rsidRPr="008D47EF" w:rsidRDefault="007175A3" w:rsidP="009C00EB">
            <w:pPr>
              <w:spacing w:line="480" w:lineRule="auto"/>
              <w:jc w:val="center"/>
              <w:rPr>
                <w:rFonts w:ascii="Aptos" w:hAnsi="Aptos" w:cs="Times New Roman"/>
                <w:sz w:val="12"/>
                <w:szCs w:val="12"/>
              </w:rPr>
            </w:pPr>
            <w:r w:rsidRPr="008D47EF">
              <w:rPr>
                <w:rFonts w:ascii="Aptos" w:hAnsi="Aptos" w:cs="Times New Roman"/>
                <w:sz w:val="12"/>
                <w:szCs w:val="12"/>
              </w:rPr>
              <w:t>1.75 (1.36-2.13)</w:t>
            </w:r>
          </w:p>
        </w:tc>
      </w:tr>
      <w:tr w:rsidR="007175A3" w:rsidRPr="008D47EF" w14:paraId="041337BE" w14:textId="77777777" w:rsidTr="00D5182B">
        <w:trPr>
          <w:trHeight w:val="331"/>
        </w:trPr>
        <w:tc>
          <w:tcPr>
            <w:tcW w:w="1098" w:type="pct"/>
            <w:vAlign w:val="center"/>
          </w:tcPr>
          <w:p w14:paraId="35DD764B" w14:textId="77777777" w:rsidR="007175A3" w:rsidRPr="008D47EF" w:rsidRDefault="007175A3" w:rsidP="009C00EB">
            <w:pPr>
              <w:spacing w:line="480" w:lineRule="auto"/>
              <w:rPr>
                <w:rFonts w:ascii="Aptos" w:hAnsi="Aptos" w:cs="Times New Roman"/>
                <w:sz w:val="12"/>
                <w:szCs w:val="12"/>
              </w:rPr>
            </w:pPr>
            <w:r w:rsidRPr="008D47EF">
              <w:rPr>
                <w:rFonts w:ascii="Aptos" w:hAnsi="Aptos" w:cs="Times New Roman"/>
                <w:sz w:val="12"/>
                <w:szCs w:val="12"/>
              </w:rPr>
              <w:t>t</w:t>
            </w:r>
            <w:r w:rsidRPr="008D47EF">
              <w:rPr>
                <w:rFonts w:ascii="Aptos" w:hAnsi="Aptos" w:cs="Times New Roman"/>
                <w:sz w:val="12"/>
                <w:szCs w:val="12"/>
                <w:vertAlign w:val="subscript"/>
              </w:rPr>
              <w:t>1/2</w:t>
            </w:r>
            <w:r w:rsidRPr="008D47EF">
              <w:rPr>
                <w:rFonts w:ascii="Aptos" w:hAnsi="Aptos" w:cs="Times New Roman"/>
                <w:sz w:val="12"/>
                <w:szCs w:val="12"/>
              </w:rPr>
              <w:t xml:space="preserve"> (min)</w:t>
            </w:r>
          </w:p>
        </w:tc>
        <w:tc>
          <w:tcPr>
            <w:tcW w:w="797" w:type="pct"/>
            <w:tcBorders>
              <w:right w:val="single" w:sz="4" w:space="0" w:color="auto"/>
            </w:tcBorders>
            <w:vAlign w:val="center"/>
          </w:tcPr>
          <w:p w14:paraId="0C0FD8C4" w14:textId="77777777" w:rsidR="007175A3" w:rsidRPr="008D47EF" w:rsidRDefault="007175A3" w:rsidP="009C00EB">
            <w:pPr>
              <w:spacing w:line="480" w:lineRule="auto"/>
              <w:jc w:val="center"/>
              <w:rPr>
                <w:rFonts w:ascii="Aptos" w:hAnsi="Aptos" w:cs="Times New Roman"/>
                <w:sz w:val="12"/>
                <w:szCs w:val="12"/>
              </w:rPr>
            </w:pPr>
            <w:r w:rsidRPr="008D47EF">
              <w:rPr>
                <w:rFonts w:ascii="Aptos" w:hAnsi="Aptos" w:cs="Times New Roman"/>
                <w:sz w:val="12"/>
                <w:szCs w:val="12"/>
              </w:rPr>
              <w:t>0.351</w:t>
            </w:r>
          </w:p>
        </w:tc>
        <w:tc>
          <w:tcPr>
            <w:tcW w:w="686" w:type="pct"/>
            <w:tcBorders>
              <w:left w:val="single" w:sz="4" w:space="0" w:color="auto"/>
            </w:tcBorders>
            <w:vAlign w:val="center"/>
          </w:tcPr>
          <w:p w14:paraId="56FB8F8C" w14:textId="77777777" w:rsidR="007175A3" w:rsidRPr="008D47EF" w:rsidRDefault="007175A3" w:rsidP="009C00EB">
            <w:pPr>
              <w:spacing w:line="480" w:lineRule="auto"/>
              <w:jc w:val="center"/>
              <w:rPr>
                <w:rFonts w:ascii="Aptos" w:hAnsi="Aptos" w:cs="Times New Roman"/>
                <w:sz w:val="12"/>
                <w:szCs w:val="12"/>
              </w:rPr>
            </w:pPr>
            <w:r w:rsidRPr="008D47EF">
              <w:rPr>
                <w:rFonts w:ascii="Aptos" w:hAnsi="Aptos" w:cs="Times New Roman"/>
                <w:sz w:val="12"/>
                <w:szCs w:val="12"/>
              </w:rPr>
              <w:t>0.962</w:t>
            </w:r>
          </w:p>
        </w:tc>
        <w:tc>
          <w:tcPr>
            <w:tcW w:w="806" w:type="pct"/>
            <w:vAlign w:val="center"/>
          </w:tcPr>
          <w:p w14:paraId="0BBEDE7B" w14:textId="77777777" w:rsidR="007175A3" w:rsidRPr="008D47EF" w:rsidRDefault="007175A3" w:rsidP="009C00EB">
            <w:pPr>
              <w:spacing w:line="480" w:lineRule="auto"/>
              <w:jc w:val="center"/>
              <w:rPr>
                <w:rFonts w:ascii="Aptos" w:hAnsi="Aptos" w:cs="Times New Roman"/>
                <w:sz w:val="12"/>
                <w:szCs w:val="12"/>
              </w:rPr>
            </w:pPr>
            <w:r w:rsidRPr="008D47EF">
              <w:rPr>
                <w:rFonts w:ascii="Aptos" w:hAnsi="Aptos" w:cs="Times New Roman"/>
                <w:sz w:val="12"/>
                <w:szCs w:val="12"/>
              </w:rPr>
              <w:t>10.6</w:t>
            </w:r>
          </w:p>
        </w:tc>
        <w:tc>
          <w:tcPr>
            <w:tcW w:w="808" w:type="pct"/>
            <w:vAlign w:val="center"/>
          </w:tcPr>
          <w:p w14:paraId="3469C863" w14:textId="77777777" w:rsidR="007175A3" w:rsidRPr="008D47EF" w:rsidRDefault="007175A3" w:rsidP="009C00EB">
            <w:pPr>
              <w:spacing w:line="480" w:lineRule="auto"/>
              <w:jc w:val="center"/>
              <w:rPr>
                <w:rFonts w:ascii="Aptos" w:hAnsi="Aptos" w:cs="Times New Roman"/>
                <w:sz w:val="12"/>
                <w:szCs w:val="12"/>
              </w:rPr>
            </w:pPr>
            <w:r w:rsidRPr="008D47EF">
              <w:rPr>
                <w:rFonts w:ascii="Aptos" w:hAnsi="Aptos" w:cs="Times New Roman"/>
                <w:sz w:val="12"/>
                <w:szCs w:val="12"/>
              </w:rPr>
              <w:t>7.30</w:t>
            </w:r>
          </w:p>
        </w:tc>
        <w:tc>
          <w:tcPr>
            <w:tcW w:w="805" w:type="pct"/>
            <w:vAlign w:val="center"/>
          </w:tcPr>
          <w:p w14:paraId="59393E2D" w14:textId="77777777" w:rsidR="007175A3" w:rsidRPr="008D47EF" w:rsidRDefault="007175A3" w:rsidP="009C00EB">
            <w:pPr>
              <w:spacing w:line="480" w:lineRule="auto"/>
              <w:jc w:val="center"/>
              <w:rPr>
                <w:rFonts w:ascii="Aptos" w:hAnsi="Aptos" w:cs="Times New Roman"/>
                <w:sz w:val="12"/>
                <w:szCs w:val="12"/>
              </w:rPr>
            </w:pPr>
            <w:r w:rsidRPr="008D47EF">
              <w:rPr>
                <w:rFonts w:ascii="Aptos" w:hAnsi="Aptos" w:cs="Times New Roman"/>
                <w:sz w:val="12"/>
                <w:szCs w:val="12"/>
              </w:rPr>
              <w:t>0.397</w:t>
            </w:r>
          </w:p>
        </w:tc>
      </w:tr>
      <w:tr w:rsidR="007175A3" w:rsidRPr="008D47EF" w14:paraId="5D001E53" w14:textId="77777777" w:rsidTr="00D5182B">
        <w:trPr>
          <w:trHeight w:val="331"/>
        </w:trPr>
        <w:tc>
          <w:tcPr>
            <w:tcW w:w="1098" w:type="pct"/>
            <w:vAlign w:val="center"/>
          </w:tcPr>
          <w:p w14:paraId="704E1D02" w14:textId="77777777" w:rsidR="007175A3" w:rsidRPr="008D47EF" w:rsidRDefault="007175A3" w:rsidP="009C00EB">
            <w:pPr>
              <w:spacing w:line="480" w:lineRule="auto"/>
              <w:rPr>
                <w:rFonts w:ascii="Aptos" w:hAnsi="Aptos" w:cs="Times New Roman"/>
                <w:sz w:val="12"/>
                <w:szCs w:val="12"/>
              </w:rPr>
            </w:pPr>
            <w:r w:rsidRPr="008D47EF">
              <w:rPr>
                <w:rFonts w:ascii="Aptos" w:hAnsi="Aptos" w:cs="Times New Roman"/>
                <w:sz w:val="12"/>
                <w:szCs w:val="12"/>
              </w:rPr>
              <w:t>Fold change of t</w:t>
            </w:r>
            <w:r w:rsidRPr="008D47EF">
              <w:rPr>
                <w:rFonts w:ascii="Aptos" w:hAnsi="Aptos" w:cs="Times New Roman"/>
                <w:sz w:val="12"/>
                <w:szCs w:val="12"/>
                <w:vertAlign w:val="subscript"/>
              </w:rPr>
              <w:t>1/2</w:t>
            </w:r>
          </w:p>
        </w:tc>
        <w:tc>
          <w:tcPr>
            <w:tcW w:w="797" w:type="pct"/>
            <w:tcBorders>
              <w:right w:val="single" w:sz="4" w:space="0" w:color="auto"/>
            </w:tcBorders>
            <w:vAlign w:val="center"/>
          </w:tcPr>
          <w:p w14:paraId="7FBBBD46" w14:textId="77777777" w:rsidR="007175A3" w:rsidRPr="008D47EF" w:rsidRDefault="007175A3" w:rsidP="009C00EB">
            <w:pPr>
              <w:spacing w:line="480" w:lineRule="auto"/>
              <w:jc w:val="center"/>
              <w:rPr>
                <w:rFonts w:ascii="Aptos" w:hAnsi="Aptos" w:cs="Times New Roman"/>
                <w:sz w:val="12"/>
                <w:szCs w:val="12"/>
              </w:rPr>
            </w:pPr>
            <w:r w:rsidRPr="008D47EF">
              <w:rPr>
                <w:rFonts w:ascii="Aptos" w:hAnsi="Aptos" w:cs="Times New Roman"/>
                <w:sz w:val="12"/>
                <w:szCs w:val="12"/>
              </w:rPr>
              <w:t>NA</w:t>
            </w:r>
          </w:p>
        </w:tc>
        <w:tc>
          <w:tcPr>
            <w:tcW w:w="686" w:type="pct"/>
            <w:tcBorders>
              <w:left w:val="single" w:sz="4" w:space="0" w:color="auto"/>
            </w:tcBorders>
            <w:vAlign w:val="center"/>
          </w:tcPr>
          <w:p w14:paraId="605927AE" w14:textId="77777777" w:rsidR="007175A3" w:rsidRPr="008D47EF" w:rsidRDefault="007175A3" w:rsidP="009C00EB">
            <w:pPr>
              <w:spacing w:line="480" w:lineRule="auto"/>
              <w:jc w:val="center"/>
              <w:rPr>
                <w:rFonts w:ascii="Aptos" w:hAnsi="Aptos" w:cs="Times New Roman"/>
                <w:sz w:val="12"/>
                <w:szCs w:val="12"/>
              </w:rPr>
            </w:pPr>
            <w:r w:rsidRPr="008D47EF">
              <w:rPr>
                <w:rFonts w:ascii="Aptos" w:hAnsi="Aptos" w:cs="Times New Roman"/>
                <w:sz w:val="12"/>
                <w:szCs w:val="12"/>
              </w:rPr>
              <w:t>2.74</w:t>
            </w:r>
          </w:p>
        </w:tc>
        <w:tc>
          <w:tcPr>
            <w:tcW w:w="806" w:type="pct"/>
            <w:vAlign w:val="center"/>
          </w:tcPr>
          <w:p w14:paraId="575424C9" w14:textId="77777777" w:rsidR="007175A3" w:rsidRPr="008D47EF" w:rsidRDefault="007175A3" w:rsidP="009C00EB">
            <w:pPr>
              <w:spacing w:line="480" w:lineRule="auto"/>
              <w:jc w:val="center"/>
              <w:rPr>
                <w:rFonts w:ascii="Aptos" w:hAnsi="Aptos" w:cs="Times New Roman"/>
                <w:sz w:val="12"/>
                <w:szCs w:val="12"/>
              </w:rPr>
            </w:pPr>
            <w:r w:rsidRPr="008D47EF">
              <w:rPr>
                <w:rFonts w:ascii="Aptos" w:hAnsi="Aptos" w:cs="Times New Roman"/>
                <w:sz w:val="12"/>
                <w:szCs w:val="12"/>
              </w:rPr>
              <w:t>30.3</w:t>
            </w:r>
          </w:p>
        </w:tc>
        <w:tc>
          <w:tcPr>
            <w:tcW w:w="808" w:type="pct"/>
            <w:vAlign w:val="center"/>
          </w:tcPr>
          <w:p w14:paraId="52142669" w14:textId="77777777" w:rsidR="007175A3" w:rsidRPr="008D47EF" w:rsidRDefault="007175A3" w:rsidP="009C00EB">
            <w:pPr>
              <w:spacing w:line="480" w:lineRule="auto"/>
              <w:jc w:val="center"/>
              <w:rPr>
                <w:rFonts w:ascii="Aptos" w:hAnsi="Aptos" w:cs="Times New Roman"/>
                <w:sz w:val="12"/>
                <w:szCs w:val="12"/>
              </w:rPr>
            </w:pPr>
            <w:r w:rsidRPr="008D47EF">
              <w:rPr>
                <w:rFonts w:ascii="Aptos" w:hAnsi="Aptos" w:cs="Times New Roman"/>
                <w:sz w:val="12"/>
                <w:szCs w:val="12"/>
              </w:rPr>
              <w:t>20.8</w:t>
            </w:r>
          </w:p>
        </w:tc>
        <w:tc>
          <w:tcPr>
            <w:tcW w:w="805" w:type="pct"/>
            <w:vAlign w:val="center"/>
          </w:tcPr>
          <w:p w14:paraId="6A12597E" w14:textId="77777777" w:rsidR="007175A3" w:rsidRPr="008D47EF" w:rsidRDefault="007175A3" w:rsidP="009C00EB">
            <w:pPr>
              <w:spacing w:line="480" w:lineRule="auto"/>
              <w:jc w:val="center"/>
              <w:rPr>
                <w:rFonts w:ascii="Aptos" w:hAnsi="Aptos" w:cs="Times New Roman"/>
                <w:sz w:val="12"/>
                <w:szCs w:val="12"/>
              </w:rPr>
            </w:pPr>
            <w:r w:rsidRPr="008D47EF">
              <w:rPr>
                <w:rFonts w:ascii="Aptos" w:hAnsi="Aptos" w:cs="Times New Roman"/>
                <w:sz w:val="12"/>
                <w:szCs w:val="12"/>
              </w:rPr>
              <w:t>1.13</w:t>
            </w:r>
          </w:p>
        </w:tc>
      </w:tr>
      <w:tr w:rsidR="007175A3" w:rsidRPr="008D47EF" w14:paraId="1BC97A29" w14:textId="77777777" w:rsidTr="00D5182B">
        <w:trPr>
          <w:trHeight w:val="331"/>
        </w:trPr>
        <w:tc>
          <w:tcPr>
            <w:tcW w:w="1098" w:type="pct"/>
            <w:tcBorders>
              <w:bottom w:val="single" w:sz="4" w:space="0" w:color="auto"/>
            </w:tcBorders>
            <w:vAlign w:val="center"/>
          </w:tcPr>
          <w:p w14:paraId="6898310A" w14:textId="77777777" w:rsidR="007175A3" w:rsidRPr="008D47EF" w:rsidRDefault="007175A3" w:rsidP="009C00EB">
            <w:pPr>
              <w:spacing w:line="480" w:lineRule="auto"/>
              <w:rPr>
                <w:rFonts w:ascii="Aptos" w:hAnsi="Aptos" w:cs="Times New Roman"/>
                <w:sz w:val="12"/>
                <w:szCs w:val="12"/>
              </w:rPr>
            </w:pPr>
            <w:r w:rsidRPr="008D47EF">
              <w:rPr>
                <w:rFonts w:ascii="Aptos" w:hAnsi="Aptos" w:cs="Times New Roman"/>
                <w:sz w:val="12"/>
                <w:szCs w:val="12"/>
              </w:rPr>
              <w:t>CL</w:t>
            </w:r>
            <w:r w:rsidRPr="008D47EF">
              <w:rPr>
                <w:rFonts w:ascii="Aptos" w:hAnsi="Aptos" w:cs="Times New Roman"/>
                <w:sz w:val="12"/>
                <w:szCs w:val="12"/>
                <w:vertAlign w:val="subscript"/>
              </w:rPr>
              <w:t>int,rCYP3A5</w:t>
            </w:r>
            <w:r w:rsidRPr="008D47EF">
              <w:rPr>
                <w:rFonts w:ascii="Aptos" w:hAnsi="Aptos" w:cs="Times New Roman"/>
                <w:sz w:val="12"/>
                <w:szCs w:val="12"/>
              </w:rPr>
              <w:t xml:space="preserve"> (</w:t>
            </w:r>
            <w:r w:rsidRPr="008D47EF">
              <w:rPr>
                <w:rFonts w:ascii="Aptos" w:hAnsi="Aptos" w:cs="Times New Roman"/>
                <w:sz w:val="12"/>
                <w:szCs w:val="12"/>
                <w:lang w:val="el-GR"/>
              </w:rPr>
              <w:t>μ</w:t>
            </w:r>
            <w:r w:rsidRPr="008D47EF">
              <w:rPr>
                <w:rFonts w:ascii="Aptos" w:hAnsi="Aptos" w:cs="Times New Roman"/>
                <w:sz w:val="12"/>
                <w:szCs w:val="12"/>
              </w:rPr>
              <w:t>L/min/</w:t>
            </w:r>
            <w:proofErr w:type="spellStart"/>
            <w:r w:rsidRPr="008D47EF">
              <w:rPr>
                <w:rFonts w:ascii="Aptos" w:hAnsi="Aptos" w:cs="Times New Roman"/>
                <w:sz w:val="12"/>
                <w:szCs w:val="12"/>
              </w:rPr>
              <w:t>pmol</w:t>
            </w:r>
            <w:proofErr w:type="spellEnd"/>
            <w:r w:rsidRPr="008D47EF">
              <w:rPr>
                <w:rFonts w:ascii="Aptos" w:hAnsi="Aptos" w:cs="Times New Roman"/>
                <w:sz w:val="12"/>
                <w:szCs w:val="12"/>
              </w:rPr>
              <w:t xml:space="preserve"> rCYP3A5)</w:t>
            </w:r>
          </w:p>
        </w:tc>
        <w:tc>
          <w:tcPr>
            <w:tcW w:w="797" w:type="pct"/>
            <w:tcBorders>
              <w:bottom w:val="single" w:sz="4" w:space="0" w:color="auto"/>
              <w:right w:val="single" w:sz="4" w:space="0" w:color="auto"/>
            </w:tcBorders>
            <w:vAlign w:val="center"/>
          </w:tcPr>
          <w:p w14:paraId="319E3323" w14:textId="77777777" w:rsidR="007175A3" w:rsidRPr="008D47EF" w:rsidRDefault="007175A3" w:rsidP="009C00EB">
            <w:pPr>
              <w:spacing w:line="480" w:lineRule="auto"/>
              <w:jc w:val="center"/>
              <w:rPr>
                <w:rFonts w:ascii="Aptos" w:hAnsi="Aptos" w:cs="Times New Roman"/>
                <w:sz w:val="12"/>
                <w:szCs w:val="12"/>
              </w:rPr>
            </w:pPr>
            <w:r w:rsidRPr="008D47EF">
              <w:rPr>
                <w:rFonts w:ascii="Aptos" w:hAnsi="Aptos" w:cs="Times New Roman"/>
                <w:sz w:val="12"/>
                <w:szCs w:val="12"/>
              </w:rPr>
              <w:t>16.7</w:t>
            </w:r>
          </w:p>
        </w:tc>
        <w:tc>
          <w:tcPr>
            <w:tcW w:w="686" w:type="pct"/>
            <w:tcBorders>
              <w:left w:val="single" w:sz="4" w:space="0" w:color="auto"/>
              <w:bottom w:val="single" w:sz="4" w:space="0" w:color="auto"/>
            </w:tcBorders>
            <w:vAlign w:val="center"/>
          </w:tcPr>
          <w:p w14:paraId="1D1C8BC6" w14:textId="77777777" w:rsidR="007175A3" w:rsidRPr="008D47EF" w:rsidRDefault="007175A3" w:rsidP="009C00EB">
            <w:pPr>
              <w:spacing w:line="480" w:lineRule="auto"/>
              <w:jc w:val="center"/>
              <w:rPr>
                <w:rFonts w:ascii="Aptos" w:hAnsi="Aptos" w:cs="Times New Roman"/>
                <w:sz w:val="12"/>
                <w:szCs w:val="12"/>
              </w:rPr>
            </w:pPr>
            <w:r w:rsidRPr="008D47EF">
              <w:rPr>
                <w:rFonts w:ascii="Aptos" w:hAnsi="Aptos" w:cs="Times New Roman"/>
                <w:sz w:val="12"/>
                <w:szCs w:val="12"/>
              </w:rPr>
              <w:t>6.11</w:t>
            </w:r>
          </w:p>
        </w:tc>
        <w:tc>
          <w:tcPr>
            <w:tcW w:w="806" w:type="pct"/>
            <w:tcBorders>
              <w:bottom w:val="single" w:sz="4" w:space="0" w:color="auto"/>
            </w:tcBorders>
            <w:vAlign w:val="center"/>
          </w:tcPr>
          <w:p w14:paraId="6B2AFE66" w14:textId="77777777" w:rsidR="007175A3" w:rsidRPr="008D47EF" w:rsidRDefault="007175A3" w:rsidP="009C00EB">
            <w:pPr>
              <w:spacing w:line="480" w:lineRule="auto"/>
              <w:jc w:val="center"/>
              <w:rPr>
                <w:rFonts w:ascii="Aptos" w:hAnsi="Aptos" w:cs="Times New Roman"/>
                <w:sz w:val="12"/>
                <w:szCs w:val="12"/>
              </w:rPr>
            </w:pPr>
            <w:r w:rsidRPr="008D47EF">
              <w:rPr>
                <w:rFonts w:ascii="Aptos" w:hAnsi="Aptos" w:cs="Times New Roman"/>
                <w:sz w:val="12"/>
                <w:szCs w:val="12"/>
              </w:rPr>
              <w:t>0.552</w:t>
            </w:r>
          </w:p>
        </w:tc>
        <w:tc>
          <w:tcPr>
            <w:tcW w:w="808" w:type="pct"/>
            <w:tcBorders>
              <w:bottom w:val="single" w:sz="4" w:space="0" w:color="auto"/>
            </w:tcBorders>
            <w:vAlign w:val="center"/>
          </w:tcPr>
          <w:p w14:paraId="6B6E763B" w14:textId="77777777" w:rsidR="007175A3" w:rsidRPr="008D47EF" w:rsidRDefault="007175A3" w:rsidP="009C00EB">
            <w:pPr>
              <w:spacing w:line="480" w:lineRule="auto"/>
              <w:jc w:val="center"/>
              <w:rPr>
                <w:rFonts w:ascii="Aptos" w:hAnsi="Aptos" w:cs="Times New Roman"/>
                <w:sz w:val="12"/>
                <w:szCs w:val="12"/>
              </w:rPr>
            </w:pPr>
            <w:r w:rsidRPr="008D47EF">
              <w:rPr>
                <w:rFonts w:ascii="Aptos" w:hAnsi="Aptos" w:cs="Times New Roman"/>
                <w:sz w:val="12"/>
                <w:szCs w:val="12"/>
              </w:rPr>
              <w:t>0.804</w:t>
            </w:r>
          </w:p>
        </w:tc>
        <w:tc>
          <w:tcPr>
            <w:tcW w:w="805" w:type="pct"/>
            <w:tcBorders>
              <w:bottom w:val="single" w:sz="4" w:space="0" w:color="auto"/>
            </w:tcBorders>
            <w:vAlign w:val="center"/>
          </w:tcPr>
          <w:p w14:paraId="07BA93EC" w14:textId="77777777" w:rsidR="007175A3" w:rsidRPr="008D47EF" w:rsidRDefault="007175A3" w:rsidP="009C00EB">
            <w:pPr>
              <w:spacing w:line="480" w:lineRule="auto"/>
              <w:jc w:val="center"/>
              <w:rPr>
                <w:rFonts w:ascii="Aptos" w:hAnsi="Aptos" w:cs="Times New Roman"/>
                <w:sz w:val="12"/>
                <w:szCs w:val="12"/>
              </w:rPr>
            </w:pPr>
            <w:r w:rsidRPr="008D47EF">
              <w:rPr>
                <w:rFonts w:ascii="Aptos" w:hAnsi="Aptos" w:cs="Times New Roman"/>
                <w:sz w:val="12"/>
                <w:szCs w:val="12"/>
              </w:rPr>
              <w:t>14.8</w:t>
            </w:r>
          </w:p>
        </w:tc>
      </w:tr>
    </w:tbl>
    <w:p w14:paraId="52D7B3CF" w14:textId="45A88761" w:rsidR="00EA4F7B" w:rsidRPr="00FB2655" w:rsidRDefault="00A501C7">
      <w:pPr>
        <w:rPr>
          <w:rFonts w:ascii="Aptos" w:hAnsi="Aptos" w:cs="Times New Roman"/>
          <w:b/>
          <w:bCs/>
          <w:sz w:val="22"/>
          <w:szCs w:val="22"/>
        </w:rPr>
      </w:pPr>
      <w:r w:rsidRPr="00FB2655">
        <w:rPr>
          <w:rFonts w:ascii="Aptos" w:hAnsi="Aptos" w:cs="Times New Roman"/>
          <w:b/>
          <w:bCs/>
          <w:color w:val="000000" w:themeColor="text1"/>
          <w:sz w:val="22"/>
          <w:szCs w:val="22"/>
        </w:rPr>
        <w:t>Pharmacokinetic parameters of tacrolimus depletion with rCYP3A4 and rCYP3A5.</w:t>
      </w:r>
      <w:r w:rsidRPr="00FB2655">
        <w:rPr>
          <w:rFonts w:ascii="Aptos" w:hAnsi="Aptos" w:cs="Times New Roman"/>
          <w:sz w:val="22"/>
          <w:szCs w:val="22"/>
        </w:rPr>
        <w:t xml:space="preserve"> CBD, cannabidiol; CL</w:t>
      </w:r>
      <w:r w:rsidRPr="00FB2655">
        <w:rPr>
          <w:rFonts w:ascii="Aptos" w:hAnsi="Aptos" w:cs="Times New Roman"/>
          <w:sz w:val="22"/>
          <w:szCs w:val="22"/>
          <w:vertAlign w:val="subscript"/>
        </w:rPr>
        <w:t>int,rCYP3A4</w:t>
      </w:r>
      <w:r w:rsidRPr="00FB2655">
        <w:rPr>
          <w:rFonts w:ascii="Aptos" w:hAnsi="Aptos" w:cs="Times New Roman"/>
          <w:sz w:val="22"/>
          <w:szCs w:val="22"/>
        </w:rPr>
        <w:t xml:space="preserve">, </w:t>
      </w:r>
      <w:r w:rsidRPr="00FB2655">
        <w:rPr>
          <w:rFonts w:ascii="Aptos" w:hAnsi="Aptos" w:cs="Times New Roman"/>
          <w:i/>
          <w:iCs/>
          <w:sz w:val="22"/>
          <w:szCs w:val="22"/>
        </w:rPr>
        <w:t>in vitro</w:t>
      </w:r>
      <w:r w:rsidRPr="00FB2655">
        <w:rPr>
          <w:rFonts w:ascii="Aptos" w:hAnsi="Aptos" w:cs="Times New Roman"/>
          <w:sz w:val="22"/>
          <w:szCs w:val="22"/>
        </w:rPr>
        <w:t xml:space="preserve"> intrinsic clearance of tacrolimus in recombinant CYP3A4 enzymes; CL</w:t>
      </w:r>
      <w:r w:rsidRPr="00FB2655">
        <w:rPr>
          <w:rFonts w:ascii="Aptos" w:hAnsi="Aptos" w:cs="Times New Roman"/>
          <w:sz w:val="22"/>
          <w:szCs w:val="22"/>
          <w:vertAlign w:val="subscript"/>
        </w:rPr>
        <w:t>int,rCYP3A5</w:t>
      </w:r>
      <w:r w:rsidRPr="00FB2655">
        <w:rPr>
          <w:rFonts w:ascii="Aptos" w:hAnsi="Aptos" w:cs="Times New Roman"/>
          <w:sz w:val="22"/>
          <w:szCs w:val="22"/>
        </w:rPr>
        <w:t xml:space="preserve">, </w:t>
      </w:r>
      <w:r w:rsidRPr="00FB2655">
        <w:rPr>
          <w:rFonts w:ascii="Aptos" w:hAnsi="Aptos" w:cs="Times New Roman"/>
          <w:i/>
          <w:iCs/>
          <w:sz w:val="22"/>
          <w:szCs w:val="22"/>
        </w:rPr>
        <w:t>in vitro</w:t>
      </w:r>
      <w:r w:rsidRPr="00FB2655">
        <w:rPr>
          <w:rFonts w:ascii="Aptos" w:hAnsi="Aptos" w:cs="Times New Roman"/>
          <w:sz w:val="22"/>
          <w:szCs w:val="22"/>
        </w:rPr>
        <w:t xml:space="preserve"> intrinsic clearance of tacrolimus in recombinant CYP3A5 enzymes; </w:t>
      </w:r>
      <w:proofErr w:type="spellStart"/>
      <w:r w:rsidRPr="00FB2655">
        <w:rPr>
          <w:rFonts w:ascii="Aptos" w:hAnsi="Aptos" w:cs="Times New Roman"/>
          <w:sz w:val="22"/>
          <w:szCs w:val="22"/>
        </w:rPr>
        <w:t>k</w:t>
      </w:r>
      <w:r w:rsidRPr="00FB2655">
        <w:rPr>
          <w:rFonts w:ascii="Aptos" w:hAnsi="Aptos" w:cs="Times New Roman"/>
          <w:sz w:val="22"/>
          <w:szCs w:val="22"/>
          <w:vertAlign w:val="subscript"/>
        </w:rPr>
        <w:t>dep</w:t>
      </w:r>
      <w:proofErr w:type="spellEnd"/>
      <w:r w:rsidRPr="00FB2655">
        <w:rPr>
          <w:rFonts w:ascii="Aptos" w:hAnsi="Aptos" w:cs="Times New Roman"/>
          <w:sz w:val="22"/>
          <w:szCs w:val="22"/>
        </w:rPr>
        <w:t>, depletion rate constant; t</w:t>
      </w:r>
      <w:r w:rsidRPr="00FB2655">
        <w:rPr>
          <w:rFonts w:ascii="Aptos" w:hAnsi="Aptos" w:cs="Times New Roman"/>
          <w:sz w:val="22"/>
          <w:szCs w:val="22"/>
          <w:vertAlign w:val="subscript"/>
        </w:rPr>
        <w:t>1/2</w:t>
      </w:r>
      <w:r w:rsidRPr="00FB2655">
        <w:rPr>
          <w:rFonts w:ascii="Aptos" w:hAnsi="Aptos" w:cs="Times New Roman"/>
          <w:sz w:val="22"/>
          <w:szCs w:val="22"/>
        </w:rPr>
        <w:t>, half-life; 7-COOH CBD, 7-carboxycannabidiol; 7-OH CBD, 7-hydroxycannabidiol.</w:t>
      </w:r>
      <w:r w:rsidR="00EA4F7B" w:rsidRPr="00FB2655">
        <w:rPr>
          <w:rFonts w:ascii="Aptos" w:hAnsi="Aptos" w:cs="Times New Roman"/>
          <w:b/>
          <w:bCs/>
          <w:sz w:val="22"/>
          <w:szCs w:val="22"/>
        </w:rPr>
        <w:br w:type="page"/>
      </w:r>
    </w:p>
    <w:p w14:paraId="7EA357AC" w14:textId="58562218" w:rsidR="00A74FFE" w:rsidRPr="00A40F27" w:rsidRDefault="00A74FFE" w:rsidP="00A74FFE">
      <w:pPr>
        <w:rPr>
          <w:rFonts w:ascii="Aptos" w:hAnsi="Aptos" w:cs="Times New Roman"/>
          <w:b/>
          <w:bCs/>
          <w:sz w:val="22"/>
          <w:szCs w:val="22"/>
        </w:rPr>
      </w:pPr>
      <w:r w:rsidRPr="00A40F27">
        <w:rPr>
          <w:rFonts w:ascii="Aptos" w:hAnsi="Aptos" w:cs="Times New Roman"/>
          <w:b/>
          <w:bCs/>
          <w:sz w:val="22"/>
          <w:szCs w:val="22"/>
        </w:rPr>
        <w:lastRenderedPageBreak/>
        <w:t>Table S</w:t>
      </w:r>
      <w:r w:rsidR="00FE08CA">
        <w:rPr>
          <w:rFonts w:ascii="Aptos" w:hAnsi="Aptos" w:cs="Times New Roman"/>
          <w:b/>
          <w:bCs/>
          <w:sz w:val="22"/>
          <w:szCs w:val="22"/>
        </w:rPr>
        <w:t>3</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
        <w:gridCol w:w="1712"/>
        <w:gridCol w:w="1712"/>
        <w:gridCol w:w="1442"/>
        <w:gridCol w:w="1621"/>
        <w:gridCol w:w="1643"/>
      </w:tblGrid>
      <w:tr w:rsidR="00A74FFE" w:rsidRPr="00A40F27" w14:paraId="47614A61" w14:textId="77777777" w:rsidTr="008D7565">
        <w:tc>
          <w:tcPr>
            <w:tcW w:w="496" w:type="pct"/>
            <w:tcBorders>
              <w:top w:val="single" w:sz="4" w:space="0" w:color="auto"/>
              <w:bottom w:val="single" w:sz="4" w:space="0" w:color="auto"/>
            </w:tcBorders>
            <w:vAlign w:val="center"/>
          </w:tcPr>
          <w:p w14:paraId="5B676881"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Time (min)</w:t>
            </w:r>
          </w:p>
        </w:tc>
        <w:tc>
          <w:tcPr>
            <w:tcW w:w="948" w:type="pct"/>
            <w:tcBorders>
              <w:top w:val="single" w:sz="4" w:space="0" w:color="auto"/>
              <w:bottom w:val="single" w:sz="4" w:space="0" w:color="auto"/>
            </w:tcBorders>
            <w:vAlign w:val="center"/>
          </w:tcPr>
          <w:p w14:paraId="292102D8"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Tacrolimus</w:t>
            </w:r>
          </w:p>
        </w:tc>
        <w:tc>
          <w:tcPr>
            <w:tcW w:w="948" w:type="pct"/>
            <w:tcBorders>
              <w:top w:val="single" w:sz="4" w:space="0" w:color="auto"/>
              <w:bottom w:val="single" w:sz="4" w:space="0" w:color="auto"/>
            </w:tcBorders>
            <w:vAlign w:val="center"/>
          </w:tcPr>
          <w:p w14:paraId="7276D41C"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Tacrolimus + Ketoconazole</w:t>
            </w:r>
          </w:p>
        </w:tc>
        <w:tc>
          <w:tcPr>
            <w:tcW w:w="799" w:type="pct"/>
            <w:tcBorders>
              <w:top w:val="single" w:sz="4" w:space="0" w:color="auto"/>
              <w:bottom w:val="single" w:sz="4" w:space="0" w:color="auto"/>
            </w:tcBorders>
            <w:vAlign w:val="center"/>
          </w:tcPr>
          <w:p w14:paraId="53B4267D"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Tacrolimus + CBD</w:t>
            </w:r>
          </w:p>
        </w:tc>
        <w:tc>
          <w:tcPr>
            <w:tcW w:w="898" w:type="pct"/>
            <w:tcBorders>
              <w:top w:val="single" w:sz="4" w:space="0" w:color="auto"/>
              <w:bottom w:val="single" w:sz="4" w:space="0" w:color="auto"/>
            </w:tcBorders>
            <w:vAlign w:val="center"/>
          </w:tcPr>
          <w:p w14:paraId="41356E0A"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Tacrolimus + 7-OH CBD</w:t>
            </w:r>
          </w:p>
        </w:tc>
        <w:tc>
          <w:tcPr>
            <w:tcW w:w="910" w:type="pct"/>
            <w:tcBorders>
              <w:top w:val="single" w:sz="4" w:space="0" w:color="auto"/>
              <w:bottom w:val="single" w:sz="4" w:space="0" w:color="auto"/>
            </w:tcBorders>
            <w:vAlign w:val="center"/>
          </w:tcPr>
          <w:p w14:paraId="39CB4D4D"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Tacrolimus + 7-COOH CBD</w:t>
            </w:r>
          </w:p>
        </w:tc>
      </w:tr>
      <w:tr w:rsidR="00A74FFE" w:rsidRPr="00A40F27" w14:paraId="5E21A6C1" w14:textId="77777777" w:rsidTr="008D7565">
        <w:trPr>
          <w:trHeight w:val="432"/>
        </w:trPr>
        <w:tc>
          <w:tcPr>
            <w:tcW w:w="496" w:type="pct"/>
            <w:tcBorders>
              <w:top w:val="single" w:sz="4" w:space="0" w:color="auto"/>
            </w:tcBorders>
            <w:vAlign w:val="center"/>
          </w:tcPr>
          <w:p w14:paraId="7A6F490C"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0</w:t>
            </w:r>
          </w:p>
        </w:tc>
        <w:tc>
          <w:tcPr>
            <w:tcW w:w="948" w:type="pct"/>
            <w:tcBorders>
              <w:top w:val="single" w:sz="4" w:space="0" w:color="auto"/>
            </w:tcBorders>
            <w:vAlign w:val="center"/>
          </w:tcPr>
          <w:p w14:paraId="1A523B16"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100</w:t>
            </w:r>
          </w:p>
        </w:tc>
        <w:tc>
          <w:tcPr>
            <w:tcW w:w="948" w:type="pct"/>
            <w:tcBorders>
              <w:top w:val="single" w:sz="4" w:space="0" w:color="auto"/>
            </w:tcBorders>
            <w:vAlign w:val="center"/>
          </w:tcPr>
          <w:p w14:paraId="5FB179DB"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100</w:t>
            </w:r>
          </w:p>
        </w:tc>
        <w:tc>
          <w:tcPr>
            <w:tcW w:w="799" w:type="pct"/>
            <w:tcBorders>
              <w:top w:val="single" w:sz="4" w:space="0" w:color="auto"/>
            </w:tcBorders>
            <w:vAlign w:val="center"/>
          </w:tcPr>
          <w:p w14:paraId="369CAF9C"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100</w:t>
            </w:r>
          </w:p>
        </w:tc>
        <w:tc>
          <w:tcPr>
            <w:tcW w:w="898" w:type="pct"/>
            <w:tcBorders>
              <w:top w:val="single" w:sz="4" w:space="0" w:color="auto"/>
            </w:tcBorders>
            <w:vAlign w:val="center"/>
          </w:tcPr>
          <w:p w14:paraId="3409C079"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100</w:t>
            </w:r>
          </w:p>
        </w:tc>
        <w:tc>
          <w:tcPr>
            <w:tcW w:w="910" w:type="pct"/>
            <w:tcBorders>
              <w:top w:val="single" w:sz="4" w:space="0" w:color="auto"/>
            </w:tcBorders>
            <w:vAlign w:val="center"/>
          </w:tcPr>
          <w:p w14:paraId="7529C2C3"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100</w:t>
            </w:r>
          </w:p>
        </w:tc>
      </w:tr>
      <w:tr w:rsidR="00A74FFE" w:rsidRPr="00A40F27" w14:paraId="267E3B13" w14:textId="77777777" w:rsidTr="008D7565">
        <w:trPr>
          <w:trHeight w:val="432"/>
        </w:trPr>
        <w:tc>
          <w:tcPr>
            <w:tcW w:w="496" w:type="pct"/>
            <w:vAlign w:val="center"/>
          </w:tcPr>
          <w:p w14:paraId="4C0713F4"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5</w:t>
            </w:r>
          </w:p>
        </w:tc>
        <w:tc>
          <w:tcPr>
            <w:tcW w:w="948" w:type="pct"/>
            <w:vAlign w:val="center"/>
          </w:tcPr>
          <w:p w14:paraId="46954950"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48.8 ± 3.22</w:t>
            </w:r>
          </w:p>
        </w:tc>
        <w:tc>
          <w:tcPr>
            <w:tcW w:w="948" w:type="pct"/>
            <w:vAlign w:val="center"/>
          </w:tcPr>
          <w:p w14:paraId="682A5B73"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95.2 ± 15.0</w:t>
            </w:r>
          </w:p>
        </w:tc>
        <w:tc>
          <w:tcPr>
            <w:tcW w:w="799" w:type="pct"/>
            <w:vAlign w:val="center"/>
          </w:tcPr>
          <w:p w14:paraId="3C033F5E"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65.0 ± 11.4</w:t>
            </w:r>
          </w:p>
        </w:tc>
        <w:tc>
          <w:tcPr>
            <w:tcW w:w="898" w:type="pct"/>
            <w:vAlign w:val="center"/>
          </w:tcPr>
          <w:p w14:paraId="63A2C4E6"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64.6 ± 6.46</w:t>
            </w:r>
          </w:p>
        </w:tc>
        <w:tc>
          <w:tcPr>
            <w:tcW w:w="910" w:type="pct"/>
            <w:vAlign w:val="center"/>
          </w:tcPr>
          <w:p w14:paraId="76689DE4"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55.3 ± 7.98</w:t>
            </w:r>
          </w:p>
        </w:tc>
      </w:tr>
      <w:tr w:rsidR="00A74FFE" w:rsidRPr="00A40F27" w14:paraId="4B2F28FD" w14:textId="77777777" w:rsidTr="008D7565">
        <w:trPr>
          <w:trHeight w:val="432"/>
        </w:trPr>
        <w:tc>
          <w:tcPr>
            <w:tcW w:w="496" w:type="pct"/>
            <w:vAlign w:val="center"/>
          </w:tcPr>
          <w:p w14:paraId="53AD1C7F"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10</w:t>
            </w:r>
          </w:p>
        </w:tc>
        <w:tc>
          <w:tcPr>
            <w:tcW w:w="948" w:type="pct"/>
            <w:vAlign w:val="center"/>
          </w:tcPr>
          <w:p w14:paraId="332B10C0"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15.4 ± 3.30</w:t>
            </w:r>
          </w:p>
        </w:tc>
        <w:tc>
          <w:tcPr>
            <w:tcW w:w="948" w:type="pct"/>
            <w:vAlign w:val="center"/>
          </w:tcPr>
          <w:p w14:paraId="162E5CB6"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88.5 ± 8.47</w:t>
            </w:r>
          </w:p>
        </w:tc>
        <w:tc>
          <w:tcPr>
            <w:tcW w:w="799" w:type="pct"/>
            <w:vAlign w:val="center"/>
          </w:tcPr>
          <w:p w14:paraId="0BA7661F"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30.6 ± 4.73</w:t>
            </w:r>
          </w:p>
        </w:tc>
        <w:tc>
          <w:tcPr>
            <w:tcW w:w="898" w:type="pct"/>
            <w:vAlign w:val="center"/>
          </w:tcPr>
          <w:p w14:paraId="300568FD"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42.3 ± 5.85</w:t>
            </w:r>
          </w:p>
        </w:tc>
        <w:tc>
          <w:tcPr>
            <w:tcW w:w="910" w:type="pct"/>
            <w:vAlign w:val="center"/>
          </w:tcPr>
          <w:p w14:paraId="5A996E73"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19.3 ± 5.72</w:t>
            </w:r>
          </w:p>
        </w:tc>
      </w:tr>
      <w:tr w:rsidR="00A74FFE" w:rsidRPr="00A40F27" w14:paraId="1D038498" w14:textId="77777777" w:rsidTr="008D7565">
        <w:trPr>
          <w:trHeight w:val="432"/>
        </w:trPr>
        <w:tc>
          <w:tcPr>
            <w:tcW w:w="496" w:type="pct"/>
            <w:vAlign w:val="center"/>
          </w:tcPr>
          <w:p w14:paraId="6B444B5F"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15</w:t>
            </w:r>
          </w:p>
        </w:tc>
        <w:tc>
          <w:tcPr>
            <w:tcW w:w="948" w:type="pct"/>
            <w:vAlign w:val="center"/>
          </w:tcPr>
          <w:p w14:paraId="360C7712"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2.18 ± 0.379</w:t>
            </w:r>
          </w:p>
        </w:tc>
        <w:tc>
          <w:tcPr>
            <w:tcW w:w="948" w:type="pct"/>
            <w:vAlign w:val="center"/>
          </w:tcPr>
          <w:p w14:paraId="1740B540"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75.3 ± 7.97</w:t>
            </w:r>
          </w:p>
        </w:tc>
        <w:tc>
          <w:tcPr>
            <w:tcW w:w="799" w:type="pct"/>
            <w:vAlign w:val="center"/>
          </w:tcPr>
          <w:p w14:paraId="28760535"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12.5 ± 2.54</w:t>
            </w:r>
          </w:p>
        </w:tc>
        <w:tc>
          <w:tcPr>
            <w:tcW w:w="898" w:type="pct"/>
            <w:vAlign w:val="center"/>
          </w:tcPr>
          <w:p w14:paraId="52B29B7E"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24.9 ± 8.49</w:t>
            </w:r>
          </w:p>
        </w:tc>
        <w:tc>
          <w:tcPr>
            <w:tcW w:w="910" w:type="pct"/>
            <w:vAlign w:val="center"/>
          </w:tcPr>
          <w:p w14:paraId="2904176D"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5.64 ± 4.07</w:t>
            </w:r>
          </w:p>
        </w:tc>
      </w:tr>
      <w:tr w:rsidR="00A74FFE" w:rsidRPr="00A40F27" w14:paraId="1C2C6898" w14:textId="77777777" w:rsidTr="008D7565">
        <w:trPr>
          <w:trHeight w:val="432"/>
        </w:trPr>
        <w:tc>
          <w:tcPr>
            <w:tcW w:w="496" w:type="pct"/>
            <w:vAlign w:val="center"/>
          </w:tcPr>
          <w:p w14:paraId="2B028673"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20</w:t>
            </w:r>
          </w:p>
        </w:tc>
        <w:tc>
          <w:tcPr>
            <w:tcW w:w="948" w:type="pct"/>
            <w:vAlign w:val="center"/>
          </w:tcPr>
          <w:p w14:paraId="1AECAB58"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0.537 ± 0.173</w:t>
            </w:r>
          </w:p>
        </w:tc>
        <w:tc>
          <w:tcPr>
            <w:tcW w:w="948" w:type="pct"/>
            <w:vAlign w:val="center"/>
          </w:tcPr>
          <w:p w14:paraId="0475FFFA"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61.0 ± 9.72</w:t>
            </w:r>
          </w:p>
        </w:tc>
        <w:tc>
          <w:tcPr>
            <w:tcW w:w="799" w:type="pct"/>
            <w:vAlign w:val="center"/>
          </w:tcPr>
          <w:p w14:paraId="3DE9C55B"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5.26 ± 1.39</w:t>
            </w:r>
          </w:p>
        </w:tc>
        <w:tc>
          <w:tcPr>
            <w:tcW w:w="898" w:type="pct"/>
            <w:vAlign w:val="center"/>
          </w:tcPr>
          <w:p w14:paraId="4C44FBFD"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16.5 ± 4.13</w:t>
            </w:r>
          </w:p>
        </w:tc>
        <w:tc>
          <w:tcPr>
            <w:tcW w:w="910" w:type="pct"/>
            <w:vAlign w:val="center"/>
          </w:tcPr>
          <w:p w14:paraId="0D840124"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1.40 ± 0.410</w:t>
            </w:r>
          </w:p>
        </w:tc>
      </w:tr>
      <w:tr w:rsidR="00A74FFE" w:rsidRPr="00A40F27" w14:paraId="2D44C85C" w14:textId="77777777" w:rsidTr="008D7565">
        <w:trPr>
          <w:trHeight w:val="432"/>
        </w:trPr>
        <w:tc>
          <w:tcPr>
            <w:tcW w:w="496" w:type="pct"/>
            <w:tcBorders>
              <w:bottom w:val="single" w:sz="4" w:space="0" w:color="auto"/>
            </w:tcBorders>
            <w:vAlign w:val="center"/>
          </w:tcPr>
          <w:p w14:paraId="6EB550A1"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30</w:t>
            </w:r>
          </w:p>
        </w:tc>
        <w:tc>
          <w:tcPr>
            <w:tcW w:w="948" w:type="pct"/>
            <w:tcBorders>
              <w:bottom w:val="single" w:sz="4" w:space="0" w:color="auto"/>
            </w:tcBorders>
            <w:vAlign w:val="center"/>
          </w:tcPr>
          <w:p w14:paraId="3CE32048"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0.481 ± 0.229</w:t>
            </w:r>
          </w:p>
        </w:tc>
        <w:tc>
          <w:tcPr>
            <w:tcW w:w="948" w:type="pct"/>
            <w:tcBorders>
              <w:bottom w:val="single" w:sz="4" w:space="0" w:color="auto"/>
            </w:tcBorders>
            <w:vAlign w:val="center"/>
          </w:tcPr>
          <w:p w14:paraId="705A444B"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51.3 ± 8.49</w:t>
            </w:r>
          </w:p>
        </w:tc>
        <w:tc>
          <w:tcPr>
            <w:tcW w:w="799" w:type="pct"/>
            <w:tcBorders>
              <w:bottom w:val="single" w:sz="4" w:space="0" w:color="auto"/>
            </w:tcBorders>
            <w:vAlign w:val="center"/>
          </w:tcPr>
          <w:p w14:paraId="51FADECA"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3.44 ± 0.552</w:t>
            </w:r>
          </w:p>
        </w:tc>
        <w:tc>
          <w:tcPr>
            <w:tcW w:w="898" w:type="pct"/>
            <w:tcBorders>
              <w:bottom w:val="single" w:sz="4" w:space="0" w:color="auto"/>
            </w:tcBorders>
            <w:vAlign w:val="center"/>
          </w:tcPr>
          <w:p w14:paraId="2041DAA7"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9.06 ± 1.54</w:t>
            </w:r>
          </w:p>
        </w:tc>
        <w:tc>
          <w:tcPr>
            <w:tcW w:w="910" w:type="pct"/>
            <w:tcBorders>
              <w:bottom w:val="single" w:sz="4" w:space="0" w:color="auto"/>
            </w:tcBorders>
            <w:vAlign w:val="center"/>
          </w:tcPr>
          <w:p w14:paraId="196E0865"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0.513 ± 0.165</w:t>
            </w:r>
          </w:p>
        </w:tc>
      </w:tr>
    </w:tbl>
    <w:p w14:paraId="6FB0DCC3" w14:textId="241034C8" w:rsidR="00A74FFE" w:rsidRDefault="00A74FFE" w:rsidP="00A74FFE">
      <w:pPr>
        <w:rPr>
          <w:rFonts w:ascii="Aptos" w:hAnsi="Aptos" w:cs="Times New Roman"/>
          <w:sz w:val="22"/>
          <w:szCs w:val="22"/>
        </w:rPr>
      </w:pPr>
      <w:r w:rsidRPr="00A40F27">
        <w:rPr>
          <w:rFonts w:ascii="Aptos" w:hAnsi="Aptos" w:cs="Times New Roman"/>
          <w:sz w:val="22"/>
          <w:szCs w:val="22"/>
        </w:rPr>
        <w:t>Descriptive statistics of percent tacrolimus remaining with pooled HLMs.</w:t>
      </w:r>
      <w:r w:rsidR="006123EE" w:rsidRPr="00A40F27">
        <w:rPr>
          <w:rFonts w:ascii="Aptos" w:hAnsi="Aptos" w:cs="Times New Roman"/>
          <w:sz w:val="22"/>
          <w:szCs w:val="22"/>
        </w:rPr>
        <w:t xml:space="preserve"> </w:t>
      </w:r>
      <w:r w:rsidRPr="00A40F27">
        <w:rPr>
          <w:rFonts w:ascii="Aptos" w:hAnsi="Aptos" w:cs="Times New Roman"/>
          <w:sz w:val="22"/>
          <w:szCs w:val="22"/>
        </w:rPr>
        <w:t>Data are presented in mean ± SD (%).</w:t>
      </w:r>
    </w:p>
    <w:p w14:paraId="070BB886" w14:textId="77777777" w:rsidR="00EA4F7B" w:rsidRPr="00A40F27" w:rsidRDefault="00EA4F7B" w:rsidP="00A74FFE">
      <w:pPr>
        <w:rPr>
          <w:rFonts w:ascii="Aptos" w:hAnsi="Aptos" w:cs="Times New Roman"/>
          <w:sz w:val="22"/>
          <w:szCs w:val="22"/>
        </w:rPr>
      </w:pPr>
    </w:p>
    <w:p w14:paraId="264946FD" w14:textId="34E73769" w:rsidR="00A74FFE" w:rsidRPr="00EA4F7B" w:rsidRDefault="00A74FFE" w:rsidP="00A74FFE">
      <w:pPr>
        <w:rPr>
          <w:rFonts w:ascii="Aptos" w:hAnsi="Aptos" w:cs="Times New Roman"/>
          <w:sz w:val="22"/>
          <w:szCs w:val="22"/>
        </w:rPr>
      </w:pPr>
      <w:r w:rsidRPr="00A40F27">
        <w:rPr>
          <w:rFonts w:ascii="Aptos" w:hAnsi="Aptos" w:cs="Times New Roman"/>
          <w:b/>
          <w:bCs/>
          <w:sz w:val="22"/>
          <w:szCs w:val="22"/>
        </w:rPr>
        <w:t>Table S</w:t>
      </w:r>
      <w:r w:rsidR="00FE08CA">
        <w:rPr>
          <w:rFonts w:ascii="Aptos" w:hAnsi="Aptos" w:cs="Times New Roman"/>
          <w:b/>
          <w:bCs/>
          <w:sz w:val="22"/>
          <w:szCs w:val="22"/>
        </w:rPr>
        <w:t>4</w:t>
      </w:r>
    </w:p>
    <w:tbl>
      <w:tblPr>
        <w:tblStyle w:val="TableGrid"/>
        <w:tblW w:w="5000" w:type="pct"/>
        <w:tblLook w:val="04A0" w:firstRow="1" w:lastRow="0" w:firstColumn="1" w:lastColumn="0" w:noHBand="0" w:noVBand="1"/>
      </w:tblPr>
      <w:tblGrid>
        <w:gridCol w:w="896"/>
        <w:gridCol w:w="1712"/>
        <w:gridCol w:w="1712"/>
        <w:gridCol w:w="1442"/>
        <w:gridCol w:w="1621"/>
        <w:gridCol w:w="1643"/>
      </w:tblGrid>
      <w:tr w:rsidR="00A74FFE" w:rsidRPr="00A40F27" w14:paraId="0554C3DF" w14:textId="77777777" w:rsidTr="008D7565">
        <w:tc>
          <w:tcPr>
            <w:tcW w:w="496" w:type="pct"/>
            <w:tcBorders>
              <w:top w:val="single" w:sz="4" w:space="0" w:color="auto"/>
              <w:left w:val="nil"/>
              <w:bottom w:val="single" w:sz="4" w:space="0" w:color="auto"/>
              <w:right w:val="nil"/>
            </w:tcBorders>
            <w:vAlign w:val="center"/>
          </w:tcPr>
          <w:p w14:paraId="6435222A"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Time (min)</w:t>
            </w:r>
          </w:p>
        </w:tc>
        <w:tc>
          <w:tcPr>
            <w:tcW w:w="948" w:type="pct"/>
            <w:tcBorders>
              <w:top w:val="single" w:sz="4" w:space="0" w:color="auto"/>
              <w:left w:val="nil"/>
              <w:bottom w:val="single" w:sz="4" w:space="0" w:color="auto"/>
              <w:right w:val="nil"/>
            </w:tcBorders>
            <w:vAlign w:val="center"/>
          </w:tcPr>
          <w:p w14:paraId="656C7F52"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Tacrolimus</w:t>
            </w:r>
          </w:p>
        </w:tc>
        <w:tc>
          <w:tcPr>
            <w:tcW w:w="948" w:type="pct"/>
            <w:tcBorders>
              <w:top w:val="single" w:sz="4" w:space="0" w:color="auto"/>
              <w:left w:val="nil"/>
              <w:bottom w:val="single" w:sz="4" w:space="0" w:color="auto"/>
              <w:right w:val="nil"/>
            </w:tcBorders>
            <w:vAlign w:val="center"/>
          </w:tcPr>
          <w:p w14:paraId="0E5D535F"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Tacrolimus + Ketoconazole</w:t>
            </w:r>
          </w:p>
        </w:tc>
        <w:tc>
          <w:tcPr>
            <w:tcW w:w="799" w:type="pct"/>
            <w:tcBorders>
              <w:top w:val="single" w:sz="4" w:space="0" w:color="auto"/>
              <w:left w:val="nil"/>
              <w:bottom w:val="single" w:sz="4" w:space="0" w:color="auto"/>
              <w:right w:val="nil"/>
            </w:tcBorders>
            <w:vAlign w:val="center"/>
          </w:tcPr>
          <w:p w14:paraId="2D540A2D"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Tacrolimus + CBD</w:t>
            </w:r>
          </w:p>
        </w:tc>
        <w:tc>
          <w:tcPr>
            <w:tcW w:w="898" w:type="pct"/>
            <w:tcBorders>
              <w:top w:val="single" w:sz="4" w:space="0" w:color="auto"/>
              <w:left w:val="nil"/>
              <w:bottom w:val="single" w:sz="4" w:space="0" w:color="auto"/>
              <w:right w:val="nil"/>
            </w:tcBorders>
            <w:vAlign w:val="center"/>
          </w:tcPr>
          <w:p w14:paraId="0C172FB3"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Tacrolimus + 7-OH CBD</w:t>
            </w:r>
          </w:p>
        </w:tc>
        <w:tc>
          <w:tcPr>
            <w:tcW w:w="910" w:type="pct"/>
            <w:tcBorders>
              <w:top w:val="single" w:sz="4" w:space="0" w:color="auto"/>
              <w:left w:val="nil"/>
              <w:bottom w:val="single" w:sz="4" w:space="0" w:color="auto"/>
              <w:right w:val="nil"/>
            </w:tcBorders>
            <w:vAlign w:val="center"/>
          </w:tcPr>
          <w:p w14:paraId="708DA736"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Tacrolimus + 7-COOH CBD</w:t>
            </w:r>
          </w:p>
        </w:tc>
      </w:tr>
      <w:tr w:rsidR="00A74FFE" w:rsidRPr="00A40F27" w14:paraId="12F32BB7" w14:textId="77777777" w:rsidTr="008D7565">
        <w:trPr>
          <w:trHeight w:val="432"/>
        </w:trPr>
        <w:tc>
          <w:tcPr>
            <w:tcW w:w="496" w:type="pct"/>
            <w:tcBorders>
              <w:top w:val="single" w:sz="4" w:space="0" w:color="auto"/>
              <w:left w:val="nil"/>
              <w:bottom w:val="nil"/>
              <w:right w:val="nil"/>
            </w:tcBorders>
            <w:vAlign w:val="center"/>
          </w:tcPr>
          <w:p w14:paraId="1FEB023A"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0</w:t>
            </w:r>
          </w:p>
        </w:tc>
        <w:tc>
          <w:tcPr>
            <w:tcW w:w="948" w:type="pct"/>
            <w:tcBorders>
              <w:top w:val="single" w:sz="4" w:space="0" w:color="auto"/>
              <w:left w:val="nil"/>
              <w:bottom w:val="nil"/>
              <w:right w:val="nil"/>
            </w:tcBorders>
            <w:vAlign w:val="center"/>
          </w:tcPr>
          <w:p w14:paraId="15C13819"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100</w:t>
            </w:r>
          </w:p>
        </w:tc>
        <w:tc>
          <w:tcPr>
            <w:tcW w:w="948" w:type="pct"/>
            <w:tcBorders>
              <w:top w:val="single" w:sz="4" w:space="0" w:color="auto"/>
              <w:left w:val="nil"/>
              <w:bottom w:val="nil"/>
              <w:right w:val="nil"/>
            </w:tcBorders>
            <w:vAlign w:val="center"/>
          </w:tcPr>
          <w:p w14:paraId="3091E66F"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100</w:t>
            </w:r>
          </w:p>
        </w:tc>
        <w:tc>
          <w:tcPr>
            <w:tcW w:w="799" w:type="pct"/>
            <w:tcBorders>
              <w:top w:val="single" w:sz="4" w:space="0" w:color="auto"/>
              <w:left w:val="nil"/>
              <w:bottom w:val="nil"/>
              <w:right w:val="nil"/>
            </w:tcBorders>
            <w:vAlign w:val="center"/>
          </w:tcPr>
          <w:p w14:paraId="6841F182"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100</w:t>
            </w:r>
          </w:p>
        </w:tc>
        <w:tc>
          <w:tcPr>
            <w:tcW w:w="898" w:type="pct"/>
            <w:tcBorders>
              <w:top w:val="single" w:sz="4" w:space="0" w:color="auto"/>
              <w:left w:val="nil"/>
              <w:bottom w:val="nil"/>
              <w:right w:val="nil"/>
            </w:tcBorders>
            <w:vAlign w:val="center"/>
          </w:tcPr>
          <w:p w14:paraId="44DB097A"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100</w:t>
            </w:r>
          </w:p>
        </w:tc>
        <w:tc>
          <w:tcPr>
            <w:tcW w:w="910" w:type="pct"/>
            <w:tcBorders>
              <w:top w:val="single" w:sz="4" w:space="0" w:color="auto"/>
              <w:left w:val="nil"/>
              <w:bottom w:val="nil"/>
              <w:right w:val="nil"/>
            </w:tcBorders>
            <w:vAlign w:val="center"/>
          </w:tcPr>
          <w:p w14:paraId="220773D3"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100</w:t>
            </w:r>
          </w:p>
        </w:tc>
      </w:tr>
      <w:tr w:rsidR="00A74FFE" w:rsidRPr="00A40F27" w14:paraId="7D51F10A" w14:textId="77777777" w:rsidTr="008D7565">
        <w:trPr>
          <w:trHeight w:val="432"/>
        </w:trPr>
        <w:tc>
          <w:tcPr>
            <w:tcW w:w="496" w:type="pct"/>
            <w:tcBorders>
              <w:top w:val="nil"/>
              <w:left w:val="nil"/>
              <w:bottom w:val="nil"/>
              <w:right w:val="nil"/>
            </w:tcBorders>
            <w:vAlign w:val="center"/>
          </w:tcPr>
          <w:p w14:paraId="15E0B897"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1</w:t>
            </w:r>
          </w:p>
        </w:tc>
        <w:tc>
          <w:tcPr>
            <w:tcW w:w="948" w:type="pct"/>
            <w:tcBorders>
              <w:top w:val="nil"/>
              <w:left w:val="nil"/>
              <w:bottom w:val="nil"/>
              <w:right w:val="nil"/>
            </w:tcBorders>
            <w:vAlign w:val="center"/>
          </w:tcPr>
          <w:p w14:paraId="691639AB"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81.8 ± 64.3</w:t>
            </w:r>
          </w:p>
        </w:tc>
        <w:tc>
          <w:tcPr>
            <w:tcW w:w="948" w:type="pct"/>
            <w:tcBorders>
              <w:top w:val="nil"/>
              <w:left w:val="nil"/>
              <w:bottom w:val="nil"/>
              <w:right w:val="nil"/>
            </w:tcBorders>
            <w:vAlign w:val="center"/>
          </w:tcPr>
          <w:p w14:paraId="14AF3389"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107 ± 27.8</w:t>
            </w:r>
          </w:p>
        </w:tc>
        <w:tc>
          <w:tcPr>
            <w:tcW w:w="799" w:type="pct"/>
            <w:tcBorders>
              <w:top w:val="nil"/>
              <w:left w:val="nil"/>
              <w:bottom w:val="nil"/>
              <w:right w:val="nil"/>
            </w:tcBorders>
            <w:vAlign w:val="center"/>
          </w:tcPr>
          <w:p w14:paraId="2058BD27"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82.9 ± 23.4</w:t>
            </w:r>
          </w:p>
        </w:tc>
        <w:tc>
          <w:tcPr>
            <w:tcW w:w="898" w:type="pct"/>
            <w:tcBorders>
              <w:top w:val="nil"/>
              <w:left w:val="nil"/>
              <w:bottom w:val="nil"/>
              <w:right w:val="nil"/>
            </w:tcBorders>
            <w:vAlign w:val="center"/>
          </w:tcPr>
          <w:p w14:paraId="075D455B"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75.4 ± 0.998</w:t>
            </w:r>
          </w:p>
        </w:tc>
        <w:tc>
          <w:tcPr>
            <w:tcW w:w="910" w:type="pct"/>
            <w:tcBorders>
              <w:top w:val="nil"/>
              <w:left w:val="nil"/>
              <w:bottom w:val="nil"/>
              <w:right w:val="nil"/>
            </w:tcBorders>
            <w:vAlign w:val="center"/>
          </w:tcPr>
          <w:p w14:paraId="203A72C7"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42.9 ± 9.44</w:t>
            </w:r>
          </w:p>
        </w:tc>
      </w:tr>
      <w:tr w:rsidR="00A74FFE" w:rsidRPr="00A40F27" w14:paraId="1E97622B" w14:textId="77777777" w:rsidTr="008D7565">
        <w:trPr>
          <w:trHeight w:val="432"/>
        </w:trPr>
        <w:tc>
          <w:tcPr>
            <w:tcW w:w="496" w:type="pct"/>
            <w:tcBorders>
              <w:top w:val="nil"/>
              <w:left w:val="nil"/>
              <w:bottom w:val="nil"/>
              <w:right w:val="nil"/>
            </w:tcBorders>
            <w:vAlign w:val="center"/>
          </w:tcPr>
          <w:p w14:paraId="4B99080A"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2.5</w:t>
            </w:r>
          </w:p>
        </w:tc>
        <w:tc>
          <w:tcPr>
            <w:tcW w:w="948" w:type="pct"/>
            <w:tcBorders>
              <w:top w:val="nil"/>
              <w:left w:val="nil"/>
              <w:bottom w:val="nil"/>
              <w:right w:val="nil"/>
            </w:tcBorders>
            <w:vAlign w:val="center"/>
          </w:tcPr>
          <w:p w14:paraId="48D647C4"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27.1 ± 20.0</w:t>
            </w:r>
          </w:p>
        </w:tc>
        <w:tc>
          <w:tcPr>
            <w:tcW w:w="948" w:type="pct"/>
            <w:tcBorders>
              <w:top w:val="nil"/>
              <w:left w:val="nil"/>
              <w:bottom w:val="nil"/>
              <w:right w:val="nil"/>
            </w:tcBorders>
            <w:vAlign w:val="center"/>
          </w:tcPr>
          <w:p w14:paraId="5F8C05C4"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104 ± 9.87</w:t>
            </w:r>
          </w:p>
        </w:tc>
        <w:tc>
          <w:tcPr>
            <w:tcW w:w="799" w:type="pct"/>
            <w:tcBorders>
              <w:top w:val="nil"/>
              <w:left w:val="nil"/>
              <w:bottom w:val="nil"/>
              <w:right w:val="nil"/>
            </w:tcBorders>
            <w:vAlign w:val="center"/>
          </w:tcPr>
          <w:p w14:paraId="19C608B2"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53.9 ± 9.84</w:t>
            </w:r>
          </w:p>
        </w:tc>
        <w:tc>
          <w:tcPr>
            <w:tcW w:w="898" w:type="pct"/>
            <w:tcBorders>
              <w:top w:val="nil"/>
              <w:left w:val="nil"/>
              <w:bottom w:val="nil"/>
              <w:right w:val="nil"/>
            </w:tcBorders>
            <w:vAlign w:val="center"/>
          </w:tcPr>
          <w:p w14:paraId="5D485BFF"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79.7 ± 9.39</w:t>
            </w:r>
          </w:p>
        </w:tc>
        <w:tc>
          <w:tcPr>
            <w:tcW w:w="910" w:type="pct"/>
            <w:tcBorders>
              <w:top w:val="nil"/>
              <w:left w:val="nil"/>
              <w:bottom w:val="nil"/>
              <w:right w:val="nil"/>
            </w:tcBorders>
            <w:vAlign w:val="center"/>
          </w:tcPr>
          <w:p w14:paraId="3BFE1C7B"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12.0 ± 5.38</w:t>
            </w:r>
          </w:p>
        </w:tc>
      </w:tr>
      <w:tr w:rsidR="00A74FFE" w:rsidRPr="00A40F27" w14:paraId="7C51983C" w14:textId="77777777" w:rsidTr="008D7565">
        <w:trPr>
          <w:trHeight w:val="432"/>
        </w:trPr>
        <w:tc>
          <w:tcPr>
            <w:tcW w:w="496" w:type="pct"/>
            <w:tcBorders>
              <w:top w:val="nil"/>
              <w:left w:val="nil"/>
              <w:bottom w:val="nil"/>
              <w:right w:val="nil"/>
            </w:tcBorders>
            <w:vAlign w:val="center"/>
          </w:tcPr>
          <w:p w14:paraId="309DCA0A"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5</w:t>
            </w:r>
          </w:p>
        </w:tc>
        <w:tc>
          <w:tcPr>
            <w:tcW w:w="948" w:type="pct"/>
            <w:tcBorders>
              <w:top w:val="nil"/>
              <w:left w:val="nil"/>
              <w:bottom w:val="nil"/>
              <w:right w:val="nil"/>
            </w:tcBorders>
            <w:vAlign w:val="center"/>
          </w:tcPr>
          <w:p w14:paraId="305CA0E0"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4.91 ± 4.71</w:t>
            </w:r>
          </w:p>
        </w:tc>
        <w:tc>
          <w:tcPr>
            <w:tcW w:w="948" w:type="pct"/>
            <w:tcBorders>
              <w:top w:val="nil"/>
              <w:left w:val="nil"/>
              <w:bottom w:val="nil"/>
              <w:right w:val="nil"/>
            </w:tcBorders>
            <w:vAlign w:val="center"/>
          </w:tcPr>
          <w:p w14:paraId="6C94708A"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77.4 ± 25.8</w:t>
            </w:r>
          </w:p>
        </w:tc>
        <w:tc>
          <w:tcPr>
            <w:tcW w:w="799" w:type="pct"/>
            <w:tcBorders>
              <w:top w:val="nil"/>
              <w:left w:val="nil"/>
              <w:bottom w:val="nil"/>
              <w:right w:val="nil"/>
            </w:tcBorders>
            <w:vAlign w:val="center"/>
          </w:tcPr>
          <w:p w14:paraId="15AE3CB2"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47.4 ± 9.16</w:t>
            </w:r>
          </w:p>
        </w:tc>
        <w:tc>
          <w:tcPr>
            <w:tcW w:w="898" w:type="pct"/>
            <w:tcBorders>
              <w:top w:val="nil"/>
              <w:left w:val="nil"/>
              <w:bottom w:val="nil"/>
              <w:right w:val="nil"/>
            </w:tcBorders>
            <w:vAlign w:val="center"/>
          </w:tcPr>
          <w:p w14:paraId="585B34FB"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67.9 ± 12.2</w:t>
            </w:r>
          </w:p>
        </w:tc>
        <w:tc>
          <w:tcPr>
            <w:tcW w:w="910" w:type="pct"/>
            <w:tcBorders>
              <w:top w:val="nil"/>
              <w:left w:val="nil"/>
              <w:bottom w:val="nil"/>
              <w:right w:val="nil"/>
            </w:tcBorders>
            <w:vAlign w:val="center"/>
          </w:tcPr>
          <w:p w14:paraId="3E0C637D"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2.26 ± 0.004</w:t>
            </w:r>
          </w:p>
        </w:tc>
      </w:tr>
      <w:tr w:rsidR="00A74FFE" w:rsidRPr="00A40F27" w14:paraId="00B4825B" w14:textId="77777777" w:rsidTr="008D7565">
        <w:trPr>
          <w:trHeight w:val="432"/>
        </w:trPr>
        <w:tc>
          <w:tcPr>
            <w:tcW w:w="496" w:type="pct"/>
            <w:tcBorders>
              <w:top w:val="nil"/>
              <w:left w:val="nil"/>
              <w:bottom w:val="nil"/>
              <w:right w:val="nil"/>
            </w:tcBorders>
            <w:vAlign w:val="center"/>
          </w:tcPr>
          <w:p w14:paraId="614A303A"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7.5</w:t>
            </w:r>
          </w:p>
        </w:tc>
        <w:tc>
          <w:tcPr>
            <w:tcW w:w="948" w:type="pct"/>
            <w:tcBorders>
              <w:top w:val="nil"/>
              <w:left w:val="nil"/>
              <w:bottom w:val="nil"/>
              <w:right w:val="nil"/>
            </w:tcBorders>
            <w:vAlign w:val="center"/>
          </w:tcPr>
          <w:p w14:paraId="762919A0"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0.413 ± 0.062</w:t>
            </w:r>
          </w:p>
        </w:tc>
        <w:tc>
          <w:tcPr>
            <w:tcW w:w="948" w:type="pct"/>
            <w:tcBorders>
              <w:top w:val="nil"/>
              <w:left w:val="nil"/>
              <w:bottom w:val="nil"/>
              <w:right w:val="nil"/>
            </w:tcBorders>
            <w:vAlign w:val="center"/>
          </w:tcPr>
          <w:p w14:paraId="21C9194C"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68.2 ± 20.7</w:t>
            </w:r>
          </w:p>
        </w:tc>
        <w:tc>
          <w:tcPr>
            <w:tcW w:w="799" w:type="pct"/>
            <w:tcBorders>
              <w:top w:val="nil"/>
              <w:left w:val="nil"/>
              <w:bottom w:val="nil"/>
              <w:right w:val="nil"/>
            </w:tcBorders>
            <w:vAlign w:val="center"/>
          </w:tcPr>
          <w:p w14:paraId="3ADC29FD"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30.4 ± 0.627</w:t>
            </w:r>
          </w:p>
        </w:tc>
        <w:tc>
          <w:tcPr>
            <w:tcW w:w="898" w:type="pct"/>
            <w:tcBorders>
              <w:top w:val="nil"/>
              <w:left w:val="nil"/>
              <w:bottom w:val="nil"/>
              <w:right w:val="nil"/>
            </w:tcBorders>
            <w:vAlign w:val="center"/>
          </w:tcPr>
          <w:p w14:paraId="2B439D49"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59.8 ± 12.0</w:t>
            </w:r>
          </w:p>
        </w:tc>
        <w:tc>
          <w:tcPr>
            <w:tcW w:w="910" w:type="pct"/>
            <w:tcBorders>
              <w:top w:val="nil"/>
              <w:left w:val="nil"/>
              <w:bottom w:val="nil"/>
              <w:right w:val="nil"/>
            </w:tcBorders>
            <w:vAlign w:val="center"/>
          </w:tcPr>
          <w:p w14:paraId="5BF5D335"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0.768 ± 0.350</w:t>
            </w:r>
          </w:p>
        </w:tc>
      </w:tr>
      <w:tr w:rsidR="00A74FFE" w:rsidRPr="00A40F27" w14:paraId="4CD3BDA5" w14:textId="77777777" w:rsidTr="008D7565">
        <w:trPr>
          <w:trHeight w:val="432"/>
        </w:trPr>
        <w:tc>
          <w:tcPr>
            <w:tcW w:w="496" w:type="pct"/>
            <w:tcBorders>
              <w:top w:val="nil"/>
              <w:left w:val="nil"/>
              <w:bottom w:val="single" w:sz="4" w:space="0" w:color="auto"/>
              <w:right w:val="nil"/>
            </w:tcBorders>
            <w:vAlign w:val="center"/>
          </w:tcPr>
          <w:p w14:paraId="27F99854"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10</w:t>
            </w:r>
          </w:p>
        </w:tc>
        <w:tc>
          <w:tcPr>
            <w:tcW w:w="948" w:type="pct"/>
            <w:tcBorders>
              <w:top w:val="nil"/>
              <w:left w:val="nil"/>
              <w:bottom w:val="single" w:sz="4" w:space="0" w:color="auto"/>
              <w:right w:val="nil"/>
            </w:tcBorders>
            <w:vAlign w:val="center"/>
          </w:tcPr>
          <w:p w14:paraId="2D559BFE"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0.068 ± 0.009</w:t>
            </w:r>
          </w:p>
        </w:tc>
        <w:tc>
          <w:tcPr>
            <w:tcW w:w="948" w:type="pct"/>
            <w:tcBorders>
              <w:top w:val="nil"/>
              <w:left w:val="nil"/>
              <w:bottom w:val="single" w:sz="4" w:space="0" w:color="auto"/>
              <w:right w:val="nil"/>
            </w:tcBorders>
            <w:vAlign w:val="center"/>
          </w:tcPr>
          <w:p w14:paraId="484E3D92"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42.7 ± 2.82</w:t>
            </w:r>
          </w:p>
        </w:tc>
        <w:tc>
          <w:tcPr>
            <w:tcW w:w="799" w:type="pct"/>
            <w:tcBorders>
              <w:top w:val="nil"/>
              <w:left w:val="nil"/>
              <w:bottom w:val="single" w:sz="4" w:space="0" w:color="auto"/>
              <w:right w:val="nil"/>
            </w:tcBorders>
            <w:vAlign w:val="center"/>
          </w:tcPr>
          <w:p w14:paraId="7C9CE782"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33.6 ± 1.24</w:t>
            </w:r>
          </w:p>
        </w:tc>
        <w:tc>
          <w:tcPr>
            <w:tcW w:w="898" w:type="pct"/>
            <w:tcBorders>
              <w:top w:val="nil"/>
              <w:left w:val="nil"/>
              <w:bottom w:val="single" w:sz="4" w:space="0" w:color="auto"/>
              <w:right w:val="nil"/>
            </w:tcBorders>
            <w:vAlign w:val="center"/>
          </w:tcPr>
          <w:p w14:paraId="2A6A6A2D"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59.9 ± 26.2</w:t>
            </w:r>
          </w:p>
        </w:tc>
        <w:tc>
          <w:tcPr>
            <w:tcW w:w="910" w:type="pct"/>
            <w:tcBorders>
              <w:top w:val="nil"/>
              <w:left w:val="nil"/>
              <w:bottom w:val="single" w:sz="4" w:space="0" w:color="auto"/>
              <w:right w:val="nil"/>
            </w:tcBorders>
            <w:vAlign w:val="center"/>
          </w:tcPr>
          <w:p w14:paraId="4F78153E"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1.07 ± 0.253</w:t>
            </w:r>
          </w:p>
        </w:tc>
      </w:tr>
    </w:tbl>
    <w:p w14:paraId="6185C767" w14:textId="397D0923" w:rsidR="002446DF" w:rsidRPr="00A40F27" w:rsidRDefault="00A74FFE">
      <w:pPr>
        <w:rPr>
          <w:rFonts w:ascii="Aptos" w:hAnsi="Aptos" w:cs="Times New Roman"/>
          <w:sz w:val="22"/>
          <w:szCs w:val="22"/>
        </w:rPr>
      </w:pPr>
      <w:r w:rsidRPr="00A40F27">
        <w:rPr>
          <w:rFonts w:ascii="Aptos" w:hAnsi="Aptos" w:cs="Times New Roman"/>
          <w:sz w:val="22"/>
          <w:szCs w:val="22"/>
        </w:rPr>
        <w:t>Descriptive statistics of percent tacrolimus remaining with rCYP3A4.</w:t>
      </w:r>
      <w:r w:rsidR="006123EE" w:rsidRPr="00A40F27">
        <w:rPr>
          <w:rFonts w:ascii="Aptos" w:hAnsi="Aptos" w:cs="Times New Roman"/>
          <w:sz w:val="22"/>
          <w:szCs w:val="22"/>
        </w:rPr>
        <w:t xml:space="preserve"> </w:t>
      </w:r>
      <w:r w:rsidRPr="00A40F27">
        <w:rPr>
          <w:rFonts w:ascii="Aptos" w:hAnsi="Aptos" w:cs="Times New Roman"/>
          <w:sz w:val="22"/>
          <w:szCs w:val="22"/>
        </w:rPr>
        <w:t>Data are presented in mean ± SD (%).</w:t>
      </w:r>
    </w:p>
    <w:p w14:paraId="5B1694BA" w14:textId="77777777" w:rsidR="00907A98" w:rsidRPr="00A40F27" w:rsidRDefault="00907A98">
      <w:pPr>
        <w:rPr>
          <w:rFonts w:ascii="Aptos" w:hAnsi="Aptos" w:cs="Times New Roman"/>
          <w:sz w:val="22"/>
          <w:szCs w:val="22"/>
        </w:rPr>
      </w:pPr>
    </w:p>
    <w:p w14:paraId="750A339D" w14:textId="7853AB2A" w:rsidR="00A74FFE" w:rsidRPr="00A40F27" w:rsidRDefault="00A74FFE" w:rsidP="00A74FFE">
      <w:pPr>
        <w:rPr>
          <w:rFonts w:ascii="Aptos" w:hAnsi="Aptos" w:cs="Times New Roman"/>
          <w:b/>
          <w:bCs/>
          <w:sz w:val="22"/>
          <w:szCs w:val="22"/>
        </w:rPr>
      </w:pPr>
      <w:r w:rsidRPr="00A40F27">
        <w:rPr>
          <w:rFonts w:ascii="Aptos" w:hAnsi="Aptos" w:cs="Times New Roman"/>
          <w:b/>
          <w:bCs/>
          <w:sz w:val="22"/>
          <w:szCs w:val="22"/>
        </w:rPr>
        <w:t>Table S</w:t>
      </w:r>
      <w:r w:rsidR="00FE08CA">
        <w:rPr>
          <w:rFonts w:ascii="Aptos" w:hAnsi="Aptos" w:cs="Times New Roman"/>
          <w:b/>
          <w:bCs/>
          <w:sz w:val="22"/>
          <w:szCs w:val="22"/>
        </w:rPr>
        <w:t>5</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
        <w:gridCol w:w="1712"/>
        <w:gridCol w:w="1712"/>
        <w:gridCol w:w="1442"/>
        <w:gridCol w:w="1621"/>
        <w:gridCol w:w="1643"/>
      </w:tblGrid>
      <w:tr w:rsidR="00A74FFE" w:rsidRPr="00A40F27" w14:paraId="49513C05" w14:textId="77777777" w:rsidTr="008D7565">
        <w:tc>
          <w:tcPr>
            <w:tcW w:w="496" w:type="pct"/>
            <w:tcBorders>
              <w:top w:val="single" w:sz="4" w:space="0" w:color="auto"/>
              <w:bottom w:val="single" w:sz="4" w:space="0" w:color="auto"/>
            </w:tcBorders>
            <w:vAlign w:val="center"/>
          </w:tcPr>
          <w:p w14:paraId="236B0CBE"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Time (min)</w:t>
            </w:r>
          </w:p>
        </w:tc>
        <w:tc>
          <w:tcPr>
            <w:tcW w:w="948" w:type="pct"/>
            <w:tcBorders>
              <w:top w:val="single" w:sz="4" w:space="0" w:color="auto"/>
              <w:bottom w:val="single" w:sz="4" w:space="0" w:color="auto"/>
            </w:tcBorders>
            <w:vAlign w:val="center"/>
          </w:tcPr>
          <w:p w14:paraId="5CD48E7E"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Tacrolimus</w:t>
            </w:r>
          </w:p>
        </w:tc>
        <w:tc>
          <w:tcPr>
            <w:tcW w:w="948" w:type="pct"/>
            <w:tcBorders>
              <w:top w:val="single" w:sz="4" w:space="0" w:color="auto"/>
              <w:bottom w:val="single" w:sz="4" w:space="0" w:color="auto"/>
            </w:tcBorders>
            <w:vAlign w:val="center"/>
          </w:tcPr>
          <w:p w14:paraId="616B5DD3"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Tacrolimus + Ketoconazole</w:t>
            </w:r>
          </w:p>
        </w:tc>
        <w:tc>
          <w:tcPr>
            <w:tcW w:w="799" w:type="pct"/>
            <w:tcBorders>
              <w:top w:val="single" w:sz="4" w:space="0" w:color="auto"/>
              <w:bottom w:val="single" w:sz="4" w:space="0" w:color="auto"/>
            </w:tcBorders>
            <w:vAlign w:val="center"/>
          </w:tcPr>
          <w:p w14:paraId="6EFB50A0"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Tacrolimus + CBD</w:t>
            </w:r>
          </w:p>
        </w:tc>
        <w:tc>
          <w:tcPr>
            <w:tcW w:w="898" w:type="pct"/>
            <w:tcBorders>
              <w:top w:val="single" w:sz="4" w:space="0" w:color="auto"/>
              <w:bottom w:val="single" w:sz="4" w:space="0" w:color="auto"/>
            </w:tcBorders>
            <w:vAlign w:val="center"/>
          </w:tcPr>
          <w:p w14:paraId="3A50F652"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Tacrolimus + 7-OH CBD</w:t>
            </w:r>
          </w:p>
        </w:tc>
        <w:tc>
          <w:tcPr>
            <w:tcW w:w="910" w:type="pct"/>
            <w:tcBorders>
              <w:top w:val="single" w:sz="4" w:space="0" w:color="auto"/>
              <w:bottom w:val="single" w:sz="4" w:space="0" w:color="auto"/>
            </w:tcBorders>
            <w:vAlign w:val="center"/>
          </w:tcPr>
          <w:p w14:paraId="4F068CB8" w14:textId="77777777" w:rsidR="00A74FFE" w:rsidRPr="00A40F27" w:rsidRDefault="00A74FFE" w:rsidP="008D7565">
            <w:pPr>
              <w:jc w:val="center"/>
              <w:rPr>
                <w:rFonts w:ascii="Aptos" w:hAnsi="Aptos" w:cs="Times New Roman"/>
                <w:sz w:val="22"/>
                <w:szCs w:val="22"/>
              </w:rPr>
            </w:pPr>
            <w:r w:rsidRPr="00A40F27">
              <w:rPr>
                <w:rFonts w:ascii="Aptos" w:hAnsi="Aptos" w:cs="Times New Roman"/>
                <w:sz w:val="22"/>
                <w:szCs w:val="22"/>
              </w:rPr>
              <w:t>Tacrolimus + 7-COOH CBD</w:t>
            </w:r>
          </w:p>
        </w:tc>
      </w:tr>
      <w:tr w:rsidR="00A74FFE" w:rsidRPr="00A40F27" w14:paraId="442FFCC2" w14:textId="77777777" w:rsidTr="002446DF">
        <w:trPr>
          <w:trHeight w:val="432"/>
        </w:trPr>
        <w:tc>
          <w:tcPr>
            <w:tcW w:w="496" w:type="pct"/>
            <w:tcBorders>
              <w:top w:val="single" w:sz="4" w:space="0" w:color="auto"/>
            </w:tcBorders>
            <w:vAlign w:val="center"/>
          </w:tcPr>
          <w:p w14:paraId="4C78691A" w14:textId="77777777" w:rsidR="00A74FFE" w:rsidRPr="00A40F27" w:rsidRDefault="00A74FFE" w:rsidP="002446DF">
            <w:pPr>
              <w:jc w:val="center"/>
              <w:rPr>
                <w:rFonts w:ascii="Aptos" w:hAnsi="Aptos" w:cs="Times New Roman"/>
                <w:sz w:val="22"/>
                <w:szCs w:val="22"/>
              </w:rPr>
            </w:pPr>
            <w:r w:rsidRPr="00A40F27">
              <w:rPr>
                <w:rFonts w:ascii="Aptos" w:hAnsi="Aptos" w:cs="Times New Roman"/>
                <w:sz w:val="22"/>
                <w:szCs w:val="22"/>
              </w:rPr>
              <w:t>0</w:t>
            </w:r>
          </w:p>
        </w:tc>
        <w:tc>
          <w:tcPr>
            <w:tcW w:w="948" w:type="pct"/>
            <w:tcBorders>
              <w:top w:val="single" w:sz="4" w:space="0" w:color="auto"/>
            </w:tcBorders>
            <w:vAlign w:val="center"/>
          </w:tcPr>
          <w:p w14:paraId="4264E9C1" w14:textId="77777777" w:rsidR="00A74FFE" w:rsidRPr="00A40F27" w:rsidRDefault="00A74FFE" w:rsidP="002446DF">
            <w:pPr>
              <w:jc w:val="center"/>
              <w:rPr>
                <w:rFonts w:ascii="Aptos" w:hAnsi="Aptos" w:cs="Times New Roman"/>
                <w:sz w:val="22"/>
                <w:szCs w:val="22"/>
              </w:rPr>
            </w:pPr>
            <w:r w:rsidRPr="00A40F27">
              <w:rPr>
                <w:rFonts w:ascii="Aptos" w:hAnsi="Aptos" w:cs="Times New Roman"/>
                <w:sz w:val="22"/>
                <w:szCs w:val="22"/>
              </w:rPr>
              <w:t>100</w:t>
            </w:r>
          </w:p>
        </w:tc>
        <w:tc>
          <w:tcPr>
            <w:tcW w:w="948" w:type="pct"/>
            <w:tcBorders>
              <w:top w:val="single" w:sz="4" w:space="0" w:color="auto"/>
            </w:tcBorders>
            <w:vAlign w:val="center"/>
          </w:tcPr>
          <w:p w14:paraId="34686CC0" w14:textId="77777777" w:rsidR="00A74FFE" w:rsidRPr="00A40F27" w:rsidRDefault="00A74FFE" w:rsidP="002446DF">
            <w:pPr>
              <w:jc w:val="center"/>
              <w:rPr>
                <w:rFonts w:ascii="Aptos" w:hAnsi="Aptos" w:cs="Times New Roman"/>
                <w:sz w:val="22"/>
                <w:szCs w:val="22"/>
              </w:rPr>
            </w:pPr>
            <w:r w:rsidRPr="00A40F27">
              <w:rPr>
                <w:rFonts w:ascii="Aptos" w:hAnsi="Aptos" w:cs="Times New Roman"/>
                <w:sz w:val="22"/>
                <w:szCs w:val="22"/>
              </w:rPr>
              <w:t>100</w:t>
            </w:r>
          </w:p>
        </w:tc>
        <w:tc>
          <w:tcPr>
            <w:tcW w:w="799" w:type="pct"/>
            <w:tcBorders>
              <w:top w:val="single" w:sz="4" w:space="0" w:color="auto"/>
            </w:tcBorders>
            <w:vAlign w:val="center"/>
          </w:tcPr>
          <w:p w14:paraId="2520E136" w14:textId="77777777" w:rsidR="00A74FFE" w:rsidRPr="00A40F27" w:rsidRDefault="00A74FFE" w:rsidP="002446DF">
            <w:pPr>
              <w:jc w:val="center"/>
              <w:rPr>
                <w:rFonts w:ascii="Aptos" w:hAnsi="Aptos" w:cs="Times New Roman"/>
                <w:sz w:val="22"/>
                <w:szCs w:val="22"/>
              </w:rPr>
            </w:pPr>
            <w:r w:rsidRPr="00A40F27">
              <w:rPr>
                <w:rFonts w:ascii="Aptos" w:hAnsi="Aptos" w:cs="Times New Roman"/>
                <w:sz w:val="22"/>
                <w:szCs w:val="22"/>
              </w:rPr>
              <w:t>100</w:t>
            </w:r>
          </w:p>
        </w:tc>
        <w:tc>
          <w:tcPr>
            <w:tcW w:w="898" w:type="pct"/>
            <w:tcBorders>
              <w:top w:val="single" w:sz="4" w:space="0" w:color="auto"/>
            </w:tcBorders>
            <w:vAlign w:val="center"/>
          </w:tcPr>
          <w:p w14:paraId="796C97D3" w14:textId="77777777" w:rsidR="00A74FFE" w:rsidRPr="00A40F27" w:rsidRDefault="00A74FFE" w:rsidP="002446DF">
            <w:pPr>
              <w:jc w:val="center"/>
              <w:rPr>
                <w:rFonts w:ascii="Aptos" w:hAnsi="Aptos" w:cs="Times New Roman"/>
                <w:sz w:val="22"/>
                <w:szCs w:val="22"/>
              </w:rPr>
            </w:pPr>
            <w:r w:rsidRPr="00A40F27">
              <w:rPr>
                <w:rFonts w:ascii="Aptos" w:hAnsi="Aptos" w:cs="Times New Roman"/>
                <w:sz w:val="22"/>
                <w:szCs w:val="22"/>
              </w:rPr>
              <w:t>100</w:t>
            </w:r>
          </w:p>
        </w:tc>
        <w:tc>
          <w:tcPr>
            <w:tcW w:w="910" w:type="pct"/>
            <w:tcBorders>
              <w:top w:val="single" w:sz="4" w:space="0" w:color="auto"/>
            </w:tcBorders>
            <w:vAlign w:val="center"/>
          </w:tcPr>
          <w:p w14:paraId="5609773B" w14:textId="77777777" w:rsidR="00A74FFE" w:rsidRPr="00A40F27" w:rsidRDefault="00A74FFE" w:rsidP="002446DF">
            <w:pPr>
              <w:jc w:val="center"/>
              <w:rPr>
                <w:rFonts w:ascii="Aptos" w:hAnsi="Aptos" w:cs="Times New Roman"/>
                <w:sz w:val="22"/>
                <w:szCs w:val="22"/>
              </w:rPr>
            </w:pPr>
            <w:r w:rsidRPr="00A40F27">
              <w:rPr>
                <w:rFonts w:ascii="Aptos" w:hAnsi="Aptos" w:cs="Times New Roman"/>
                <w:sz w:val="22"/>
                <w:szCs w:val="22"/>
              </w:rPr>
              <w:t>100</w:t>
            </w:r>
          </w:p>
        </w:tc>
      </w:tr>
      <w:tr w:rsidR="00A74FFE" w:rsidRPr="00A40F27" w14:paraId="6360DEE5" w14:textId="77777777" w:rsidTr="002446DF">
        <w:trPr>
          <w:trHeight w:val="432"/>
        </w:trPr>
        <w:tc>
          <w:tcPr>
            <w:tcW w:w="496" w:type="pct"/>
            <w:vAlign w:val="center"/>
          </w:tcPr>
          <w:p w14:paraId="00006EA7" w14:textId="77777777" w:rsidR="00A74FFE" w:rsidRPr="00A40F27" w:rsidRDefault="00A74FFE" w:rsidP="002446DF">
            <w:pPr>
              <w:jc w:val="center"/>
              <w:rPr>
                <w:rFonts w:ascii="Aptos" w:hAnsi="Aptos" w:cs="Times New Roman"/>
                <w:sz w:val="22"/>
                <w:szCs w:val="22"/>
              </w:rPr>
            </w:pPr>
            <w:r w:rsidRPr="00A40F27">
              <w:rPr>
                <w:rFonts w:ascii="Aptos" w:hAnsi="Aptos" w:cs="Times New Roman"/>
                <w:sz w:val="22"/>
                <w:szCs w:val="22"/>
              </w:rPr>
              <w:t>1</w:t>
            </w:r>
          </w:p>
        </w:tc>
        <w:tc>
          <w:tcPr>
            <w:tcW w:w="948" w:type="pct"/>
            <w:vAlign w:val="center"/>
          </w:tcPr>
          <w:p w14:paraId="2BA1BDC8" w14:textId="77777777" w:rsidR="00A74FFE" w:rsidRPr="00A40F27" w:rsidRDefault="00A74FFE" w:rsidP="002446DF">
            <w:pPr>
              <w:jc w:val="center"/>
              <w:rPr>
                <w:rFonts w:ascii="Aptos" w:hAnsi="Aptos" w:cs="Times New Roman"/>
                <w:sz w:val="22"/>
                <w:szCs w:val="22"/>
              </w:rPr>
            </w:pPr>
            <w:r w:rsidRPr="00A40F27">
              <w:rPr>
                <w:rFonts w:ascii="Aptos" w:hAnsi="Aptos" w:cs="Times New Roman"/>
                <w:sz w:val="22"/>
                <w:szCs w:val="22"/>
              </w:rPr>
              <w:t>5.47 ± 2.01</w:t>
            </w:r>
          </w:p>
        </w:tc>
        <w:tc>
          <w:tcPr>
            <w:tcW w:w="948" w:type="pct"/>
            <w:vAlign w:val="center"/>
          </w:tcPr>
          <w:p w14:paraId="76FA7593" w14:textId="77777777" w:rsidR="00A74FFE" w:rsidRPr="00A40F27" w:rsidRDefault="00A74FFE" w:rsidP="002446DF">
            <w:pPr>
              <w:jc w:val="center"/>
              <w:rPr>
                <w:rFonts w:ascii="Aptos" w:hAnsi="Aptos" w:cs="Times New Roman"/>
                <w:sz w:val="22"/>
                <w:szCs w:val="22"/>
              </w:rPr>
            </w:pPr>
            <w:r w:rsidRPr="00A40F27">
              <w:rPr>
                <w:rFonts w:ascii="Aptos" w:hAnsi="Aptos" w:cs="Times New Roman"/>
                <w:sz w:val="22"/>
                <w:szCs w:val="22"/>
              </w:rPr>
              <w:t>32.6 ± 3.17</w:t>
            </w:r>
          </w:p>
        </w:tc>
        <w:tc>
          <w:tcPr>
            <w:tcW w:w="799" w:type="pct"/>
            <w:vAlign w:val="center"/>
          </w:tcPr>
          <w:p w14:paraId="017D80D1" w14:textId="77777777" w:rsidR="00A74FFE" w:rsidRPr="00A40F27" w:rsidRDefault="00A74FFE" w:rsidP="002446DF">
            <w:pPr>
              <w:jc w:val="center"/>
              <w:rPr>
                <w:rFonts w:ascii="Aptos" w:hAnsi="Aptos" w:cs="Times New Roman"/>
                <w:sz w:val="22"/>
                <w:szCs w:val="22"/>
              </w:rPr>
            </w:pPr>
            <w:r w:rsidRPr="00A40F27">
              <w:rPr>
                <w:rFonts w:ascii="Aptos" w:hAnsi="Aptos" w:cs="Times New Roman"/>
                <w:sz w:val="22"/>
                <w:szCs w:val="22"/>
              </w:rPr>
              <w:t>75.0 ± 7.77</w:t>
            </w:r>
          </w:p>
        </w:tc>
        <w:tc>
          <w:tcPr>
            <w:tcW w:w="898" w:type="pct"/>
            <w:vAlign w:val="center"/>
          </w:tcPr>
          <w:p w14:paraId="46C38181" w14:textId="77777777" w:rsidR="00A74FFE" w:rsidRPr="00A40F27" w:rsidRDefault="00A74FFE" w:rsidP="002446DF">
            <w:pPr>
              <w:jc w:val="center"/>
              <w:rPr>
                <w:rFonts w:ascii="Aptos" w:hAnsi="Aptos" w:cs="Times New Roman"/>
                <w:sz w:val="22"/>
                <w:szCs w:val="22"/>
              </w:rPr>
            </w:pPr>
            <w:r w:rsidRPr="00A40F27">
              <w:rPr>
                <w:rFonts w:ascii="Aptos" w:hAnsi="Aptos" w:cs="Times New Roman"/>
                <w:sz w:val="22"/>
                <w:szCs w:val="22"/>
              </w:rPr>
              <w:t>67.5 ± 13.7</w:t>
            </w:r>
          </w:p>
        </w:tc>
        <w:tc>
          <w:tcPr>
            <w:tcW w:w="910" w:type="pct"/>
            <w:vAlign w:val="center"/>
          </w:tcPr>
          <w:p w14:paraId="554C18D1" w14:textId="77777777" w:rsidR="00A74FFE" w:rsidRPr="00A40F27" w:rsidRDefault="00A74FFE" w:rsidP="002446DF">
            <w:pPr>
              <w:jc w:val="center"/>
              <w:rPr>
                <w:rFonts w:ascii="Aptos" w:hAnsi="Aptos" w:cs="Times New Roman"/>
                <w:sz w:val="22"/>
                <w:szCs w:val="22"/>
              </w:rPr>
            </w:pPr>
            <w:r w:rsidRPr="00A40F27">
              <w:rPr>
                <w:rFonts w:ascii="Aptos" w:hAnsi="Aptos" w:cs="Times New Roman"/>
                <w:sz w:val="22"/>
                <w:szCs w:val="22"/>
              </w:rPr>
              <w:t>10.4 ± 1.36</w:t>
            </w:r>
          </w:p>
        </w:tc>
      </w:tr>
      <w:tr w:rsidR="00A74FFE" w:rsidRPr="00A40F27" w14:paraId="1E31707C" w14:textId="77777777" w:rsidTr="002446DF">
        <w:trPr>
          <w:trHeight w:val="432"/>
        </w:trPr>
        <w:tc>
          <w:tcPr>
            <w:tcW w:w="496" w:type="pct"/>
            <w:vAlign w:val="center"/>
          </w:tcPr>
          <w:p w14:paraId="1653D049" w14:textId="77777777" w:rsidR="00A74FFE" w:rsidRPr="00A40F27" w:rsidRDefault="00A74FFE" w:rsidP="002446DF">
            <w:pPr>
              <w:jc w:val="center"/>
              <w:rPr>
                <w:rFonts w:ascii="Aptos" w:hAnsi="Aptos" w:cs="Times New Roman"/>
                <w:sz w:val="22"/>
                <w:szCs w:val="22"/>
              </w:rPr>
            </w:pPr>
            <w:r w:rsidRPr="00A40F27">
              <w:rPr>
                <w:rFonts w:ascii="Aptos" w:hAnsi="Aptos" w:cs="Times New Roman"/>
                <w:sz w:val="22"/>
                <w:szCs w:val="22"/>
              </w:rPr>
              <w:t>2.5</w:t>
            </w:r>
          </w:p>
        </w:tc>
        <w:tc>
          <w:tcPr>
            <w:tcW w:w="948" w:type="pct"/>
            <w:vAlign w:val="center"/>
          </w:tcPr>
          <w:p w14:paraId="286A32E0" w14:textId="77777777" w:rsidR="00A74FFE" w:rsidRPr="00A40F27" w:rsidRDefault="00A74FFE" w:rsidP="002446DF">
            <w:pPr>
              <w:jc w:val="center"/>
              <w:rPr>
                <w:rFonts w:ascii="Aptos" w:hAnsi="Aptos" w:cs="Times New Roman"/>
                <w:sz w:val="22"/>
                <w:szCs w:val="22"/>
              </w:rPr>
            </w:pPr>
            <w:r w:rsidRPr="00A40F27">
              <w:rPr>
                <w:rFonts w:ascii="Aptos" w:hAnsi="Aptos" w:cs="Times New Roman"/>
                <w:sz w:val="22"/>
                <w:szCs w:val="22"/>
              </w:rPr>
              <w:t>0.661 ± 0.236</w:t>
            </w:r>
          </w:p>
        </w:tc>
        <w:tc>
          <w:tcPr>
            <w:tcW w:w="948" w:type="pct"/>
            <w:vAlign w:val="center"/>
          </w:tcPr>
          <w:p w14:paraId="0D2E7140" w14:textId="77777777" w:rsidR="00A74FFE" w:rsidRPr="00A40F27" w:rsidRDefault="00A74FFE" w:rsidP="002446DF">
            <w:pPr>
              <w:jc w:val="center"/>
              <w:rPr>
                <w:rFonts w:ascii="Aptos" w:hAnsi="Aptos" w:cs="Times New Roman"/>
                <w:sz w:val="22"/>
                <w:szCs w:val="22"/>
              </w:rPr>
            </w:pPr>
            <w:r w:rsidRPr="00A40F27">
              <w:rPr>
                <w:rFonts w:ascii="Aptos" w:hAnsi="Aptos" w:cs="Times New Roman"/>
                <w:sz w:val="22"/>
                <w:szCs w:val="22"/>
              </w:rPr>
              <w:t>7.80 ± 0.728</w:t>
            </w:r>
          </w:p>
        </w:tc>
        <w:tc>
          <w:tcPr>
            <w:tcW w:w="799" w:type="pct"/>
            <w:vAlign w:val="center"/>
          </w:tcPr>
          <w:p w14:paraId="49BB6EBA" w14:textId="77777777" w:rsidR="00A74FFE" w:rsidRPr="00A40F27" w:rsidRDefault="00A74FFE" w:rsidP="002446DF">
            <w:pPr>
              <w:jc w:val="center"/>
              <w:rPr>
                <w:rFonts w:ascii="Aptos" w:hAnsi="Aptos" w:cs="Times New Roman"/>
                <w:sz w:val="22"/>
                <w:szCs w:val="22"/>
              </w:rPr>
            </w:pPr>
            <w:r w:rsidRPr="00A40F27">
              <w:rPr>
                <w:rFonts w:ascii="Aptos" w:hAnsi="Aptos" w:cs="Times New Roman"/>
                <w:sz w:val="22"/>
                <w:szCs w:val="22"/>
              </w:rPr>
              <w:t>69.5 ± 6.00</w:t>
            </w:r>
          </w:p>
        </w:tc>
        <w:tc>
          <w:tcPr>
            <w:tcW w:w="898" w:type="pct"/>
            <w:vAlign w:val="center"/>
          </w:tcPr>
          <w:p w14:paraId="3693C48A" w14:textId="77777777" w:rsidR="00A74FFE" w:rsidRPr="00A40F27" w:rsidRDefault="00A74FFE" w:rsidP="002446DF">
            <w:pPr>
              <w:jc w:val="center"/>
              <w:rPr>
                <w:rFonts w:ascii="Aptos" w:hAnsi="Aptos" w:cs="Times New Roman"/>
                <w:sz w:val="22"/>
                <w:szCs w:val="22"/>
              </w:rPr>
            </w:pPr>
            <w:r w:rsidRPr="00A40F27">
              <w:rPr>
                <w:rFonts w:ascii="Aptos" w:hAnsi="Aptos" w:cs="Times New Roman"/>
                <w:sz w:val="22"/>
                <w:szCs w:val="22"/>
              </w:rPr>
              <w:t>53.3 ± 2.54</w:t>
            </w:r>
          </w:p>
        </w:tc>
        <w:tc>
          <w:tcPr>
            <w:tcW w:w="910" w:type="pct"/>
            <w:vAlign w:val="center"/>
          </w:tcPr>
          <w:p w14:paraId="5DE7BC58" w14:textId="77777777" w:rsidR="00A74FFE" w:rsidRPr="00A40F27" w:rsidRDefault="00A74FFE" w:rsidP="002446DF">
            <w:pPr>
              <w:jc w:val="center"/>
              <w:rPr>
                <w:rFonts w:ascii="Aptos" w:hAnsi="Aptos" w:cs="Times New Roman"/>
                <w:sz w:val="22"/>
                <w:szCs w:val="22"/>
              </w:rPr>
            </w:pPr>
            <w:r w:rsidRPr="00A40F27">
              <w:rPr>
                <w:rFonts w:ascii="Aptos" w:hAnsi="Aptos" w:cs="Times New Roman"/>
                <w:sz w:val="22"/>
                <w:szCs w:val="22"/>
              </w:rPr>
              <w:t>1.23 ± 0.471</w:t>
            </w:r>
          </w:p>
        </w:tc>
      </w:tr>
      <w:tr w:rsidR="00A74FFE" w:rsidRPr="00A40F27" w14:paraId="6C09FAE6" w14:textId="77777777" w:rsidTr="002446DF">
        <w:trPr>
          <w:trHeight w:val="432"/>
        </w:trPr>
        <w:tc>
          <w:tcPr>
            <w:tcW w:w="496" w:type="pct"/>
            <w:vAlign w:val="center"/>
          </w:tcPr>
          <w:p w14:paraId="69B509D4" w14:textId="77777777" w:rsidR="00A74FFE" w:rsidRPr="00A40F27" w:rsidRDefault="00A74FFE" w:rsidP="002446DF">
            <w:pPr>
              <w:jc w:val="center"/>
              <w:rPr>
                <w:rFonts w:ascii="Aptos" w:hAnsi="Aptos" w:cs="Times New Roman"/>
                <w:sz w:val="22"/>
                <w:szCs w:val="22"/>
              </w:rPr>
            </w:pPr>
            <w:r w:rsidRPr="00A40F27">
              <w:rPr>
                <w:rFonts w:ascii="Aptos" w:hAnsi="Aptos" w:cs="Times New Roman"/>
                <w:sz w:val="22"/>
                <w:szCs w:val="22"/>
              </w:rPr>
              <w:t>5</w:t>
            </w:r>
          </w:p>
        </w:tc>
        <w:tc>
          <w:tcPr>
            <w:tcW w:w="948" w:type="pct"/>
            <w:vAlign w:val="center"/>
          </w:tcPr>
          <w:p w14:paraId="6147007A" w14:textId="77777777" w:rsidR="00A74FFE" w:rsidRPr="00A40F27" w:rsidRDefault="00A74FFE" w:rsidP="002446DF">
            <w:pPr>
              <w:jc w:val="center"/>
              <w:rPr>
                <w:rFonts w:ascii="Aptos" w:hAnsi="Aptos" w:cs="Times New Roman"/>
                <w:sz w:val="22"/>
                <w:szCs w:val="22"/>
              </w:rPr>
            </w:pPr>
            <w:r w:rsidRPr="00A40F27">
              <w:rPr>
                <w:rFonts w:ascii="Aptos" w:hAnsi="Aptos" w:cs="Times New Roman"/>
                <w:sz w:val="22"/>
                <w:szCs w:val="22"/>
              </w:rPr>
              <w:t>0.254 ± 0.014</w:t>
            </w:r>
          </w:p>
        </w:tc>
        <w:tc>
          <w:tcPr>
            <w:tcW w:w="948" w:type="pct"/>
            <w:vAlign w:val="center"/>
          </w:tcPr>
          <w:p w14:paraId="7BEA28D3" w14:textId="77777777" w:rsidR="00A74FFE" w:rsidRPr="00A40F27" w:rsidRDefault="00A74FFE" w:rsidP="002446DF">
            <w:pPr>
              <w:jc w:val="center"/>
              <w:rPr>
                <w:rFonts w:ascii="Aptos" w:hAnsi="Aptos" w:cs="Times New Roman"/>
                <w:sz w:val="22"/>
                <w:szCs w:val="22"/>
              </w:rPr>
            </w:pPr>
            <w:r w:rsidRPr="00A40F27">
              <w:rPr>
                <w:rFonts w:ascii="Aptos" w:hAnsi="Aptos" w:cs="Times New Roman"/>
                <w:sz w:val="22"/>
                <w:szCs w:val="22"/>
              </w:rPr>
              <w:t>1.36 ± 0.518</w:t>
            </w:r>
          </w:p>
        </w:tc>
        <w:tc>
          <w:tcPr>
            <w:tcW w:w="799" w:type="pct"/>
            <w:vAlign w:val="center"/>
          </w:tcPr>
          <w:p w14:paraId="612D250E" w14:textId="77777777" w:rsidR="00A74FFE" w:rsidRPr="00A40F27" w:rsidRDefault="00A74FFE" w:rsidP="002446DF">
            <w:pPr>
              <w:jc w:val="center"/>
              <w:rPr>
                <w:rFonts w:ascii="Aptos" w:hAnsi="Aptos" w:cs="Times New Roman"/>
                <w:sz w:val="22"/>
                <w:szCs w:val="22"/>
              </w:rPr>
            </w:pPr>
            <w:r w:rsidRPr="00A40F27">
              <w:rPr>
                <w:rFonts w:ascii="Aptos" w:hAnsi="Aptos" w:cs="Times New Roman"/>
                <w:sz w:val="22"/>
                <w:szCs w:val="22"/>
              </w:rPr>
              <w:t>60.9 ± 0.701</w:t>
            </w:r>
          </w:p>
        </w:tc>
        <w:tc>
          <w:tcPr>
            <w:tcW w:w="898" w:type="pct"/>
            <w:vAlign w:val="center"/>
          </w:tcPr>
          <w:p w14:paraId="1BF37469" w14:textId="77777777" w:rsidR="00A74FFE" w:rsidRPr="00A40F27" w:rsidRDefault="00A74FFE" w:rsidP="002446DF">
            <w:pPr>
              <w:jc w:val="center"/>
              <w:rPr>
                <w:rFonts w:ascii="Aptos" w:hAnsi="Aptos" w:cs="Times New Roman"/>
                <w:sz w:val="22"/>
                <w:szCs w:val="22"/>
              </w:rPr>
            </w:pPr>
            <w:r w:rsidRPr="00A40F27">
              <w:rPr>
                <w:rFonts w:ascii="Aptos" w:hAnsi="Aptos" w:cs="Times New Roman"/>
                <w:sz w:val="22"/>
                <w:szCs w:val="22"/>
              </w:rPr>
              <w:t>45.2 ± 10.1</w:t>
            </w:r>
          </w:p>
        </w:tc>
        <w:tc>
          <w:tcPr>
            <w:tcW w:w="910" w:type="pct"/>
            <w:vAlign w:val="center"/>
          </w:tcPr>
          <w:p w14:paraId="65C5B051" w14:textId="77777777" w:rsidR="00A74FFE" w:rsidRPr="00A40F27" w:rsidRDefault="00A74FFE" w:rsidP="002446DF">
            <w:pPr>
              <w:jc w:val="center"/>
              <w:rPr>
                <w:rFonts w:ascii="Aptos" w:hAnsi="Aptos" w:cs="Times New Roman"/>
                <w:sz w:val="22"/>
                <w:szCs w:val="22"/>
              </w:rPr>
            </w:pPr>
            <w:r w:rsidRPr="00A40F27">
              <w:rPr>
                <w:rFonts w:ascii="Aptos" w:hAnsi="Aptos" w:cs="Times New Roman"/>
                <w:sz w:val="22"/>
                <w:szCs w:val="22"/>
              </w:rPr>
              <w:t>0.530 ± 0.019</w:t>
            </w:r>
          </w:p>
        </w:tc>
      </w:tr>
      <w:tr w:rsidR="00A74FFE" w:rsidRPr="00A40F27" w14:paraId="2A1D8FFE" w14:textId="77777777" w:rsidTr="002446DF">
        <w:trPr>
          <w:trHeight w:val="432"/>
        </w:trPr>
        <w:tc>
          <w:tcPr>
            <w:tcW w:w="496" w:type="pct"/>
            <w:vAlign w:val="center"/>
          </w:tcPr>
          <w:p w14:paraId="55EB43D6" w14:textId="77777777" w:rsidR="00A74FFE" w:rsidRPr="00A40F27" w:rsidRDefault="00A74FFE" w:rsidP="002446DF">
            <w:pPr>
              <w:jc w:val="center"/>
              <w:rPr>
                <w:rFonts w:ascii="Aptos" w:hAnsi="Aptos" w:cs="Times New Roman"/>
                <w:sz w:val="22"/>
                <w:szCs w:val="22"/>
              </w:rPr>
            </w:pPr>
            <w:r w:rsidRPr="00A40F27">
              <w:rPr>
                <w:rFonts w:ascii="Aptos" w:hAnsi="Aptos" w:cs="Times New Roman"/>
                <w:sz w:val="22"/>
                <w:szCs w:val="22"/>
              </w:rPr>
              <w:t>7.5</w:t>
            </w:r>
          </w:p>
        </w:tc>
        <w:tc>
          <w:tcPr>
            <w:tcW w:w="948" w:type="pct"/>
            <w:vAlign w:val="center"/>
          </w:tcPr>
          <w:p w14:paraId="3D96535E" w14:textId="77777777" w:rsidR="00A74FFE" w:rsidRPr="00A40F27" w:rsidRDefault="00A74FFE" w:rsidP="002446DF">
            <w:pPr>
              <w:jc w:val="center"/>
              <w:rPr>
                <w:rFonts w:ascii="Aptos" w:hAnsi="Aptos" w:cs="Times New Roman"/>
                <w:sz w:val="22"/>
                <w:szCs w:val="22"/>
              </w:rPr>
            </w:pPr>
            <w:r w:rsidRPr="00A40F27">
              <w:rPr>
                <w:rFonts w:ascii="Aptos" w:hAnsi="Aptos" w:cs="Times New Roman"/>
                <w:sz w:val="22"/>
                <w:szCs w:val="22"/>
              </w:rPr>
              <w:t>0.238 ± 0.064</w:t>
            </w:r>
          </w:p>
        </w:tc>
        <w:tc>
          <w:tcPr>
            <w:tcW w:w="948" w:type="pct"/>
            <w:vAlign w:val="center"/>
          </w:tcPr>
          <w:p w14:paraId="4B0902D5" w14:textId="77777777" w:rsidR="00A74FFE" w:rsidRPr="00A40F27" w:rsidRDefault="00A74FFE" w:rsidP="002446DF">
            <w:pPr>
              <w:jc w:val="center"/>
              <w:rPr>
                <w:rFonts w:ascii="Aptos" w:hAnsi="Aptos" w:cs="Times New Roman"/>
                <w:sz w:val="22"/>
                <w:szCs w:val="22"/>
              </w:rPr>
            </w:pPr>
            <w:r w:rsidRPr="00A40F27">
              <w:rPr>
                <w:rFonts w:ascii="Aptos" w:hAnsi="Aptos" w:cs="Times New Roman"/>
                <w:sz w:val="22"/>
                <w:szCs w:val="22"/>
              </w:rPr>
              <w:t>0.441 ± 0.034</w:t>
            </w:r>
          </w:p>
        </w:tc>
        <w:tc>
          <w:tcPr>
            <w:tcW w:w="799" w:type="pct"/>
            <w:vAlign w:val="center"/>
          </w:tcPr>
          <w:p w14:paraId="33BE7C5F" w14:textId="77777777" w:rsidR="00A74FFE" w:rsidRPr="00A40F27" w:rsidRDefault="00A74FFE" w:rsidP="002446DF">
            <w:pPr>
              <w:jc w:val="center"/>
              <w:rPr>
                <w:rFonts w:ascii="Aptos" w:hAnsi="Aptos" w:cs="Times New Roman"/>
                <w:sz w:val="22"/>
                <w:szCs w:val="22"/>
              </w:rPr>
            </w:pPr>
            <w:r w:rsidRPr="00A40F27">
              <w:rPr>
                <w:rFonts w:ascii="Aptos" w:hAnsi="Aptos" w:cs="Times New Roman"/>
                <w:sz w:val="22"/>
                <w:szCs w:val="22"/>
              </w:rPr>
              <w:t>51.2 ± 2.32</w:t>
            </w:r>
          </w:p>
        </w:tc>
        <w:tc>
          <w:tcPr>
            <w:tcW w:w="898" w:type="pct"/>
            <w:vAlign w:val="center"/>
          </w:tcPr>
          <w:p w14:paraId="2DB61DEE" w14:textId="77777777" w:rsidR="00A74FFE" w:rsidRPr="00A40F27" w:rsidRDefault="00A74FFE" w:rsidP="002446DF">
            <w:pPr>
              <w:jc w:val="center"/>
              <w:rPr>
                <w:rFonts w:ascii="Aptos" w:hAnsi="Aptos" w:cs="Times New Roman"/>
                <w:sz w:val="22"/>
                <w:szCs w:val="22"/>
              </w:rPr>
            </w:pPr>
            <w:r w:rsidRPr="00A40F27">
              <w:rPr>
                <w:rFonts w:ascii="Aptos" w:hAnsi="Aptos" w:cs="Times New Roman"/>
                <w:sz w:val="22"/>
                <w:szCs w:val="22"/>
              </w:rPr>
              <w:t>36.1 ± 7.93</w:t>
            </w:r>
          </w:p>
        </w:tc>
        <w:tc>
          <w:tcPr>
            <w:tcW w:w="910" w:type="pct"/>
            <w:vAlign w:val="center"/>
          </w:tcPr>
          <w:p w14:paraId="3EA70FFF" w14:textId="77777777" w:rsidR="00A74FFE" w:rsidRPr="00A40F27" w:rsidRDefault="00A74FFE" w:rsidP="002446DF">
            <w:pPr>
              <w:jc w:val="center"/>
              <w:rPr>
                <w:rFonts w:ascii="Aptos" w:hAnsi="Aptos" w:cs="Times New Roman"/>
                <w:sz w:val="22"/>
                <w:szCs w:val="22"/>
              </w:rPr>
            </w:pPr>
            <w:r w:rsidRPr="00A40F27">
              <w:rPr>
                <w:rFonts w:ascii="Aptos" w:hAnsi="Aptos" w:cs="Times New Roman"/>
                <w:sz w:val="22"/>
                <w:szCs w:val="22"/>
              </w:rPr>
              <w:t>0.390 ± 0.222</w:t>
            </w:r>
          </w:p>
        </w:tc>
      </w:tr>
      <w:tr w:rsidR="00A74FFE" w:rsidRPr="00A40F27" w14:paraId="28286A93" w14:textId="77777777" w:rsidTr="002446DF">
        <w:trPr>
          <w:trHeight w:val="432"/>
        </w:trPr>
        <w:tc>
          <w:tcPr>
            <w:tcW w:w="496" w:type="pct"/>
            <w:tcBorders>
              <w:bottom w:val="single" w:sz="4" w:space="0" w:color="auto"/>
            </w:tcBorders>
            <w:vAlign w:val="center"/>
          </w:tcPr>
          <w:p w14:paraId="4B29BB65" w14:textId="77777777" w:rsidR="00A74FFE" w:rsidRPr="00A40F27" w:rsidRDefault="00A74FFE" w:rsidP="002446DF">
            <w:pPr>
              <w:jc w:val="center"/>
              <w:rPr>
                <w:rFonts w:ascii="Aptos" w:hAnsi="Aptos" w:cs="Times New Roman"/>
                <w:sz w:val="22"/>
                <w:szCs w:val="22"/>
              </w:rPr>
            </w:pPr>
            <w:r w:rsidRPr="00A40F27">
              <w:rPr>
                <w:rFonts w:ascii="Aptos" w:hAnsi="Aptos" w:cs="Times New Roman"/>
                <w:sz w:val="22"/>
                <w:szCs w:val="22"/>
              </w:rPr>
              <w:t>10</w:t>
            </w:r>
          </w:p>
        </w:tc>
        <w:tc>
          <w:tcPr>
            <w:tcW w:w="948" w:type="pct"/>
            <w:tcBorders>
              <w:bottom w:val="single" w:sz="4" w:space="0" w:color="auto"/>
            </w:tcBorders>
            <w:vAlign w:val="center"/>
          </w:tcPr>
          <w:p w14:paraId="1B06ED68" w14:textId="77777777" w:rsidR="00A74FFE" w:rsidRPr="00A40F27" w:rsidRDefault="00A74FFE" w:rsidP="002446DF">
            <w:pPr>
              <w:jc w:val="center"/>
              <w:rPr>
                <w:rFonts w:ascii="Aptos" w:hAnsi="Aptos" w:cs="Times New Roman"/>
                <w:sz w:val="22"/>
                <w:szCs w:val="22"/>
              </w:rPr>
            </w:pPr>
            <w:r w:rsidRPr="00A40F27">
              <w:rPr>
                <w:rFonts w:ascii="Aptos" w:hAnsi="Aptos" w:cs="Times New Roman"/>
                <w:sz w:val="22"/>
                <w:szCs w:val="22"/>
              </w:rPr>
              <w:t>0.370 ± 0.333</w:t>
            </w:r>
          </w:p>
        </w:tc>
        <w:tc>
          <w:tcPr>
            <w:tcW w:w="948" w:type="pct"/>
            <w:tcBorders>
              <w:bottom w:val="single" w:sz="4" w:space="0" w:color="auto"/>
            </w:tcBorders>
            <w:vAlign w:val="center"/>
          </w:tcPr>
          <w:p w14:paraId="73CE6ED8" w14:textId="77777777" w:rsidR="00A74FFE" w:rsidRPr="00A40F27" w:rsidRDefault="00A74FFE" w:rsidP="002446DF">
            <w:pPr>
              <w:jc w:val="center"/>
              <w:rPr>
                <w:rFonts w:ascii="Aptos" w:hAnsi="Aptos" w:cs="Times New Roman"/>
                <w:sz w:val="22"/>
                <w:szCs w:val="22"/>
              </w:rPr>
            </w:pPr>
            <w:r w:rsidRPr="00A40F27">
              <w:rPr>
                <w:rFonts w:ascii="Aptos" w:hAnsi="Aptos" w:cs="Times New Roman"/>
                <w:sz w:val="22"/>
                <w:szCs w:val="22"/>
              </w:rPr>
              <w:t>0.327 ± 0.059</w:t>
            </w:r>
          </w:p>
        </w:tc>
        <w:tc>
          <w:tcPr>
            <w:tcW w:w="799" w:type="pct"/>
            <w:tcBorders>
              <w:bottom w:val="single" w:sz="4" w:space="0" w:color="auto"/>
            </w:tcBorders>
            <w:vAlign w:val="center"/>
          </w:tcPr>
          <w:p w14:paraId="517F39EC" w14:textId="77777777" w:rsidR="00A74FFE" w:rsidRPr="00A40F27" w:rsidRDefault="00A74FFE" w:rsidP="002446DF">
            <w:pPr>
              <w:jc w:val="center"/>
              <w:rPr>
                <w:rFonts w:ascii="Aptos" w:hAnsi="Aptos" w:cs="Times New Roman"/>
                <w:sz w:val="22"/>
                <w:szCs w:val="22"/>
              </w:rPr>
            </w:pPr>
            <w:r w:rsidRPr="00A40F27">
              <w:rPr>
                <w:rFonts w:ascii="Aptos" w:hAnsi="Aptos" w:cs="Times New Roman"/>
                <w:sz w:val="22"/>
                <w:szCs w:val="22"/>
              </w:rPr>
              <w:t>48.4 ± 4.54</w:t>
            </w:r>
          </w:p>
        </w:tc>
        <w:tc>
          <w:tcPr>
            <w:tcW w:w="898" w:type="pct"/>
            <w:tcBorders>
              <w:bottom w:val="single" w:sz="4" w:space="0" w:color="auto"/>
            </w:tcBorders>
            <w:vAlign w:val="center"/>
          </w:tcPr>
          <w:p w14:paraId="18DDEA54" w14:textId="77777777" w:rsidR="00A74FFE" w:rsidRPr="00A40F27" w:rsidRDefault="00A74FFE" w:rsidP="002446DF">
            <w:pPr>
              <w:jc w:val="center"/>
              <w:rPr>
                <w:rFonts w:ascii="Aptos" w:hAnsi="Aptos" w:cs="Times New Roman"/>
                <w:sz w:val="22"/>
                <w:szCs w:val="22"/>
              </w:rPr>
            </w:pPr>
            <w:r w:rsidRPr="00A40F27">
              <w:rPr>
                <w:rFonts w:ascii="Aptos" w:hAnsi="Aptos" w:cs="Times New Roman"/>
                <w:sz w:val="22"/>
                <w:szCs w:val="22"/>
              </w:rPr>
              <w:t>36.0 ± 9.84</w:t>
            </w:r>
          </w:p>
        </w:tc>
        <w:tc>
          <w:tcPr>
            <w:tcW w:w="910" w:type="pct"/>
            <w:tcBorders>
              <w:bottom w:val="single" w:sz="4" w:space="0" w:color="auto"/>
            </w:tcBorders>
            <w:vAlign w:val="center"/>
          </w:tcPr>
          <w:p w14:paraId="147358F5" w14:textId="77777777" w:rsidR="00A74FFE" w:rsidRPr="00A40F27" w:rsidRDefault="00A74FFE" w:rsidP="002446DF">
            <w:pPr>
              <w:jc w:val="center"/>
              <w:rPr>
                <w:rFonts w:ascii="Aptos" w:hAnsi="Aptos" w:cs="Times New Roman"/>
                <w:sz w:val="22"/>
                <w:szCs w:val="22"/>
              </w:rPr>
            </w:pPr>
            <w:r w:rsidRPr="00A40F27">
              <w:rPr>
                <w:rFonts w:ascii="Aptos" w:hAnsi="Aptos" w:cs="Times New Roman"/>
                <w:sz w:val="22"/>
                <w:szCs w:val="22"/>
              </w:rPr>
              <w:t>0.908 ± 0.597</w:t>
            </w:r>
          </w:p>
        </w:tc>
      </w:tr>
    </w:tbl>
    <w:p w14:paraId="21CB8746" w14:textId="77777777" w:rsidR="00FE08CA" w:rsidRDefault="00A74FFE">
      <w:pPr>
        <w:rPr>
          <w:rFonts w:ascii="Aptos" w:hAnsi="Aptos" w:cs="Times New Roman"/>
          <w:sz w:val="22"/>
          <w:szCs w:val="22"/>
        </w:rPr>
      </w:pPr>
      <w:r w:rsidRPr="00A40F27">
        <w:rPr>
          <w:rFonts w:ascii="Aptos" w:hAnsi="Aptos" w:cs="Times New Roman"/>
          <w:sz w:val="22"/>
          <w:szCs w:val="22"/>
        </w:rPr>
        <w:t>Descriptive statistics of percent tacrolimus remaining with rCYP3A5.</w:t>
      </w:r>
      <w:r w:rsidR="006123EE" w:rsidRPr="00A40F27">
        <w:rPr>
          <w:rFonts w:ascii="Aptos" w:hAnsi="Aptos" w:cs="Times New Roman"/>
          <w:sz w:val="22"/>
          <w:szCs w:val="22"/>
        </w:rPr>
        <w:t xml:space="preserve"> </w:t>
      </w:r>
      <w:r w:rsidRPr="00A40F27">
        <w:rPr>
          <w:rFonts w:ascii="Aptos" w:hAnsi="Aptos" w:cs="Times New Roman"/>
          <w:sz w:val="22"/>
          <w:szCs w:val="22"/>
        </w:rPr>
        <w:t>Data are presented in mean ± SD (%).</w:t>
      </w:r>
    </w:p>
    <w:p w14:paraId="4D609A1B" w14:textId="5CE60B43" w:rsidR="007A6FF6" w:rsidRPr="008B0FA2" w:rsidRDefault="007A6FF6">
      <w:pPr>
        <w:rPr>
          <w:rFonts w:ascii="Aptos" w:hAnsi="Aptos" w:cs="Times New Roman"/>
          <w:sz w:val="22"/>
          <w:szCs w:val="22"/>
        </w:rPr>
      </w:pPr>
      <w:r>
        <w:rPr>
          <w:rFonts w:ascii="Aptos" w:hAnsi="Aptos" w:cs="Times New Roman"/>
          <w:sz w:val="20"/>
          <w:szCs w:val="20"/>
        </w:rPr>
        <w:br w:type="page"/>
      </w:r>
    </w:p>
    <w:p w14:paraId="41E8979C" w14:textId="38F92690" w:rsidR="004A76A5" w:rsidRPr="00C52088" w:rsidRDefault="007A6FF6" w:rsidP="00E20659">
      <w:pPr>
        <w:rPr>
          <w:rFonts w:ascii="Aptos" w:hAnsi="Aptos" w:cs="Times New Roman"/>
          <w:b/>
          <w:bCs/>
          <w:sz w:val="22"/>
          <w:szCs w:val="22"/>
        </w:rPr>
      </w:pPr>
      <w:r w:rsidRPr="00C52088">
        <w:rPr>
          <w:rFonts w:ascii="Aptos" w:hAnsi="Aptos" w:cs="Times New Roman"/>
          <w:b/>
          <w:bCs/>
          <w:sz w:val="22"/>
          <w:szCs w:val="22"/>
        </w:rPr>
        <w:lastRenderedPageBreak/>
        <w:t>References</w:t>
      </w:r>
    </w:p>
    <w:p w14:paraId="564319FA" w14:textId="77777777" w:rsidR="0078769D" w:rsidRPr="0078769D" w:rsidRDefault="004A76A5" w:rsidP="0078769D">
      <w:pPr>
        <w:pStyle w:val="EndNoteBibliography"/>
        <w:rPr>
          <w:noProof/>
        </w:rPr>
      </w:pPr>
      <w:r w:rsidRPr="00C52088">
        <w:rPr>
          <w:rFonts w:cs="Times New Roman"/>
          <w:sz w:val="22"/>
          <w:szCs w:val="22"/>
        </w:rPr>
        <w:fldChar w:fldCharType="begin"/>
      </w:r>
      <w:r w:rsidRPr="00C52088">
        <w:rPr>
          <w:rFonts w:cs="Times New Roman"/>
          <w:sz w:val="22"/>
          <w:szCs w:val="22"/>
        </w:rPr>
        <w:instrText xml:space="preserve"> ADDIN EN.REFLIST </w:instrText>
      </w:r>
      <w:r w:rsidRPr="00C52088">
        <w:rPr>
          <w:rFonts w:cs="Times New Roman"/>
          <w:sz w:val="22"/>
          <w:szCs w:val="22"/>
        </w:rPr>
        <w:fldChar w:fldCharType="separate"/>
      </w:r>
      <w:r w:rsidR="0078769D" w:rsidRPr="0078769D">
        <w:rPr>
          <w:noProof/>
        </w:rPr>
        <w:t>1.</w:t>
      </w:r>
      <w:r w:rsidR="0078769D" w:rsidRPr="0078769D">
        <w:rPr>
          <w:noProof/>
        </w:rPr>
        <w:tab/>
        <w:t xml:space="preserve">Williamson B, Harlfinger S, McGinnity DF. Evaluation of the Disconnect between Hepatocyte and Microsome Intrinsic Clearance and In Vitro In Vivo Extrapolation Performance. </w:t>
      </w:r>
      <w:r w:rsidR="0078769D" w:rsidRPr="0078769D">
        <w:rPr>
          <w:i/>
          <w:noProof/>
        </w:rPr>
        <w:t>Drug Metab Dispos</w:t>
      </w:r>
      <w:r w:rsidR="0078769D" w:rsidRPr="0078769D">
        <w:rPr>
          <w:noProof/>
        </w:rPr>
        <w:t>. Nov 2020;48(11):1137-1146. doi:10.1124/dmd.120.000131</w:t>
      </w:r>
    </w:p>
    <w:p w14:paraId="0DC4CE81" w14:textId="77777777" w:rsidR="0078769D" w:rsidRPr="0078769D" w:rsidRDefault="0078769D" w:rsidP="0078769D">
      <w:pPr>
        <w:pStyle w:val="EndNoteBibliography"/>
        <w:rPr>
          <w:noProof/>
        </w:rPr>
      </w:pPr>
      <w:r w:rsidRPr="0078769D">
        <w:rPr>
          <w:noProof/>
        </w:rPr>
        <w:t>2.</w:t>
      </w:r>
      <w:r w:rsidRPr="0078769D">
        <w:rPr>
          <w:noProof/>
        </w:rPr>
        <w:tab/>
        <w:t xml:space="preserve">Adiwidjaja J, Boddy AV, McLachlan AJ. Potential for pharmacokinetic interactions between Schisandra sphenanthera and bosutinib, but not imatinib: in vitro metabolism study combined with a physiologically-based pharmacokinetic modelling approach. </w:t>
      </w:r>
      <w:r w:rsidRPr="0078769D">
        <w:rPr>
          <w:i/>
          <w:noProof/>
        </w:rPr>
        <w:t>Br J Clin Pharmacol</w:t>
      </w:r>
      <w:r w:rsidRPr="0078769D">
        <w:rPr>
          <w:noProof/>
        </w:rPr>
        <w:t>. Oct 2020;86(10):2080-2094. doi:10.1111/bcp.14303</w:t>
      </w:r>
    </w:p>
    <w:p w14:paraId="04AAFFBB" w14:textId="77777777" w:rsidR="0078769D" w:rsidRPr="0078769D" w:rsidRDefault="0078769D" w:rsidP="0078769D">
      <w:pPr>
        <w:pStyle w:val="EndNoteBibliography"/>
        <w:rPr>
          <w:noProof/>
        </w:rPr>
      </w:pPr>
      <w:r w:rsidRPr="0078769D">
        <w:rPr>
          <w:noProof/>
        </w:rPr>
        <w:t>3.</w:t>
      </w:r>
      <w:r w:rsidRPr="0078769D">
        <w:rPr>
          <w:noProof/>
        </w:rPr>
        <w:tab/>
        <w:t>Turner DB, Rostami-Hodjegan A, Tucker GT, Yeo KR. Prediction of Non-specific Hepatic Microsomal Binding from Readily Available Physicochemical Properties. Certara; 2006.</w:t>
      </w:r>
    </w:p>
    <w:p w14:paraId="213AED28" w14:textId="77777777" w:rsidR="0078769D" w:rsidRPr="0078769D" w:rsidRDefault="0078769D" w:rsidP="0078769D">
      <w:pPr>
        <w:pStyle w:val="EndNoteBibliography"/>
        <w:rPr>
          <w:noProof/>
        </w:rPr>
      </w:pPr>
      <w:r w:rsidRPr="0078769D">
        <w:rPr>
          <w:noProof/>
        </w:rPr>
        <w:t>4.</w:t>
      </w:r>
      <w:r w:rsidRPr="0078769D">
        <w:rPr>
          <w:noProof/>
        </w:rPr>
        <w:tab/>
        <w:t xml:space="preserve">Davies B, Morris T. Physiological parameters in laboratory animals and humans. </w:t>
      </w:r>
      <w:r w:rsidRPr="0078769D">
        <w:rPr>
          <w:i/>
          <w:noProof/>
        </w:rPr>
        <w:t>Pharm Res</w:t>
      </w:r>
      <w:r w:rsidRPr="0078769D">
        <w:rPr>
          <w:noProof/>
        </w:rPr>
        <w:t>. Jul 1993;10(7):1093-5. doi:10.1023/a:1018943613122</w:t>
      </w:r>
    </w:p>
    <w:p w14:paraId="69F55EB1" w14:textId="77777777" w:rsidR="0078769D" w:rsidRPr="0078769D" w:rsidRDefault="0078769D" w:rsidP="0078769D">
      <w:pPr>
        <w:pStyle w:val="EndNoteBibliography"/>
        <w:rPr>
          <w:noProof/>
        </w:rPr>
      </w:pPr>
      <w:r w:rsidRPr="0078769D">
        <w:rPr>
          <w:noProof/>
        </w:rPr>
        <w:t>5.</w:t>
      </w:r>
      <w:r w:rsidRPr="0078769D">
        <w:rPr>
          <w:noProof/>
        </w:rPr>
        <w:tab/>
        <w:t xml:space="preserve">Barter ZE, Tucker GT, Rowland-Yeo K. Differences in cytochrome p450-mediated pharmacokinetics between chinese and caucasian populations predicted by mechanistic physiologically based pharmacokinetic modelling. </w:t>
      </w:r>
      <w:r w:rsidRPr="0078769D">
        <w:rPr>
          <w:i/>
          <w:noProof/>
        </w:rPr>
        <w:t>Clin Pharmacokinet</w:t>
      </w:r>
      <w:r w:rsidRPr="0078769D">
        <w:rPr>
          <w:noProof/>
        </w:rPr>
        <w:t>. Dec 2013;52(12):1085-100. doi:10.1007/s40262-013-0089-y</w:t>
      </w:r>
    </w:p>
    <w:p w14:paraId="6AE98DCB" w14:textId="77777777" w:rsidR="0078769D" w:rsidRPr="0078769D" w:rsidRDefault="0078769D" w:rsidP="0078769D">
      <w:pPr>
        <w:pStyle w:val="EndNoteBibliography"/>
        <w:rPr>
          <w:noProof/>
        </w:rPr>
      </w:pPr>
      <w:r w:rsidRPr="0078769D">
        <w:rPr>
          <w:noProof/>
        </w:rPr>
        <w:t>6.</w:t>
      </w:r>
      <w:r w:rsidRPr="0078769D">
        <w:rPr>
          <w:noProof/>
        </w:rPr>
        <w:tab/>
        <w:t xml:space="preserve">Yang J, Jamei M, Yeo KR, Rostami-Hodjegan A, Tucker GT. Misuse of the well-stirred model of hepatic drug clearance. </w:t>
      </w:r>
      <w:r w:rsidRPr="0078769D">
        <w:rPr>
          <w:i/>
          <w:noProof/>
        </w:rPr>
        <w:t>Drug Metab Dispos</w:t>
      </w:r>
      <w:r w:rsidRPr="0078769D">
        <w:rPr>
          <w:noProof/>
        </w:rPr>
        <w:t>. Mar 2007;35(3):501-2. doi:10.1124/dmd.106.013359</w:t>
      </w:r>
    </w:p>
    <w:p w14:paraId="68329EB1" w14:textId="77777777" w:rsidR="0078769D" w:rsidRPr="0078769D" w:rsidRDefault="0078769D" w:rsidP="0078769D">
      <w:pPr>
        <w:pStyle w:val="EndNoteBibliography"/>
        <w:rPr>
          <w:noProof/>
        </w:rPr>
      </w:pPr>
      <w:r w:rsidRPr="0078769D">
        <w:rPr>
          <w:noProof/>
        </w:rPr>
        <w:t>7.</w:t>
      </w:r>
      <w:r w:rsidRPr="0078769D">
        <w:rPr>
          <w:noProof/>
        </w:rPr>
        <w:tab/>
        <w:t xml:space="preserve">Parkinson A. Regulatory Recommendations for Calculating the Unbound Maximum Hepatic Inlet Concentration: A Complicated Story with a Surprising and Happy Ending. </w:t>
      </w:r>
      <w:r w:rsidRPr="0078769D">
        <w:rPr>
          <w:i/>
          <w:noProof/>
        </w:rPr>
        <w:t>Drug Metab Dispos</w:t>
      </w:r>
      <w:r w:rsidRPr="0078769D">
        <w:rPr>
          <w:noProof/>
        </w:rPr>
        <w:t>. Jul 2019;47(7):779-784. doi:10.1124/dmd.119.086496</w:t>
      </w:r>
    </w:p>
    <w:p w14:paraId="35D106E5" w14:textId="77777777" w:rsidR="0078769D" w:rsidRPr="0078769D" w:rsidRDefault="0078769D" w:rsidP="0078769D">
      <w:pPr>
        <w:pStyle w:val="EndNoteBibliography"/>
        <w:rPr>
          <w:noProof/>
        </w:rPr>
      </w:pPr>
      <w:r w:rsidRPr="0078769D">
        <w:rPr>
          <w:noProof/>
        </w:rPr>
        <w:t>8.</w:t>
      </w:r>
      <w:r w:rsidRPr="0078769D">
        <w:rPr>
          <w:noProof/>
        </w:rPr>
        <w:tab/>
        <w:t xml:space="preserve">Gertz M, Houston JB, Galetin A. Physiologically based pharmacokinetic modeling of intestinal first-pass metabolism of CYP3A substrates with high intestinal extraction. </w:t>
      </w:r>
      <w:r w:rsidRPr="0078769D">
        <w:rPr>
          <w:i/>
          <w:noProof/>
        </w:rPr>
        <w:t>Drug Metab Dispos</w:t>
      </w:r>
      <w:r w:rsidRPr="0078769D">
        <w:rPr>
          <w:noProof/>
        </w:rPr>
        <w:t>. Sep 2011;39(9):1633-42. doi:10.1124/dmd.111.039248</w:t>
      </w:r>
    </w:p>
    <w:p w14:paraId="77F119DA" w14:textId="77777777" w:rsidR="0078769D" w:rsidRPr="0078769D" w:rsidRDefault="0078769D" w:rsidP="0078769D">
      <w:pPr>
        <w:pStyle w:val="EndNoteBibliography"/>
        <w:rPr>
          <w:noProof/>
        </w:rPr>
      </w:pPr>
      <w:r w:rsidRPr="0078769D">
        <w:rPr>
          <w:noProof/>
        </w:rPr>
        <w:t>9.</w:t>
      </w:r>
      <w:r w:rsidRPr="0078769D">
        <w:rPr>
          <w:noProof/>
        </w:rPr>
        <w:tab/>
        <w:t xml:space="preserve">Zahir H, Nand RA, Brown KF, Tattam BN, McLachlan AJ. Validation of methods to study the distribution and protein binding of tacrolimus in human blood. </w:t>
      </w:r>
      <w:r w:rsidRPr="0078769D">
        <w:rPr>
          <w:i/>
          <w:noProof/>
        </w:rPr>
        <w:t>J Pharmacol Toxicol Methods</w:t>
      </w:r>
      <w:r w:rsidRPr="0078769D">
        <w:rPr>
          <w:noProof/>
        </w:rPr>
        <w:t>. Jul-Aug 2001;46(1):27-35. doi:10.1016/s1056-8719(02)00158-2</w:t>
      </w:r>
    </w:p>
    <w:p w14:paraId="12D731D3" w14:textId="77777777" w:rsidR="0078769D" w:rsidRPr="0078769D" w:rsidRDefault="0078769D" w:rsidP="0078769D">
      <w:pPr>
        <w:pStyle w:val="EndNoteBibliography"/>
        <w:rPr>
          <w:noProof/>
        </w:rPr>
      </w:pPr>
      <w:r w:rsidRPr="0078769D">
        <w:rPr>
          <w:noProof/>
        </w:rPr>
        <w:t>10.</w:t>
      </w:r>
      <w:r w:rsidRPr="0078769D">
        <w:rPr>
          <w:noProof/>
        </w:rPr>
        <w:tab/>
        <w:t xml:space="preserve">Hakooz N, Ito K, Rawden H, et al. Determination of a human hepatic microsomal scaling factor for predicting in vivo drug clearance. </w:t>
      </w:r>
      <w:r w:rsidRPr="0078769D">
        <w:rPr>
          <w:i/>
          <w:noProof/>
        </w:rPr>
        <w:t>Pharm Res</w:t>
      </w:r>
      <w:r w:rsidRPr="0078769D">
        <w:rPr>
          <w:noProof/>
        </w:rPr>
        <w:t>. Mar 2006;23(3):533-9. doi:10.1007/s11095-006-9531-2</w:t>
      </w:r>
    </w:p>
    <w:p w14:paraId="4FC90BEB" w14:textId="7779B30F" w:rsidR="00E20659" w:rsidRPr="008D47EF" w:rsidRDefault="004A76A5" w:rsidP="00E20659">
      <w:pPr>
        <w:rPr>
          <w:rFonts w:ascii="Aptos" w:hAnsi="Aptos" w:cs="Times New Roman"/>
          <w:sz w:val="20"/>
          <w:szCs w:val="20"/>
        </w:rPr>
      </w:pPr>
      <w:r w:rsidRPr="00C52088">
        <w:rPr>
          <w:rFonts w:ascii="Aptos" w:hAnsi="Aptos" w:cs="Times New Roman"/>
          <w:sz w:val="22"/>
          <w:szCs w:val="22"/>
        </w:rPr>
        <w:fldChar w:fldCharType="end"/>
      </w:r>
    </w:p>
    <w:sectPr w:rsidR="00E20659" w:rsidRPr="008D47EF">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749C1" w14:textId="77777777" w:rsidR="00FD1A9B" w:rsidRDefault="00FD1A9B" w:rsidP="00B5347C">
      <w:r>
        <w:separator/>
      </w:r>
    </w:p>
  </w:endnote>
  <w:endnote w:type="continuationSeparator" w:id="0">
    <w:p w14:paraId="0CC514AB" w14:textId="77777777" w:rsidR="00FD1A9B" w:rsidRDefault="00FD1A9B" w:rsidP="00B5347C">
      <w:r>
        <w:continuationSeparator/>
      </w:r>
    </w:p>
  </w:endnote>
  <w:endnote w:type="continuationNotice" w:id="1">
    <w:p w14:paraId="1AD43AE7" w14:textId="77777777" w:rsidR="00FD1A9B" w:rsidRDefault="00FD1A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B616A" w14:textId="08D83248" w:rsidR="00B5347C" w:rsidRPr="003D0A67" w:rsidRDefault="00B5347C" w:rsidP="00B5347C">
    <w:pPr>
      <w:pStyle w:val="Header"/>
      <w:jc w:val="right"/>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F4A61" w14:textId="77777777" w:rsidR="00FD1A9B" w:rsidRDefault="00FD1A9B" w:rsidP="00B5347C">
      <w:r>
        <w:separator/>
      </w:r>
    </w:p>
  </w:footnote>
  <w:footnote w:type="continuationSeparator" w:id="0">
    <w:p w14:paraId="14267735" w14:textId="77777777" w:rsidR="00FD1A9B" w:rsidRDefault="00FD1A9B" w:rsidP="00B5347C">
      <w:r>
        <w:continuationSeparator/>
      </w:r>
    </w:p>
  </w:footnote>
  <w:footnote w:type="continuationNotice" w:id="1">
    <w:p w14:paraId="037935D3" w14:textId="77777777" w:rsidR="00FD1A9B" w:rsidRDefault="00FD1A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EF881" w14:textId="6D52233C" w:rsidR="00014C18" w:rsidRPr="00014C18" w:rsidRDefault="00014C18" w:rsidP="00014C18">
    <w:pPr>
      <w:pStyle w:val="Header"/>
      <w:jc w:val="right"/>
      <w:rPr>
        <w:sz w:val="22"/>
        <w:szCs w:val="22"/>
      </w:rPr>
    </w:pPr>
    <w:proofErr w:type="gramStart"/>
    <w:r w:rsidRPr="00014C18">
      <w:rPr>
        <w:sz w:val="22"/>
        <w:szCs w:val="22"/>
      </w:rPr>
      <w:t>So</w:t>
    </w:r>
    <w:proofErr w:type="gramEnd"/>
    <w:r w:rsidRPr="00014C18">
      <w:rPr>
        <w:sz w:val="22"/>
        <w:szCs w:val="22"/>
      </w:rPr>
      <w:t xml:space="preserve"> G. Presented at ASCPT Annual Meeting 2024, March 27, 2024.</w:t>
    </w:r>
  </w:p>
  <w:p w14:paraId="05FB61E3" w14:textId="77777777" w:rsidR="00014C18" w:rsidRDefault="00014C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MA 11th&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0fw2wd0qp92dte9zz4p5z0xed209pfffr50&quot;&gt;Gerald&amp;apos;s EndNote Library&lt;record-ids&gt;&lt;item&gt;703&lt;/item&gt;&lt;item&gt;704&lt;/item&gt;&lt;item&gt;705&lt;/item&gt;&lt;item&gt;706&lt;/item&gt;&lt;item&gt;707&lt;/item&gt;&lt;item&gt;708&lt;/item&gt;&lt;item&gt;743&lt;/item&gt;&lt;item&gt;751&lt;/item&gt;&lt;item&gt;752&lt;/item&gt;&lt;item&gt;754&lt;/item&gt;&lt;/record-ids&gt;&lt;/item&gt;&lt;/Libraries&gt;"/>
  </w:docVars>
  <w:rsids>
    <w:rsidRoot w:val="003B6268"/>
    <w:rsid w:val="00014C18"/>
    <w:rsid w:val="00023F1A"/>
    <w:rsid w:val="000357A4"/>
    <w:rsid w:val="00070CDD"/>
    <w:rsid w:val="0009768D"/>
    <w:rsid w:val="000B5FD4"/>
    <w:rsid w:val="000C1E45"/>
    <w:rsid w:val="0013048A"/>
    <w:rsid w:val="001404A0"/>
    <w:rsid w:val="00194FFF"/>
    <w:rsid w:val="001D01D4"/>
    <w:rsid w:val="001F2E97"/>
    <w:rsid w:val="0022579F"/>
    <w:rsid w:val="00226FAE"/>
    <w:rsid w:val="00233F58"/>
    <w:rsid w:val="002446DF"/>
    <w:rsid w:val="002750F9"/>
    <w:rsid w:val="00284EBE"/>
    <w:rsid w:val="002875F3"/>
    <w:rsid w:val="002A2C3D"/>
    <w:rsid w:val="002E0D8C"/>
    <w:rsid w:val="002E1FC7"/>
    <w:rsid w:val="00302EFC"/>
    <w:rsid w:val="003036D0"/>
    <w:rsid w:val="0034036F"/>
    <w:rsid w:val="00364899"/>
    <w:rsid w:val="00373B11"/>
    <w:rsid w:val="003952A9"/>
    <w:rsid w:val="003A3FA1"/>
    <w:rsid w:val="003B6268"/>
    <w:rsid w:val="003C1BD4"/>
    <w:rsid w:val="003D0A67"/>
    <w:rsid w:val="003D47DD"/>
    <w:rsid w:val="003E6702"/>
    <w:rsid w:val="00403721"/>
    <w:rsid w:val="00414DA1"/>
    <w:rsid w:val="004237CE"/>
    <w:rsid w:val="004760F4"/>
    <w:rsid w:val="004A76A5"/>
    <w:rsid w:val="004B7FBB"/>
    <w:rsid w:val="004C292A"/>
    <w:rsid w:val="00502474"/>
    <w:rsid w:val="00516A60"/>
    <w:rsid w:val="005354A6"/>
    <w:rsid w:val="005616D1"/>
    <w:rsid w:val="005B055E"/>
    <w:rsid w:val="005C42E8"/>
    <w:rsid w:val="005E0509"/>
    <w:rsid w:val="006123EE"/>
    <w:rsid w:val="00615554"/>
    <w:rsid w:val="00635FC4"/>
    <w:rsid w:val="006375C3"/>
    <w:rsid w:val="006525CB"/>
    <w:rsid w:val="00671CDF"/>
    <w:rsid w:val="006C3F99"/>
    <w:rsid w:val="00712A59"/>
    <w:rsid w:val="00715C09"/>
    <w:rsid w:val="007175A3"/>
    <w:rsid w:val="00731419"/>
    <w:rsid w:val="007512D8"/>
    <w:rsid w:val="0078769D"/>
    <w:rsid w:val="007A148A"/>
    <w:rsid w:val="007A6FF6"/>
    <w:rsid w:val="007F304B"/>
    <w:rsid w:val="007F47CD"/>
    <w:rsid w:val="0084196A"/>
    <w:rsid w:val="00863E66"/>
    <w:rsid w:val="00882D60"/>
    <w:rsid w:val="008B0FA2"/>
    <w:rsid w:val="008D47EF"/>
    <w:rsid w:val="008D7565"/>
    <w:rsid w:val="00907A98"/>
    <w:rsid w:val="0093063C"/>
    <w:rsid w:val="00962AAC"/>
    <w:rsid w:val="009C00EB"/>
    <w:rsid w:val="009D3881"/>
    <w:rsid w:val="009D5967"/>
    <w:rsid w:val="009D7F51"/>
    <w:rsid w:val="009F2B7A"/>
    <w:rsid w:val="009F5093"/>
    <w:rsid w:val="00A023D9"/>
    <w:rsid w:val="00A15BF4"/>
    <w:rsid w:val="00A40F27"/>
    <w:rsid w:val="00A47E7D"/>
    <w:rsid w:val="00A501C7"/>
    <w:rsid w:val="00A60271"/>
    <w:rsid w:val="00A6541E"/>
    <w:rsid w:val="00A74FFE"/>
    <w:rsid w:val="00A87C3B"/>
    <w:rsid w:val="00AB5D1F"/>
    <w:rsid w:val="00AC0488"/>
    <w:rsid w:val="00AC7AE6"/>
    <w:rsid w:val="00AD6C91"/>
    <w:rsid w:val="00B05B27"/>
    <w:rsid w:val="00B11EA9"/>
    <w:rsid w:val="00B5347C"/>
    <w:rsid w:val="00B81878"/>
    <w:rsid w:val="00BE13FB"/>
    <w:rsid w:val="00C07B10"/>
    <w:rsid w:val="00C47044"/>
    <w:rsid w:val="00C52088"/>
    <w:rsid w:val="00C646EC"/>
    <w:rsid w:val="00C80A02"/>
    <w:rsid w:val="00C91C16"/>
    <w:rsid w:val="00CB0820"/>
    <w:rsid w:val="00CD048F"/>
    <w:rsid w:val="00CD6399"/>
    <w:rsid w:val="00D11540"/>
    <w:rsid w:val="00D12348"/>
    <w:rsid w:val="00D13AC2"/>
    <w:rsid w:val="00D5182B"/>
    <w:rsid w:val="00D76FF0"/>
    <w:rsid w:val="00DA3145"/>
    <w:rsid w:val="00E20659"/>
    <w:rsid w:val="00E2783C"/>
    <w:rsid w:val="00E318FB"/>
    <w:rsid w:val="00E31B5D"/>
    <w:rsid w:val="00E55456"/>
    <w:rsid w:val="00E643E7"/>
    <w:rsid w:val="00E77809"/>
    <w:rsid w:val="00E87E79"/>
    <w:rsid w:val="00E9495D"/>
    <w:rsid w:val="00EA386C"/>
    <w:rsid w:val="00EA4F7B"/>
    <w:rsid w:val="00ED079E"/>
    <w:rsid w:val="00EE3B02"/>
    <w:rsid w:val="00EE73FD"/>
    <w:rsid w:val="00EF31E2"/>
    <w:rsid w:val="00F1511E"/>
    <w:rsid w:val="00F36B65"/>
    <w:rsid w:val="00F42382"/>
    <w:rsid w:val="00F440B0"/>
    <w:rsid w:val="00F621D1"/>
    <w:rsid w:val="00F64691"/>
    <w:rsid w:val="00FA1E21"/>
    <w:rsid w:val="00FA4A4C"/>
    <w:rsid w:val="00FA5565"/>
    <w:rsid w:val="00FB2655"/>
    <w:rsid w:val="00FC046F"/>
    <w:rsid w:val="00FD1A9B"/>
    <w:rsid w:val="00FE08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76B14"/>
  <w15:chartTrackingRefBased/>
  <w15:docId w15:val="{6D1BDFCD-2D7C-423E-80DF-8991B4364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268"/>
  </w:style>
  <w:style w:type="paragraph" w:styleId="Heading1">
    <w:name w:val="heading 1"/>
    <w:basedOn w:val="Normal"/>
    <w:next w:val="Normal"/>
    <w:link w:val="Heading1Char"/>
    <w:uiPriority w:val="9"/>
    <w:qFormat/>
    <w:rsid w:val="003B62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62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62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2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2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26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26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26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26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2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62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62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2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2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2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2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2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268"/>
    <w:rPr>
      <w:rFonts w:eastAsiaTheme="majorEastAsia" w:cstheme="majorBidi"/>
      <w:color w:val="272727" w:themeColor="text1" w:themeTint="D8"/>
    </w:rPr>
  </w:style>
  <w:style w:type="paragraph" w:styleId="Title">
    <w:name w:val="Title"/>
    <w:basedOn w:val="Normal"/>
    <w:next w:val="Normal"/>
    <w:link w:val="TitleChar"/>
    <w:uiPriority w:val="10"/>
    <w:qFormat/>
    <w:rsid w:val="003B626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2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26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2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26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B6268"/>
    <w:rPr>
      <w:i/>
      <w:iCs/>
      <w:color w:val="404040" w:themeColor="text1" w:themeTint="BF"/>
    </w:rPr>
  </w:style>
  <w:style w:type="paragraph" w:styleId="ListParagraph">
    <w:name w:val="List Paragraph"/>
    <w:basedOn w:val="Normal"/>
    <w:uiPriority w:val="34"/>
    <w:qFormat/>
    <w:rsid w:val="003B6268"/>
    <w:pPr>
      <w:ind w:left="720"/>
      <w:contextualSpacing/>
    </w:pPr>
  </w:style>
  <w:style w:type="character" w:styleId="IntenseEmphasis">
    <w:name w:val="Intense Emphasis"/>
    <w:basedOn w:val="DefaultParagraphFont"/>
    <w:uiPriority w:val="21"/>
    <w:qFormat/>
    <w:rsid w:val="003B6268"/>
    <w:rPr>
      <w:i/>
      <w:iCs/>
      <w:color w:val="0F4761" w:themeColor="accent1" w:themeShade="BF"/>
    </w:rPr>
  </w:style>
  <w:style w:type="paragraph" w:styleId="IntenseQuote">
    <w:name w:val="Intense Quote"/>
    <w:basedOn w:val="Normal"/>
    <w:next w:val="Normal"/>
    <w:link w:val="IntenseQuoteChar"/>
    <w:uiPriority w:val="30"/>
    <w:qFormat/>
    <w:rsid w:val="003B62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268"/>
    <w:rPr>
      <w:i/>
      <w:iCs/>
      <w:color w:val="0F4761" w:themeColor="accent1" w:themeShade="BF"/>
    </w:rPr>
  </w:style>
  <w:style w:type="character" w:styleId="IntenseReference">
    <w:name w:val="Intense Reference"/>
    <w:basedOn w:val="DefaultParagraphFont"/>
    <w:uiPriority w:val="32"/>
    <w:qFormat/>
    <w:rsid w:val="003B6268"/>
    <w:rPr>
      <w:b/>
      <w:bCs/>
      <w:smallCaps/>
      <w:color w:val="0F4761" w:themeColor="accent1" w:themeShade="BF"/>
      <w:spacing w:val="5"/>
    </w:rPr>
  </w:style>
  <w:style w:type="paragraph" w:styleId="Header">
    <w:name w:val="header"/>
    <w:basedOn w:val="Normal"/>
    <w:link w:val="HeaderChar"/>
    <w:uiPriority w:val="99"/>
    <w:unhideWhenUsed/>
    <w:rsid w:val="00B5347C"/>
    <w:pPr>
      <w:tabs>
        <w:tab w:val="center" w:pos="4513"/>
        <w:tab w:val="right" w:pos="9026"/>
      </w:tabs>
    </w:pPr>
  </w:style>
  <w:style w:type="character" w:customStyle="1" w:styleId="HeaderChar">
    <w:name w:val="Header Char"/>
    <w:basedOn w:val="DefaultParagraphFont"/>
    <w:link w:val="Header"/>
    <w:uiPriority w:val="99"/>
    <w:rsid w:val="00B5347C"/>
  </w:style>
  <w:style w:type="paragraph" w:styleId="Footer">
    <w:name w:val="footer"/>
    <w:basedOn w:val="Normal"/>
    <w:link w:val="FooterChar"/>
    <w:uiPriority w:val="99"/>
    <w:unhideWhenUsed/>
    <w:rsid w:val="00B5347C"/>
    <w:pPr>
      <w:tabs>
        <w:tab w:val="center" w:pos="4513"/>
        <w:tab w:val="right" w:pos="9026"/>
      </w:tabs>
    </w:pPr>
  </w:style>
  <w:style w:type="character" w:customStyle="1" w:styleId="FooterChar">
    <w:name w:val="Footer Char"/>
    <w:basedOn w:val="DefaultParagraphFont"/>
    <w:link w:val="Footer"/>
    <w:uiPriority w:val="99"/>
    <w:rsid w:val="00B5347C"/>
  </w:style>
  <w:style w:type="table" w:styleId="TableGrid">
    <w:name w:val="Table Grid"/>
    <w:basedOn w:val="TableNormal"/>
    <w:uiPriority w:val="39"/>
    <w:rsid w:val="00A74F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4A76A5"/>
    <w:pPr>
      <w:jc w:val="center"/>
    </w:pPr>
    <w:rPr>
      <w:rFonts w:ascii="Aptos" w:hAnsi="Aptos"/>
    </w:rPr>
  </w:style>
  <w:style w:type="character" w:customStyle="1" w:styleId="EndNoteBibliographyTitleChar">
    <w:name w:val="EndNote Bibliography Title Char"/>
    <w:basedOn w:val="DefaultParagraphFont"/>
    <w:link w:val="EndNoteBibliographyTitle"/>
    <w:rsid w:val="004A76A5"/>
    <w:rPr>
      <w:rFonts w:ascii="Aptos" w:hAnsi="Aptos"/>
    </w:rPr>
  </w:style>
  <w:style w:type="paragraph" w:customStyle="1" w:styleId="EndNoteBibliography">
    <w:name w:val="EndNote Bibliography"/>
    <w:basedOn w:val="Normal"/>
    <w:link w:val="EndNoteBibliographyChar"/>
    <w:rsid w:val="004A76A5"/>
    <w:rPr>
      <w:rFonts w:ascii="Aptos" w:hAnsi="Aptos"/>
    </w:rPr>
  </w:style>
  <w:style w:type="character" w:customStyle="1" w:styleId="EndNoteBibliographyChar">
    <w:name w:val="EndNote Bibliography Char"/>
    <w:basedOn w:val="DefaultParagraphFont"/>
    <w:link w:val="EndNoteBibliography"/>
    <w:rsid w:val="004A76A5"/>
    <w:rPr>
      <w:rFonts w:ascii="Aptos" w:hAnsi="Aptos"/>
    </w:rPr>
  </w:style>
  <w:style w:type="character" w:styleId="Hyperlink">
    <w:name w:val="Hyperlink"/>
    <w:basedOn w:val="DefaultParagraphFont"/>
    <w:uiPriority w:val="99"/>
    <w:unhideWhenUsed/>
    <w:rsid w:val="00B81878"/>
    <w:rPr>
      <w:color w:val="467886" w:themeColor="hyperlink"/>
      <w:u w:val="single"/>
    </w:rPr>
  </w:style>
  <w:style w:type="character" w:styleId="UnresolvedMention">
    <w:name w:val="Unresolved Mention"/>
    <w:basedOn w:val="DefaultParagraphFont"/>
    <w:uiPriority w:val="99"/>
    <w:semiHidden/>
    <w:unhideWhenUsed/>
    <w:rsid w:val="00B81878"/>
    <w:rPr>
      <w:color w:val="605E5C"/>
      <w:shd w:val="clear" w:color="auto" w:fill="E1DFDD"/>
    </w:rPr>
  </w:style>
  <w:style w:type="character" w:styleId="CommentReference">
    <w:name w:val="annotation reference"/>
    <w:basedOn w:val="DefaultParagraphFont"/>
    <w:uiPriority w:val="99"/>
    <w:semiHidden/>
    <w:unhideWhenUsed/>
    <w:rsid w:val="00BE13FB"/>
    <w:rPr>
      <w:sz w:val="16"/>
      <w:szCs w:val="16"/>
    </w:rPr>
  </w:style>
  <w:style w:type="character" w:styleId="FollowedHyperlink">
    <w:name w:val="FollowedHyperlink"/>
    <w:basedOn w:val="DefaultParagraphFont"/>
    <w:uiPriority w:val="99"/>
    <w:semiHidden/>
    <w:unhideWhenUsed/>
    <w:rsid w:val="00414DA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cso@iu.ed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4305</Words>
  <Characters>24240</Characters>
  <Application>Microsoft Office Word</Application>
  <DocSecurity>0</DocSecurity>
  <Lines>475</Lines>
  <Paragraphs>120</Paragraphs>
  <ScaleCrop>false</ScaleCrop>
  <Company/>
  <LinksUpToDate>false</LinksUpToDate>
  <CharactersWithSpaces>28425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 Gerald Chun-To</dc:creator>
  <cp:keywords/>
  <dc:description/>
  <cp:lastModifiedBy>So, Gerald Chun-To</cp:lastModifiedBy>
  <cp:revision>127</cp:revision>
  <dcterms:created xsi:type="dcterms:W3CDTF">2024-02-28T02:23:00Z</dcterms:created>
  <dcterms:modified xsi:type="dcterms:W3CDTF">2024-03-07T16:59:00Z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fd96b2d-4ea2-4385-8b99-cad8762d5d6e_Enabled">
    <vt:lpwstr>true</vt:lpwstr>
  </property>
  <property fmtid="{D5CDD505-2E9C-101B-9397-08002B2CF9AE}" pid="3" name="MSIP_Label_cfd96b2d-4ea2-4385-8b99-cad8762d5d6e_SetDate">
    <vt:lpwstr>2024-03-04T22:29:39Z</vt:lpwstr>
  </property>
  <property fmtid="{D5CDD505-2E9C-101B-9397-08002B2CF9AE}" pid="4" name="MSIP_Label_cfd96b2d-4ea2-4385-8b99-cad8762d5d6e_Method">
    <vt:lpwstr>Privileged</vt:lpwstr>
  </property>
  <property fmtid="{D5CDD505-2E9C-101B-9397-08002B2CF9AE}" pid="5" name="MSIP_Label_cfd96b2d-4ea2-4385-8b99-cad8762d5d6e_Name">
    <vt:lpwstr>Critical-Research</vt:lpwstr>
  </property>
  <property fmtid="{D5CDD505-2E9C-101B-9397-08002B2CF9AE}" pid="6" name="MSIP_Label_cfd96b2d-4ea2-4385-8b99-cad8762d5d6e_SiteId">
    <vt:lpwstr>1113be34-aed1-4d00-ab4b-cdd02510be91</vt:lpwstr>
  </property>
  <property fmtid="{D5CDD505-2E9C-101B-9397-08002B2CF9AE}" pid="7" name="MSIP_Label_cfd96b2d-4ea2-4385-8b99-cad8762d5d6e_ActionId">
    <vt:lpwstr>4dd9367d-4fef-4615-af00-87f29076dcd1</vt:lpwstr>
  </property>
  <property fmtid="{D5CDD505-2E9C-101B-9397-08002B2CF9AE}" pid="8" name="MSIP_Label_cfd96b2d-4ea2-4385-8b99-cad8762d5d6e_ContentBits">
    <vt:lpwstr>0</vt:lpwstr>
  </property>
</Properties>
</file>