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8F1BA" w14:textId="77777777" w:rsidR="00F621D1" w:rsidRPr="008D47EF" w:rsidRDefault="00F621D1" w:rsidP="003B6268">
      <w:pPr>
        <w:rPr>
          <w:rFonts w:ascii="Aptos" w:hAnsi="Aptos"/>
        </w:rPr>
      </w:pPr>
    </w:p>
    <w:p w14:paraId="2AED2044" w14:textId="696600DD" w:rsidR="003B6268" w:rsidRPr="008D47EF" w:rsidRDefault="003B6268" w:rsidP="003B6268">
      <w:pPr>
        <w:rPr>
          <w:rFonts w:ascii="Aptos" w:hAnsi="Aptos"/>
        </w:rPr>
      </w:pPr>
      <w:r w:rsidRPr="008D47EF">
        <w:rPr>
          <w:rFonts w:ascii="Aptos" w:hAnsi="Aptos"/>
        </w:rPr>
        <w:t xml:space="preserve">Poster: </w:t>
      </w:r>
      <w:r w:rsidR="00731419" w:rsidRPr="008D47EF">
        <w:rPr>
          <w:rFonts w:ascii="Aptos" w:hAnsi="Aptos"/>
        </w:rPr>
        <w:t>PT-027</w:t>
      </w:r>
    </w:p>
    <w:p w14:paraId="65FBA405" w14:textId="6CD3D388" w:rsidR="003B6268" w:rsidRPr="008D47EF" w:rsidRDefault="003B6268" w:rsidP="003B6268">
      <w:pPr>
        <w:ind w:left="540" w:hanging="540"/>
        <w:rPr>
          <w:rFonts w:ascii="Aptos" w:hAnsi="Aptos"/>
        </w:rPr>
      </w:pPr>
      <w:r w:rsidRPr="008D47EF">
        <w:rPr>
          <w:rFonts w:ascii="Aptos" w:hAnsi="Aptos"/>
        </w:rPr>
        <w:t xml:space="preserve">Title: </w:t>
      </w:r>
      <w:r w:rsidR="00CD6399" w:rsidRPr="008D47EF">
        <w:rPr>
          <w:rFonts w:ascii="Aptos" w:hAnsi="Aptos"/>
        </w:rPr>
        <w:t>Inhibition of Tacrolimus Metabolism by Cannabidiol</w:t>
      </w:r>
    </w:p>
    <w:p w14:paraId="01D0536C" w14:textId="77777777" w:rsidR="003B6268" w:rsidRPr="008D47EF" w:rsidRDefault="003B6268" w:rsidP="003B6268">
      <w:pPr>
        <w:rPr>
          <w:rFonts w:ascii="Aptos" w:hAnsi="Aptos"/>
        </w:rPr>
      </w:pPr>
      <w:r w:rsidRPr="008D47EF">
        <w:rPr>
          <w:rFonts w:ascii="Aptos" w:hAnsi="Aptos"/>
        </w:rPr>
        <w:t>Presenter: Gerald So</w:t>
      </w:r>
      <w:r w:rsidRPr="008D47EF">
        <w:rPr>
          <w:rFonts w:ascii="Aptos" w:hAnsi="Aptos"/>
          <w:vertAlign w:val="superscript"/>
        </w:rPr>
        <w:t>1</w:t>
      </w:r>
    </w:p>
    <w:p w14:paraId="301D1686" w14:textId="77777777" w:rsidR="003B6268" w:rsidRPr="008D47EF" w:rsidRDefault="003B6268" w:rsidP="003B6268">
      <w:pPr>
        <w:rPr>
          <w:rFonts w:ascii="Aptos" w:hAnsi="Aptos"/>
        </w:rPr>
      </w:pPr>
      <w:r w:rsidRPr="008D47EF">
        <w:rPr>
          <w:rFonts w:ascii="Aptos" w:hAnsi="Aptos"/>
          <w:vertAlign w:val="superscript"/>
        </w:rPr>
        <w:t>1</w:t>
      </w:r>
      <w:r w:rsidRPr="008D47EF">
        <w:rPr>
          <w:rFonts w:ascii="Aptos" w:hAnsi="Aptos"/>
        </w:rPr>
        <w:t>Department of Medicine, Indiana University School of Medicine, Indianapolis, IN</w:t>
      </w:r>
    </w:p>
    <w:p w14:paraId="52B6EFC8" w14:textId="77777777" w:rsidR="005C42E8" w:rsidRPr="008D47EF" w:rsidRDefault="005C42E8" w:rsidP="003B6268">
      <w:pPr>
        <w:rPr>
          <w:rFonts w:ascii="Aptos" w:hAnsi="Aptos"/>
        </w:rPr>
      </w:pPr>
    </w:p>
    <w:p w14:paraId="12124178" w14:textId="784D686F" w:rsidR="00070CDD" w:rsidRPr="008D47EF" w:rsidRDefault="00A87C3B" w:rsidP="0009768D">
      <w:pPr>
        <w:jc w:val="center"/>
        <w:rPr>
          <w:rFonts w:ascii="Aptos" w:hAnsi="Aptos"/>
          <w:b/>
          <w:bCs/>
        </w:rPr>
      </w:pPr>
      <w:r w:rsidRPr="008D47EF">
        <w:rPr>
          <w:rFonts w:ascii="Aptos" w:hAnsi="Aptos"/>
          <w:b/>
          <w:bCs/>
        </w:rPr>
        <w:t>Supplement</w:t>
      </w:r>
    </w:p>
    <w:p w14:paraId="2EC8BE27" w14:textId="77777777" w:rsidR="00A74FFE" w:rsidRDefault="00A74FFE" w:rsidP="00A74FFE">
      <w:pPr>
        <w:rPr>
          <w:rFonts w:ascii="Aptos" w:hAnsi="Aptos"/>
          <w:b/>
          <w:bCs/>
        </w:rPr>
      </w:pPr>
    </w:p>
    <w:p w14:paraId="2F95ED24" w14:textId="7E302248" w:rsidR="00023F1A" w:rsidRDefault="00023F1A" w:rsidP="00A74FFE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Table of Contents</w:t>
      </w:r>
    </w:p>
    <w:p w14:paraId="74CDD888" w14:textId="71A0829E" w:rsidR="00023F1A" w:rsidRPr="005616D1" w:rsidRDefault="00023F1A" w:rsidP="00B11EA9">
      <w:pPr>
        <w:spacing w:line="360" w:lineRule="auto"/>
        <w:rPr>
          <w:rFonts w:ascii="Aptos" w:hAnsi="Aptos"/>
        </w:rPr>
      </w:pPr>
      <w:r w:rsidRPr="005616D1">
        <w:rPr>
          <w:rFonts w:ascii="Aptos" w:hAnsi="Aptos"/>
        </w:rPr>
        <w:t>Table S1 – PK parameters of tacrolimus depletion with pooled HLMs</w:t>
      </w:r>
    </w:p>
    <w:p w14:paraId="1D5E9079" w14:textId="2F904B67" w:rsidR="00023F1A" w:rsidRPr="005616D1" w:rsidRDefault="00023F1A" w:rsidP="00B11EA9">
      <w:pPr>
        <w:spacing w:line="360" w:lineRule="auto"/>
        <w:rPr>
          <w:rFonts w:ascii="Aptos" w:hAnsi="Aptos"/>
        </w:rPr>
      </w:pPr>
      <w:r w:rsidRPr="005616D1">
        <w:rPr>
          <w:rFonts w:ascii="Aptos" w:hAnsi="Aptos"/>
        </w:rPr>
        <w:t xml:space="preserve">Table S2 – PK parameters of tacrolimus depletion with </w:t>
      </w:r>
      <w:r w:rsidR="00EE3B02" w:rsidRPr="005616D1">
        <w:rPr>
          <w:rFonts w:ascii="Aptos" w:hAnsi="Aptos"/>
        </w:rPr>
        <w:t>r</w:t>
      </w:r>
      <w:r w:rsidRPr="005616D1">
        <w:rPr>
          <w:rFonts w:ascii="Aptos" w:hAnsi="Aptos"/>
        </w:rPr>
        <w:t>CYP3A4/5</w:t>
      </w:r>
    </w:p>
    <w:p w14:paraId="30130830" w14:textId="77777777" w:rsidR="00CD048F" w:rsidRPr="005616D1" w:rsidRDefault="00023F1A" w:rsidP="00B11EA9">
      <w:pPr>
        <w:spacing w:line="360" w:lineRule="auto"/>
        <w:rPr>
          <w:rFonts w:ascii="Aptos" w:hAnsi="Aptos"/>
        </w:rPr>
      </w:pPr>
      <w:r w:rsidRPr="005616D1">
        <w:rPr>
          <w:rFonts w:ascii="Aptos" w:hAnsi="Aptos"/>
        </w:rPr>
        <w:t xml:space="preserve">Table S3 – </w:t>
      </w:r>
      <w:r w:rsidR="00284EBE" w:rsidRPr="005616D1">
        <w:rPr>
          <w:rFonts w:ascii="Aptos" w:hAnsi="Aptos"/>
        </w:rPr>
        <w:t xml:space="preserve">Parameters for </w:t>
      </w:r>
      <w:r w:rsidRPr="005616D1">
        <w:rPr>
          <w:rFonts w:ascii="Aptos" w:hAnsi="Aptos"/>
        </w:rPr>
        <w:t>PK</w:t>
      </w:r>
      <w:r w:rsidR="00284EBE" w:rsidRPr="005616D1">
        <w:rPr>
          <w:rFonts w:ascii="Aptos" w:hAnsi="Aptos"/>
        </w:rPr>
        <w:t xml:space="preserve"> calculation and extra</w:t>
      </w:r>
      <w:r w:rsidR="00CD048F" w:rsidRPr="005616D1">
        <w:rPr>
          <w:rFonts w:ascii="Aptos" w:hAnsi="Aptos"/>
        </w:rPr>
        <w:t>polation</w:t>
      </w:r>
    </w:p>
    <w:p w14:paraId="0FCF35F3" w14:textId="77777777" w:rsidR="00CD048F" w:rsidRPr="005616D1" w:rsidRDefault="00CD048F" w:rsidP="00B11EA9">
      <w:pPr>
        <w:spacing w:line="360" w:lineRule="auto"/>
        <w:rPr>
          <w:rFonts w:ascii="Aptos" w:hAnsi="Aptos"/>
        </w:rPr>
      </w:pPr>
      <w:r w:rsidRPr="005616D1">
        <w:rPr>
          <w:rFonts w:ascii="Aptos" w:hAnsi="Aptos"/>
        </w:rPr>
        <w:t>Table S4 – Raw data of tacrolimus depletion with pooled HLMs</w:t>
      </w:r>
    </w:p>
    <w:p w14:paraId="1BE2ED82" w14:textId="7818D724" w:rsidR="00CD048F" w:rsidRPr="005616D1" w:rsidRDefault="00CD048F" w:rsidP="00B11EA9">
      <w:pPr>
        <w:spacing w:line="360" w:lineRule="auto"/>
        <w:rPr>
          <w:rFonts w:ascii="Aptos" w:hAnsi="Aptos"/>
        </w:rPr>
      </w:pPr>
      <w:r w:rsidRPr="005616D1">
        <w:rPr>
          <w:rFonts w:ascii="Aptos" w:hAnsi="Aptos"/>
        </w:rPr>
        <w:t>Table S</w:t>
      </w:r>
      <w:r w:rsidR="005616D1">
        <w:rPr>
          <w:rFonts w:ascii="Aptos" w:hAnsi="Aptos"/>
        </w:rPr>
        <w:t>5</w:t>
      </w:r>
      <w:r w:rsidRPr="005616D1">
        <w:rPr>
          <w:rFonts w:ascii="Aptos" w:hAnsi="Aptos"/>
        </w:rPr>
        <w:t xml:space="preserve"> – Raw data of tacrolimus depletion with </w:t>
      </w:r>
      <w:r w:rsidR="00EE3B02" w:rsidRPr="005616D1">
        <w:rPr>
          <w:rFonts w:ascii="Aptos" w:hAnsi="Aptos"/>
        </w:rPr>
        <w:t>r</w:t>
      </w:r>
      <w:r w:rsidRPr="005616D1">
        <w:rPr>
          <w:rFonts w:ascii="Aptos" w:hAnsi="Aptos"/>
        </w:rPr>
        <w:t>CYP3A4</w:t>
      </w:r>
    </w:p>
    <w:p w14:paraId="73543C65" w14:textId="334E6661" w:rsidR="00023F1A" w:rsidRPr="005616D1" w:rsidRDefault="00CD048F" w:rsidP="00B11EA9">
      <w:pPr>
        <w:spacing w:line="360" w:lineRule="auto"/>
        <w:rPr>
          <w:rFonts w:ascii="Aptos" w:hAnsi="Aptos"/>
        </w:rPr>
      </w:pPr>
      <w:r w:rsidRPr="005616D1">
        <w:rPr>
          <w:rFonts w:ascii="Aptos" w:hAnsi="Aptos"/>
        </w:rPr>
        <w:t>Table S</w:t>
      </w:r>
      <w:r w:rsidR="005616D1">
        <w:rPr>
          <w:rFonts w:ascii="Aptos" w:hAnsi="Aptos"/>
        </w:rPr>
        <w:t>6</w:t>
      </w:r>
      <w:r w:rsidRPr="005616D1">
        <w:rPr>
          <w:rFonts w:ascii="Aptos" w:hAnsi="Aptos"/>
        </w:rPr>
        <w:t xml:space="preserve"> – Raw data of tacrolimus depletion with </w:t>
      </w:r>
      <w:r w:rsidR="00EE3B02" w:rsidRPr="005616D1">
        <w:rPr>
          <w:rFonts w:ascii="Aptos" w:hAnsi="Aptos"/>
        </w:rPr>
        <w:t>r</w:t>
      </w:r>
      <w:r w:rsidRPr="005616D1">
        <w:rPr>
          <w:rFonts w:ascii="Aptos" w:hAnsi="Aptos"/>
        </w:rPr>
        <w:t>CYP3A5</w:t>
      </w:r>
    </w:p>
    <w:p w14:paraId="3FE339AE" w14:textId="77777777" w:rsidR="00023F1A" w:rsidRDefault="00023F1A">
      <w:pPr>
        <w:rPr>
          <w:rFonts w:ascii="Aptos" w:hAnsi="Aptos" w:cs="Times New Roman"/>
          <w:b/>
          <w:bCs/>
          <w:color w:val="000000" w:themeColor="text1"/>
          <w:sz w:val="20"/>
          <w:szCs w:val="20"/>
        </w:rPr>
      </w:pPr>
      <w:r>
        <w:rPr>
          <w:rFonts w:ascii="Aptos" w:hAnsi="Aptos" w:cs="Times New Roman"/>
          <w:b/>
          <w:bCs/>
          <w:color w:val="000000" w:themeColor="text1"/>
          <w:sz w:val="20"/>
          <w:szCs w:val="20"/>
        </w:rPr>
        <w:br w:type="page"/>
      </w:r>
    </w:p>
    <w:p w14:paraId="4C2F5282" w14:textId="0E583DE6" w:rsidR="00ED079E" w:rsidRPr="008D47EF" w:rsidRDefault="00ED079E" w:rsidP="00ED079E">
      <w:pPr>
        <w:rPr>
          <w:rFonts w:ascii="Aptos" w:hAnsi="Aptos" w:cs="Times New Roman"/>
          <w:sz w:val="20"/>
          <w:szCs w:val="20"/>
        </w:rPr>
      </w:pPr>
      <w:r w:rsidRPr="008D47EF">
        <w:rPr>
          <w:rFonts w:ascii="Aptos" w:hAnsi="Aptos" w:cs="Times New Roman"/>
          <w:b/>
          <w:bCs/>
          <w:color w:val="000000" w:themeColor="text1"/>
          <w:sz w:val="20"/>
          <w:szCs w:val="20"/>
        </w:rPr>
        <w:t xml:space="preserve">Table </w:t>
      </w:r>
      <w:r w:rsidR="00E77809">
        <w:rPr>
          <w:rFonts w:ascii="Aptos" w:hAnsi="Aptos" w:cs="Times New Roman"/>
          <w:b/>
          <w:bCs/>
          <w:color w:val="000000" w:themeColor="text1"/>
          <w:sz w:val="20"/>
          <w:szCs w:val="20"/>
        </w:rPr>
        <w:t>S</w:t>
      </w:r>
      <w:r w:rsidR="0013048A" w:rsidRPr="008D47EF">
        <w:rPr>
          <w:rFonts w:ascii="Aptos" w:hAnsi="Aptos" w:cs="Times New Roman"/>
          <w:b/>
          <w:bCs/>
          <w:color w:val="000000" w:themeColor="text1"/>
          <w:sz w:val="20"/>
          <w:szCs w:val="20"/>
        </w:rPr>
        <w:t>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9"/>
        <w:gridCol w:w="1179"/>
        <w:gridCol w:w="1403"/>
        <w:gridCol w:w="1403"/>
        <w:gridCol w:w="1403"/>
        <w:gridCol w:w="1399"/>
      </w:tblGrid>
      <w:tr w:rsidR="00ED079E" w:rsidRPr="008D47EF" w14:paraId="0FCC7082" w14:textId="77777777" w:rsidTr="006375C3">
        <w:trPr>
          <w:trHeight w:hRule="exact" w:val="577"/>
        </w:trPr>
        <w:tc>
          <w:tcPr>
            <w:tcW w:w="124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D2309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</w:p>
        </w:tc>
        <w:tc>
          <w:tcPr>
            <w:tcW w:w="6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B5F9FF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446A6E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 +</w:t>
            </w:r>
          </w:p>
          <w:p w14:paraId="34B3B9AE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Ketoconazole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E71922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 +</w:t>
            </w:r>
          </w:p>
          <w:p w14:paraId="55BC0DC9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CBD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69A92B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 +</w:t>
            </w:r>
          </w:p>
          <w:p w14:paraId="328BA599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7-OH CBD</w:t>
            </w:r>
          </w:p>
        </w:tc>
        <w:tc>
          <w:tcPr>
            <w:tcW w:w="77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5CA34B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 +</w:t>
            </w:r>
          </w:p>
          <w:p w14:paraId="26F13D61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7-COOH CBD</w:t>
            </w:r>
          </w:p>
        </w:tc>
      </w:tr>
      <w:tr w:rsidR="00ED079E" w:rsidRPr="008D47EF" w14:paraId="1C69436C" w14:textId="77777777" w:rsidTr="006375C3">
        <w:trPr>
          <w:trHeight w:val="329"/>
        </w:trPr>
        <w:tc>
          <w:tcPr>
            <w:tcW w:w="1241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04DC88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HLM (fu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mic,HLM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= 0.672)</w:t>
            </w:r>
          </w:p>
        </w:tc>
        <w:tc>
          <w:tcPr>
            <w:tcW w:w="653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8D14D1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644D60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</w:p>
        </w:tc>
        <w:tc>
          <w:tcPr>
            <w:tcW w:w="777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F91F3D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</w:p>
        </w:tc>
        <w:tc>
          <w:tcPr>
            <w:tcW w:w="777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025F3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</w:p>
        </w:tc>
        <w:tc>
          <w:tcPr>
            <w:tcW w:w="776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2CBD5C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</w:p>
        </w:tc>
      </w:tr>
      <w:tr w:rsidR="00ED079E" w:rsidRPr="008D47EF" w14:paraId="7062670C" w14:textId="77777777" w:rsidTr="006375C3">
        <w:trPr>
          <w:trHeight w:val="329"/>
        </w:trPr>
        <w:tc>
          <w:tcPr>
            <w:tcW w:w="124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4C4747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k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dep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(min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perscript"/>
              </w:rPr>
              <w:t>-1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>)</w:t>
            </w:r>
          </w:p>
        </w:tc>
        <w:tc>
          <w:tcPr>
            <w:tcW w:w="65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1562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0.273 (0.249-0.297)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1DC18FC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0.024 (0.019-0.030)</w:t>
            </w:r>
          </w:p>
        </w:tc>
        <w:tc>
          <w:tcPr>
            <w:tcW w:w="77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B740DC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0.152 (0.138-0.167)</w:t>
            </w:r>
          </w:p>
        </w:tc>
        <w:tc>
          <w:tcPr>
            <w:tcW w:w="77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3FEC12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0.083 (0.074-0.091)</w:t>
            </w:r>
          </w:p>
        </w:tc>
        <w:tc>
          <w:tcPr>
            <w:tcW w:w="7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505890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0.221 (0.195-0.248)</w:t>
            </w:r>
          </w:p>
        </w:tc>
      </w:tr>
      <w:tr w:rsidR="00ED079E" w:rsidRPr="008D47EF" w14:paraId="46C4B2AF" w14:textId="77777777" w:rsidTr="006375C3">
        <w:trPr>
          <w:trHeight w:val="329"/>
        </w:trPr>
        <w:tc>
          <w:tcPr>
            <w:tcW w:w="1241" w:type="pct"/>
            <w:shd w:val="clear" w:color="auto" w:fill="auto"/>
            <w:vAlign w:val="center"/>
          </w:tcPr>
          <w:p w14:paraId="0A18364B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1/2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(min)</w:t>
            </w:r>
          </w:p>
        </w:tc>
        <w:tc>
          <w:tcPr>
            <w:tcW w:w="65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E7832E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2.54</w:t>
            </w:r>
          </w:p>
        </w:tc>
        <w:tc>
          <w:tcPr>
            <w:tcW w:w="77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A074CC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28.4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47AD7DF7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4.56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65C64DFC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8.39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03AAB3E9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3.13</w:t>
            </w:r>
          </w:p>
        </w:tc>
      </w:tr>
      <w:tr w:rsidR="00ED079E" w:rsidRPr="008D47EF" w14:paraId="641FBB47" w14:textId="77777777" w:rsidTr="006375C3">
        <w:trPr>
          <w:trHeight w:val="329"/>
        </w:trPr>
        <w:tc>
          <w:tcPr>
            <w:tcW w:w="1241" w:type="pct"/>
            <w:shd w:val="clear" w:color="auto" w:fill="auto"/>
            <w:vAlign w:val="center"/>
          </w:tcPr>
          <w:p w14:paraId="0307B088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Fold change of t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1/2</w:t>
            </w:r>
          </w:p>
        </w:tc>
        <w:tc>
          <w:tcPr>
            <w:tcW w:w="65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0BF36C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NA</w:t>
            </w:r>
          </w:p>
        </w:tc>
        <w:tc>
          <w:tcPr>
            <w:tcW w:w="77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A8661E9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11.2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5066F2CC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1.79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187D5D12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3.30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1C6830AA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1.23</w:t>
            </w:r>
          </w:p>
        </w:tc>
      </w:tr>
      <w:tr w:rsidR="00ED079E" w:rsidRPr="008D47EF" w14:paraId="5E0C71ED" w14:textId="77777777" w:rsidTr="006375C3">
        <w:trPr>
          <w:trHeight w:val="329"/>
        </w:trPr>
        <w:tc>
          <w:tcPr>
            <w:tcW w:w="1241" w:type="pct"/>
            <w:shd w:val="clear" w:color="auto" w:fill="auto"/>
            <w:vAlign w:val="center"/>
          </w:tcPr>
          <w:p w14:paraId="3060849C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CL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 xml:space="preserve">int,HLM 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>(mL/min/mg microsomal protein)</w:t>
            </w:r>
          </w:p>
        </w:tc>
        <w:tc>
          <w:tcPr>
            <w:tcW w:w="65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CC2B25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0.812</w:t>
            </w:r>
          </w:p>
        </w:tc>
        <w:tc>
          <w:tcPr>
            <w:tcW w:w="77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09FCF16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0.073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5DD82BA6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0.452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490F7A09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0.246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71C99956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0.65</w:t>
            </w:r>
          </w:p>
        </w:tc>
      </w:tr>
      <w:tr w:rsidR="00ED079E" w:rsidRPr="008D47EF" w14:paraId="6619C8A6" w14:textId="77777777" w:rsidTr="006375C3">
        <w:trPr>
          <w:trHeight w:val="329"/>
        </w:trPr>
        <w:tc>
          <w:tcPr>
            <w:tcW w:w="1241" w:type="pct"/>
            <w:shd w:val="clear" w:color="auto" w:fill="auto"/>
            <w:vAlign w:val="center"/>
          </w:tcPr>
          <w:p w14:paraId="1E7B6A57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CL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int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(mL/min/kg)</w:t>
            </w:r>
          </w:p>
        </w:tc>
        <w:tc>
          <w:tcPr>
            <w:tcW w:w="65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AB4BE4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835</w:t>
            </w:r>
          </w:p>
        </w:tc>
        <w:tc>
          <w:tcPr>
            <w:tcW w:w="77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8B642F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74.7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238F50BE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465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4C19518E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253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025A87D6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678</w:t>
            </w:r>
          </w:p>
        </w:tc>
      </w:tr>
      <w:tr w:rsidR="00ED079E" w:rsidRPr="008D47EF" w14:paraId="6908F6EF" w14:textId="77777777" w:rsidTr="006375C3">
        <w:trPr>
          <w:trHeight w:val="329"/>
        </w:trPr>
        <w:tc>
          <w:tcPr>
            <w:tcW w:w="1241" w:type="pct"/>
            <w:shd w:val="clear" w:color="auto" w:fill="auto"/>
            <w:vAlign w:val="center"/>
          </w:tcPr>
          <w:p w14:paraId="06337315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CL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H,B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(mL/min)</w:t>
            </w:r>
          </w:p>
        </w:tc>
        <w:tc>
          <w:tcPr>
            <w:tcW w:w="65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D2B0E3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0.282</w:t>
            </w:r>
          </w:p>
        </w:tc>
        <w:tc>
          <w:tcPr>
            <w:tcW w:w="77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3D8E082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0.026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6229D894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0.163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7A66A19E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0.086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4E533444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0.230</w:t>
            </w:r>
          </w:p>
        </w:tc>
      </w:tr>
      <w:tr w:rsidR="00ED079E" w:rsidRPr="008D47EF" w14:paraId="06ED94F6" w14:textId="77777777" w:rsidTr="006375C3">
        <w:trPr>
          <w:trHeight w:val="329"/>
        </w:trPr>
        <w:tc>
          <w:tcPr>
            <w:tcW w:w="12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F60DB0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E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H,B</w:t>
            </w:r>
          </w:p>
        </w:tc>
        <w:tc>
          <w:tcPr>
            <w:tcW w:w="6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CAC4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0.014</w:t>
            </w:r>
          </w:p>
        </w:tc>
        <w:tc>
          <w:tcPr>
            <w:tcW w:w="77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AA9306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0.001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D73481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0.008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062549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0.004</w:t>
            </w: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D13511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0.012</w:t>
            </w:r>
          </w:p>
        </w:tc>
      </w:tr>
    </w:tbl>
    <w:p w14:paraId="706FB1A2" w14:textId="6A4B54DA" w:rsidR="00ED079E" w:rsidRPr="008D47EF" w:rsidRDefault="00B11EA9" w:rsidP="00A74FFE">
      <w:pPr>
        <w:rPr>
          <w:rFonts w:ascii="Aptos" w:hAnsi="Aptos"/>
          <w:b/>
          <w:bCs/>
        </w:rPr>
      </w:pPr>
      <w:r w:rsidRPr="008D47EF">
        <w:rPr>
          <w:rFonts w:ascii="Aptos" w:hAnsi="Aptos" w:cs="Times New Roman"/>
          <w:b/>
          <w:bCs/>
          <w:color w:val="000000" w:themeColor="text1"/>
          <w:sz w:val="20"/>
          <w:szCs w:val="20"/>
        </w:rPr>
        <w:t>Pharmacokinetic parameters of tacrolimus depletion with pooled HLMs.</w:t>
      </w:r>
      <w:r w:rsidRPr="008D47EF">
        <w:rPr>
          <w:rFonts w:ascii="Aptos" w:hAnsi="Aptos" w:cs="Times New Roman"/>
          <w:sz w:val="20"/>
          <w:szCs w:val="20"/>
        </w:rPr>
        <w:t xml:space="preserve"> CBD, cannabidiol; CL</w:t>
      </w:r>
      <w:r w:rsidRPr="008D47EF">
        <w:rPr>
          <w:rFonts w:ascii="Aptos" w:hAnsi="Aptos" w:cs="Times New Roman"/>
          <w:sz w:val="20"/>
          <w:szCs w:val="20"/>
          <w:vertAlign w:val="subscript"/>
        </w:rPr>
        <w:t>H,B</w:t>
      </w:r>
      <w:r w:rsidRPr="008D47EF">
        <w:rPr>
          <w:rFonts w:ascii="Aptos" w:hAnsi="Aptos" w:cs="Times New Roman"/>
          <w:sz w:val="20"/>
          <w:szCs w:val="20"/>
        </w:rPr>
        <w:t>, hepatic intrinsic clearance of tacrolimus based on blood concentrations; CL</w:t>
      </w:r>
      <w:r w:rsidRPr="008D47EF">
        <w:rPr>
          <w:rFonts w:ascii="Aptos" w:hAnsi="Aptos" w:cs="Times New Roman"/>
          <w:sz w:val="20"/>
          <w:szCs w:val="20"/>
          <w:vertAlign w:val="subscript"/>
        </w:rPr>
        <w:t>int</w:t>
      </w:r>
      <w:r w:rsidRPr="008D47EF">
        <w:rPr>
          <w:rFonts w:ascii="Aptos" w:hAnsi="Aptos" w:cs="Times New Roman"/>
          <w:sz w:val="20"/>
          <w:szCs w:val="20"/>
        </w:rPr>
        <w:t xml:space="preserve">, </w:t>
      </w:r>
      <w:r w:rsidRPr="008D47EF">
        <w:rPr>
          <w:rFonts w:ascii="Aptos" w:hAnsi="Aptos" w:cs="Times New Roman"/>
          <w:i/>
          <w:iCs/>
          <w:sz w:val="20"/>
          <w:szCs w:val="20"/>
        </w:rPr>
        <w:t>in vivo</w:t>
      </w:r>
      <w:r w:rsidRPr="008D47EF">
        <w:rPr>
          <w:rFonts w:ascii="Aptos" w:hAnsi="Aptos" w:cs="Times New Roman"/>
          <w:sz w:val="20"/>
          <w:szCs w:val="20"/>
        </w:rPr>
        <w:t xml:space="preserve"> intrinsic clearance of tacrolimus in a liver; CL</w:t>
      </w:r>
      <w:r w:rsidRPr="008D47EF">
        <w:rPr>
          <w:rFonts w:ascii="Aptos" w:hAnsi="Aptos" w:cs="Times New Roman"/>
          <w:sz w:val="20"/>
          <w:szCs w:val="20"/>
          <w:vertAlign w:val="subscript"/>
        </w:rPr>
        <w:t>int,HLM</w:t>
      </w:r>
      <w:r w:rsidRPr="008D47EF">
        <w:rPr>
          <w:rFonts w:ascii="Aptos" w:hAnsi="Aptos" w:cs="Times New Roman"/>
          <w:sz w:val="20"/>
          <w:szCs w:val="20"/>
        </w:rPr>
        <w:t xml:space="preserve">, </w:t>
      </w:r>
      <w:r w:rsidRPr="008D47EF">
        <w:rPr>
          <w:rFonts w:ascii="Aptos" w:hAnsi="Aptos" w:cs="Times New Roman"/>
          <w:i/>
          <w:iCs/>
          <w:sz w:val="20"/>
          <w:szCs w:val="20"/>
        </w:rPr>
        <w:t>in vitro</w:t>
      </w:r>
      <w:r w:rsidRPr="008D47EF">
        <w:rPr>
          <w:rFonts w:ascii="Aptos" w:hAnsi="Aptos" w:cs="Times New Roman"/>
          <w:sz w:val="20"/>
          <w:szCs w:val="20"/>
        </w:rPr>
        <w:t xml:space="preserve"> intrinsic clearance of tacrolimus in human liver microsomes; E</w:t>
      </w:r>
      <w:r w:rsidRPr="008D47EF">
        <w:rPr>
          <w:rFonts w:ascii="Aptos" w:hAnsi="Aptos" w:cs="Times New Roman"/>
          <w:sz w:val="20"/>
          <w:szCs w:val="20"/>
          <w:vertAlign w:val="subscript"/>
        </w:rPr>
        <w:t>H,B</w:t>
      </w:r>
      <w:r w:rsidRPr="008D47EF">
        <w:rPr>
          <w:rFonts w:ascii="Aptos" w:hAnsi="Aptos" w:cs="Times New Roman"/>
          <w:sz w:val="20"/>
          <w:szCs w:val="20"/>
        </w:rPr>
        <w:t>, hepatic extraction ratio of tacrolimus based on blood concentrations; kdep; t</w:t>
      </w:r>
      <w:r w:rsidRPr="008D47EF">
        <w:rPr>
          <w:rFonts w:ascii="Aptos" w:hAnsi="Aptos" w:cs="Times New Roman"/>
          <w:sz w:val="20"/>
          <w:szCs w:val="20"/>
          <w:vertAlign w:val="subscript"/>
        </w:rPr>
        <w:t>1/2</w:t>
      </w:r>
      <w:r w:rsidRPr="008D47EF">
        <w:rPr>
          <w:rFonts w:ascii="Aptos" w:hAnsi="Aptos" w:cs="Times New Roman"/>
          <w:sz w:val="20"/>
          <w:szCs w:val="20"/>
        </w:rPr>
        <w:t>, half-life; 7-COOH CBD, 7-carboxycannabidiol; 7-OH CBD, 7-hydroxycannabidiol.</w:t>
      </w:r>
    </w:p>
    <w:p w14:paraId="30DE8DAA" w14:textId="77777777" w:rsidR="007175A3" w:rsidRPr="008D47EF" w:rsidRDefault="007175A3" w:rsidP="00A74FFE">
      <w:pPr>
        <w:rPr>
          <w:rFonts w:ascii="Aptos" w:hAnsi="Aptos"/>
          <w:b/>
          <w:bCs/>
        </w:rPr>
      </w:pPr>
    </w:p>
    <w:p w14:paraId="30F87733" w14:textId="676344AF" w:rsidR="007175A3" w:rsidRPr="008D47EF" w:rsidRDefault="007175A3" w:rsidP="007175A3">
      <w:pPr>
        <w:rPr>
          <w:rFonts w:ascii="Aptos" w:hAnsi="Aptos" w:cs="Times New Roman"/>
          <w:sz w:val="20"/>
          <w:szCs w:val="20"/>
        </w:rPr>
      </w:pPr>
      <w:r w:rsidRPr="008D47EF">
        <w:rPr>
          <w:rFonts w:ascii="Aptos" w:hAnsi="Aptos" w:cs="Times New Roman"/>
          <w:b/>
          <w:bCs/>
          <w:color w:val="000000" w:themeColor="text1"/>
          <w:sz w:val="20"/>
          <w:szCs w:val="20"/>
        </w:rPr>
        <w:t xml:space="preserve">Table </w:t>
      </w:r>
      <w:r w:rsidR="00E77809">
        <w:rPr>
          <w:rFonts w:ascii="Aptos" w:hAnsi="Aptos" w:cs="Times New Roman"/>
          <w:b/>
          <w:bCs/>
          <w:color w:val="000000" w:themeColor="text1"/>
          <w:sz w:val="20"/>
          <w:szCs w:val="20"/>
        </w:rPr>
        <w:t>S</w:t>
      </w:r>
      <w:r w:rsidR="0013048A" w:rsidRPr="008D47EF">
        <w:rPr>
          <w:rFonts w:ascii="Aptos" w:hAnsi="Aptos" w:cs="Times New Roman"/>
          <w:b/>
          <w:bCs/>
          <w:color w:val="000000" w:themeColor="text1"/>
          <w:sz w:val="20"/>
          <w:szCs w:val="20"/>
        </w:rPr>
        <w:t>2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1224"/>
        <w:gridCol w:w="1462"/>
        <w:gridCol w:w="1453"/>
        <w:gridCol w:w="1451"/>
        <w:gridCol w:w="1453"/>
      </w:tblGrid>
      <w:tr w:rsidR="007175A3" w:rsidRPr="008D47EF" w14:paraId="014C2B08" w14:textId="77777777" w:rsidTr="006375C3">
        <w:trPr>
          <w:trHeight w:hRule="exact" w:val="550"/>
        </w:trPr>
        <w:tc>
          <w:tcPr>
            <w:tcW w:w="1098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019DA5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</w:p>
        </w:tc>
        <w:tc>
          <w:tcPr>
            <w:tcW w:w="67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098CAC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667223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 +</w:t>
            </w:r>
          </w:p>
          <w:p w14:paraId="7E355F69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Ketoconazole</w:t>
            </w:r>
          </w:p>
        </w:tc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9A2FE9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 +</w:t>
            </w:r>
          </w:p>
          <w:p w14:paraId="162CE5B9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CBD</w:t>
            </w:r>
          </w:p>
        </w:tc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75A925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 +</w:t>
            </w:r>
          </w:p>
          <w:p w14:paraId="63E6E075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7-OH CBD</w:t>
            </w:r>
          </w:p>
        </w:tc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3DD78D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 +</w:t>
            </w:r>
          </w:p>
          <w:p w14:paraId="7E82F70A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7-COOH CBD</w:t>
            </w:r>
          </w:p>
        </w:tc>
      </w:tr>
      <w:tr w:rsidR="007175A3" w:rsidRPr="008D47EF" w14:paraId="51BF75F8" w14:textId="77777777" w:rsidTr="006375C3">
        <w:trPr>
          <w:trHeight w:val="331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B70B3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rCYP3A4 (fu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mic,rCYP3A4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= 0.885)</w:t>
            </w:r>
          </w:p>
        </w:tc>
      </w:tr>
      <w:tr w:rsidR="007175A3" w:rsidRPr="008D47EF" w14:paraId="62356E7D" w14:textId="77777777" w:rsidTr="006375C3">
        <w:trPr>
          <w:trHeight w:val="331"/>
        </w:trPr>
        <w:tc>
          <w:tcPr>
            <w:tcW w:w="10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1D8276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k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dep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(min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perscript"/>
              </w:rPr>
              <w:t>-1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>)</w:t>
            </w:r>
          </w:p>
        </w:tc>
        <w:tc>
          <w:tcPr>
            <w:tcW w:w="67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2BAC4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0.752 (0.650-0.854)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63B923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0.086 (0.049-0.123)</w:t>
            </w:r>
          </w:p>
        </w:tc>
        <w:tc>
          <w:tcPr>
            <w:tcW w:w="80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C23593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0.114 (0.076-0.151)</w:t>
            </w:r>
          </w:p>
        </w:tc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8E3BA4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0.050 (0.015-0.084)</w:t>
            </w:r>
          </w:p>
        </w:tc>
        <w:tc>
          <w:tcPr>
            <w:tcW w:w="80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92EA5B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0.659 (0.563-0.755)</w:t>
            </w:r>
          </w:p>
        </w:tc>
      </w:tr>
      <w:tr w:rsidR="007175A3" w:rsidRPr="008D47EF" w14:paraId="7D13A21C" w14:textId="77777777" w:rsidTr="006375C3">
        <w:trPr>
          <w:trHeight w:val="331"/>
        </w:trPr>
        <w:tc>
          <w:tcPr>
            <w:tcW w:w="1098" w:type="pct"/>
            <w:shd w:val="clear" w:color="auto" w:fill="auto"/>
            <w:vAlign w:val="center"/>
          </w:tcPr>
          <w:p w14:paraId="36DC8B8D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1/2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(min)</w:t>
            </w:r>
          </w:p>
        </w:tc>
        <w:tc>
          <w:tcPr>
            <w:tcW w:w="67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E26768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0.922</w:t>
            </w:r>
          </w:p>
        </w:tc>
        <w:tc>
          <w:tcPr>
            <w:tcW w:w="81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A5C9B0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8.06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083734AA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6.11</w:t>
            </w:r>
          </w:p>
        </w:tc>
        <w:tc>
          <w:tcPr>
            <w:tcW w:w="804" w:type="pct"/>
            <w:shd w:val="clear" w:color="auto" w:fill="auto"/>
            <w:vAlign w:val="center"/>
          </w:tcPr>
          <w:p w14:paraId="48EC1B6C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14.0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24E4EAE2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1.05</w:t>
            </w:r>
          </w:p>
        </w:tc>
      </w:tr>
      <w:tr w:rsidR="007175A3" w:rsidRPr="008D47EF" w14:paraId="0D97D700" w14:textId="77777777" w:rsidTr="006375C3">
        <w:trPr>
          <w:trHeight w:val="331"/>
        </w:trPr>
        <w:tc>
          <w:tcPr>
            <w:tcW w:w="1098" w:type="pct"/>
            <w:shd w:val="clear" w:color="auto" w:fill="auto"/>
            <w:vAlign w:val="center"/>
          </w:tcPr>
          <w:p w14:paraId="753F0D58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Fold change of t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1/2</w:t>
            </w:r>
          </w:p>
        </w:tc>
        <w:tc>
          <w:tcPr>
            <w:tcW w:w="67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EFEEDE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NA</w:t>
            </w:r>
          </w:p>
        </w:tc>
        <w:tc>
          <w:tcPr>
            <w:tcW w:w="81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AB84E8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8.74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40166BFB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6.63</w:t>
            </w:r>
          </w:p>
        </w:tc>
        <w:tc>
          <w:tcPr>
            <w:tcW w:w="804" w:type="pct"/>
            <w:shd w:val="clear" w:color="auto" w:fill="auto"/>
            <w:vAlign w:val="center"/>
          </w:tcPr>
          <w:p w14:paraId="373962C3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15.2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2F8E9FDE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1.14</w:t>
            </w:r>
          </w:p>
        </w:tc>
      </w:tr>
      <w:tr w:rsidR="007175A3" w:rsidRPr="008D47EF" w14:paraId="4B59AADC" w14:textId="77777777" w:rsidTr="006375C3">
        <w:trPr>
          <w:trHeight w:val="331"/>
        </w:trPr>
        <w:tc>
          <w:tcPr>
            <w:tcW w:w="10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FDC31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CL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 xml:space="preserve">int,rCYP3A4 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>(</w:t>
            </w:r>
            <w:r w:rsidRPr="008D47EF">
              <w:rPr>
                <w:rFonts w:ascii="Aptos" w:hAnsi="Aptos" w:cs="Times New Roman"/>
                <w:sz w:val="12"/>
                <w:szCs w:val="12"/>
                <w:lang w:val="el-GR"/>
              </w:rPr>
              <w:t>μ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>L/min/pmol rCYP3A4)</w:t>
            </w: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EF854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6.37</w:t>
            </w:r>
          </w:p>
        </w:tc>
        <w:tc>
          <w:tcPr>
            <w:tcW w:w="8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996EA8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0.729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6E917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0.962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9901D4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0.420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80020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5.59</w:t>
            </w:r>
          </w:p>
        </w:tc>
      </w:tr>
      <w:tr w:rsidR="007175A3" w:rsidRPr="008D47EF" w14:paraId="78F71A6F" w14:textId="77777777" w:rsidTr="006375C3">
        <w:trPr>
          <w:trHeight w:val="331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FC8E97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rCYP3A5 (fu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mic,rCYP3A5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= 0.885)</w:t>
            </w:r>
          </w:p>
        </w:tc>
      </w:tr>
      <w:tr w:rsidR="007175A3" w:rsidRPr="008D47EF" w14:paraId="6B97B3E6" w14:textId="77777777" w:rsidTr="006375C3">
        <w:trPr>
          <w:trHeight w:val="331"/>
        </w:trPr>
        <w:tc>
          <w:tcPr>
            <w:tcW w:w="1098" w:type="pct"/>
            <w:tcBorders>
              <w:top w:val="single" w:sz="4" w:space="0" w:color="auto"/>
            </w:tcBorders>
            <w:vAlign w:val="center"/>
          </w:tcPr>
          <w:p w14:paraId="3ABDFD86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k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dep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(min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perscript"/>
              </w:rPr>
              <w:t>-1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>)</w:t>
            </w:r>
          </w:p>
        </w:tc>
        <w:tc>
          <w:tcPr>
            <w:tcW w:w="67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B3D86B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1.97 (1.32-2.62)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82596F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0.720 (0.615-0.826)</w:t>
            </w:r>
          </w:p>
        </w:tc>
        <w:tc>
          <w:tcPr>
            <w:tcW w:w="805" w:type="pct"/>
            <w:tcBorders>
              <w:top w:val="single" w:sz="4" w:space="0" w:color="auto"/>
            </w:tcBorders>
            <w:vAlign w:val="center"/>
          </w:tcPr>
          <w:p w14:paraId="46ADEBFD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0.065 (0.047-0.084)</w:t>
            </w:r>
          </w:p>
        </w:tc>
        <w:tc>
          <w:tcPr>
            <w:tcW w:w="804" w:type="pct"/>
            <w:tcBorders>
              <w:top w:val="single" w:sz="4" w:space="0" w:color="auto"/>
            </w:tcBorders>
            <w:vAlign w:val="center"/>
          </w:tcPr>
          <w:p w14:paraId="19431BB5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0.095 (0.056-0.134)</w:t>
            </w:r>
          </w:p>
        </w:tc>
        <w:tc>
          <w:tcPr>
            <w:tcW w:w="805" w:type="pct"/>
            <w:tcBorders>
              <w:top w:val="single" w:sz="4" w:space="0" w:color="auto"/>
            </w:tcBorders>
            <w:vAlign w:val="center"/>
          </w:tcPr>
          <w:p w14:paraId="3E8ABD94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1.75 (1.36-2.13)</w:t>
            </w:r>
          </w:p>
        </w:tc>
      </w:tr>
      <w:tr w:rsidR="007175A3" w:rsidRPr="008D47EF" w14:paraId="041337BE" w14:textId="77777777" w:rsidTr="006375C3">
        <w:trPr>
          <w:trHeight w:val="331"/>
        </w:trPr>
        <w:tc>
          <w:tcPr>
            <w:tcW w:w="1098" w:type="pct"/>
            <w:vAlign w:val="center"/>
          </w:tcPr>
          <w:p w14:paraId="35DD764B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1/2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(min)</w:t>
            </w:r>
          </w:p>
        </w:tc>
        <w:tc>
          <w:tcPr>
            <w:tcW w:w="678" w:type="pct"/>
            <w:tcBorders>
              <w:right w:val="single" w:sz="4" w:space="0" w:color="auto"/>
            </w:tcBorders>
            <w:vAlign w:val="center"/>
          </w:tcPr>
          <w:p w14:paraId="0C0FD8C4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0.351</w:t>
            </w:r>
          </w:p>
        </w:tc>
        <w:tc>
          <w:tcPr>
            <w:tcW w:w="810" w:type="pct"/>
            <w:tcBorders>
              <w:left w:val="single" w:sz="4" w:space="0" w:color="auto"/>
            </w:tcBorders>
            <w:vAlign w:val="center"/>
          </w:tcPr>
          <w:p w14:paraId="56FB8F8C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0.962</w:t>
            </w:r>
          </w:p>
        </w:tc>
        <w:tc>
          <w:tcPr>
            <w:tcW w:w="805" w:type="pct"/>
            <w:vAlign w:val="center"/>
          </w:tcPr>
          <w:p w14:paraId="0BBEDE7B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10.6</w:t>
            </w:r>
          </w:p>
        </w:tc>
        <w:tc>
          <w:tcPr>
            <w:tcW w:w="804" w:type="pct"/>
            <w:vAlign w:val="center"/>
          </w:tcPr>
          <w:p w14:paraId="3469C863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7.30</w:t>
            </w:r>
          </w:p>
        </w:tc>
        <w:tc>
          <w:tcPr>
            <w:tcW w:w="805" w:type="pct"/>
            <w:vAlign w:val="center"/>
          </w:tcPr>
          <w:p w14:paraId="59393E2D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0.397</w:t>
            </w:r>
          </w:p>
        </w:tc>
      </w:tr>
      <w:tr w:rsidR="007175A3" w:rsidRPr="008D47EF" w14:paraId="5D001E53" w14:textId="77777777" w:rsidTr="006375C3">
        <w:trPr>
          <w:trHeight w:val="331"/>
        </w:trPr>
        <w:tc>
          <w:tcPr>
            <w:tcW w:w="1098" w:type="pct"/>
            <w:vAlign w:val="center"/>
          </w:tcPr>
          <w:p w14:paraId="704E1D02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Fold change of t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1/2</w:t>
            </w:r>
          </w:p>
        </w:tc>
        <w:tc>
          <w:tcPr>
            <w:tcW w:w="678" w:type="pct"/>
            <w:tcBorders>
              <w:right w:val="single" w:sz="4" w:space="0" w:color="auto"/>
            </w:tcBorders>
            <w:vAlign w:val="center"/>
          </w:tcPr>
          <w:p w14:paraId="7FBBBD46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NA</w:t>
            </w:r>
          </w:p>
        </w:tc>
        <w:tc>
          <w:tcPr>
            <w:tcW w:w="810" w:type="pct"/>
            <w:tcBorders>
              <w:left w:val="single" w:sz="4" w:space="0" w:color="auto"/>
            </w:tcBorders>
            <w:vAlign w:val="center"/>
          </w:tcPr>
          <w:p w14:paraId="605927AE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2.74</w:t>
            </w:r>
          </w:p>
        </w:tc>
        <w:tc>
          <w:tcPr>
            <w:tcW w:w="805" w:type="pct"/>
            <w:vAlign w:val="center"/>
          </w:tcPr>
          <w:p w14:paraId="575424C9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30.3</w:t>
            </w:r>
          </w:p>
        </w:tc>
        <w:tc>
          <w:tcPr>
            <w:tcW w:w="804" w:type="pct"/>
            <w:vAlign w:val="center"/>
          </w:tcPr>
          <w:p w14:paraId="52142669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20.8</w:t>
            </w:r>
          </w:p>
        </w:tc>
        <w:tc>
          <w:tcPr>
            <w:tcW w:w="805" w:type="pct"/>
            <w:vAlign w:val="center"/>
          </w:tcPr>
          <w:p w14:paraId="6A12597E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1.13</w:t>
            </w:r>
          </w:p>
        </w:tc>
      </w:tr>
      <w:tr w:rsidR="007175A3" w:rsidRPr="008D47EF" w14:paraId="1BC97A29" w14:textId="77777777" w:rsidTr="006375C3">
        <w:trPr>
          <w:trHeight w:val="331"/>
        </w:trPr>
        <w:tc>
          <w:tcPr>
            <w:tcW w:w="1098" w:type="pct"/>
            <w:tcBorders>
              <w:bottom w:val="single" w:sz="4" w:space="0" w:color="auto"/>
            </w:tcBorders>
            <w:vAlign w:val="center"/>
          </w:tcPr>
          <w:p w14:paraId="6898310A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CL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int,rCYP3A5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</w:t>
            </w:r>
            <w:r w:rsidRPr="008D47EF">
              <w:rPr>
                <w:rFonts w:ascii="Aptos" w:hAnsi="Aptos" w:cs="Times New Roman"/>
                <w:sz w:val="12"/>
                <w:szCs w:val="12"/>
                <w:lang w:val="el-GR"/>
              </w:rPr>
              <w:t>μ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>L/min/pmol rCYP3A5)</w:t>
            </w: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9E3323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16.7</w:t>
            </w:r>
          </w:p>
        </w:tc>
        <w:tc>
          <w:tcPr>
            <w:tcW w:w="81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1C8BC6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6.11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vAlign w:val="center"/>
          </w:tcPr>
          <w:p w14:paraId="6B2AFE66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0.552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6B6E763B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0.804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vAlign w:val="center"/>
          </w:tcPr>
          <w:p w14:paraId="07BA93EC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14.8</w:t>
            </w:r>
          </w:p>
        </w:tc>
      </w:tr>
    </w:tbl>
    <w:p w14:paraId="2F7952B4" w14:textId="664ED19A" w:rsidR="00EF31E2" w:rsidRPr="008D47EF" w:rsidRDefault="00A501C7">
      <w:pPr>
        <w:rPr>
          <w:rFonts w:ascii="Aptos" w:hAnsi="Aptos" w:cs="Times New Roman"/>
          <w:b/>
          <w:bCs/>
          <w:sz w:val="20"/>
          <w:szCs w:val="20"/>
        </w:rPr>
      </w:pPr>
      <w:r w:rsidRPr="008D47EF">
        <w:rPr>
          <w:rFonts w:ascii="Aptos" w:hAnsi="Aptos" w:cs="Times New Roman"/>
          <w:b/>
          <w:bCs/>
          <w:color w:val="000000" w:themeColor="text1"/>
          <w:sz w:val="20"/>
          <w:szCs w:val="20"/>
        </w:rPr>
        <w:t>Pharmacokinetic parameters of tacrolimus depletion with rCYP3A4 and rCYP3A5.</w:t>
      </w:r>
      <w:r w:rsidRPr="008D47EF">
        <w:rPr>
          <w:rFonts w:ascii="Aptos" w:hAnsi="Aptos" w:cs="Times New Roman"/>
          <w:sz w:val="20"/>
          <w:szCs w:val="20"/>
        </w:rPr>
        <w:t xml:space="preserve"> CBD, cannabidiol; CL</w:t>
      </w:r>
      <w:r w:rsidRPr="008D47EF">
        <w:rPr>
          <w:rFonts w:ascii="Aptos" w:hAnsi="Aptos" w:cs="Times New Roman"/>
          <w:sz w:val="20"/>
          <w:szCs w:val="20"/>
          <w:vertAlign w:val="subscript"/>
        </w:rPr>
        <w:t>int,rCYP3A4</w:t>
      </w:r>
      <w:r w:rsidRPr="008D47EF">
        <w:rPr>
          <w:rFonts w:ascii="Aptos" w:hAnsi="Aptos" w:cs="Times New Roman"/>
          <w:sz w:val="20"/>
          <w:szCs w:val="20"/>
        </w:rPr>
        <w:t xml:space="preserve">, </w:t>
      </w:r>
      <w:r w:rsidRPr="008D47EF">
        <w:rPr>
          <w:rFonts w:ascii="Aptos" w:hAnsi="Aptos" w:cs="Times New Roman"/>
          <w:i/>
          <w:iCs/>
          <w:sz w:val="20"/>
          <w:szCs w:val="20"/>
        </w:rPr>
        <w:t>in vitro</w:t>
      </w:r>
      <w:r w:rsidRPr="008D47EF">
        <w:rPr>
          <w:rFonts w:ascii="Aptos" w:hAnsi="Aptos" w:cs="Times New Roman"/>
          <w:sz w:val="20"/>
          <w:szCs w:val="20"/>
        </w:rPr>
        <w:t xml:space="preserve"> intrinsic clearance of tacrolimus in recombinant CYP3A4 enzymes; CL</w:t>
      </w:r>
      <w:r w:rsidRPr="008D47EF">
        <w:rPr>
          <w:rFonts w:ascii="Aptos" w:hAnsi="Aptos" w:cs="Times New Roman"/>
          <w:sz w:val="20"/>
          <w:szCs w:val="20"/>
          <w:vertAlign w:val="subscript"/>
        </w:rPr>
        <w:t>int,rCYP3A5</w:t>
      </w:r>
      <w:r w:rsidRPr="008D47EF">
        <w:rPr>
          <w:rFonts w:ascii="Aptos" w:hAnsi="Aptos" w:cs="Times New Roman"/>
          <w:sz w:val="20"/>
          <w:szCs w:val="20"/>
        </w:rPr>
        <w:t xml:space="preserve">, </w:t>
      </w:r>
      <w:r w:rsidRPr="008D47EF">
        <w:rPr>
          <w:rFonts w:ascii="Aptos" w:hAnsi="Aptos" w:cs="Times New Roman"/>
          <w:i/>
          <w:iCs/>
          <w:sz w:val="20"/>
          <w:szCs w:val="20"/>
        </w:rPr>
        <w:t>in vitro</w:t>
      </w:r>
      <w:r w:rsidRPr="008D47EF">
        <w:rPr>
          <w:rFonts w:ascii="Aptos" w:hAnsi="Aptos" w:cs="Times New Roman"/>
          <w:sz w:val="20"/>
          <w:szCs w:val="20"/>
        </w:rPr>
        <w:t xml:space="preserve"> intrinsic clearance of tacrolimus in recombinant CYP3A5 enzymes; k</w:t>
      </w:r>
      <w:r w:rsidRPr="008D47EF">
        <w:rPr>
          <w:rFonts w:ascii="Aptos" w:hAnsi="Aptos" w:cs="Times New Roman"/>
          <w:sz w:val="20"/>
          <w:szCs w:val="20"/>
          <w:vertAlign w:val="subscript"/>
        </w:rPr>
        <w:t>dep</w:t>
      </w:r>
      <w:r w:rsidRPr="008D47EF">
        <w:rPr>
          <w:rFonts w:ascii="Aptos" w:hAnsi="Aptos" w:cs="Times New Roman"/>
          <w:sz w:val="20"/>
          <w:szCs w:val="20"/>
        </w:rPr>
        <w:t>, depletion rate constant; t</w:t>
      </w:r>
      <w:r w:rsidRPr="008D47EF">
        <w:rPr>
          <w:rFonts w:ascii="Aptos" w:hAnsi="Aptos" w:cs="Times New Roman"/>
          <w:sz w:val="20"/>
          <w:szCs w:val="20"/>
          <w:vertAlign w:val="subscript"/>
        </w:rPr>
        <w:t>1/2</w:t>
      </w:r>
      <w:r w:rsidRPr="008D47EF">
        <w:rPr>
          <w:rFonts w:ascii="Aptos" w:hAnsi="Aptos" w:cs="Times New Roman"/>
          <w:sz w:val="20"/>
          <w:szCs w:val="20"/>
        </w:rPr>
        <w:t>, half-life; 7-COOH CBD, 7-carboxycannabidiol; 7-OH CBD, 7-hydroxycannabidiol.</w:t>
      </w:r>
      <w:r w:rsidR="00EF31E2" w:rsidRPr="008D47EF">
        <w:rPr>
          <w:rFonts w:ascii="Aptos" w:hAnsi="Aptos" w:cs="Times New Roman"/>
          <w:b/>
          <w:bCs/>
          <w:sz w:val="20"/>
          <w:szCs w:val="20"/>
        </w:rPr>
        <w:br w:type="page"/>
      </w:r>
    </w:p>
    <w:p w14:paraId="24A68DCE" w14:textId="077719F6" w:rsidR="003E6702" w:rsidRPr="008D47EF" w:rsidRDefault="003E6702" w:rsidP="003E6702">
      <w:pPr>
        <w:rPr>
          <w:rFonts w:ascii="Aptos" w:hAnsi="Aptos" w:cs="Times New Roman"/>
          <w:sz w:val="20"/>
          <w:szCs w:val="20"/>
        </w:rPr>
      </w:pPr>
      <w:r w:rsidRPr="008D47EF">
        <w:rPr>
          <w:rFonts w:ascii="Aptos" w:hAnsi="Aptos" w:cs="Times New Roman"/>
          <w:b/>
          <w:bCs/>
          <w:sz w:val="20"/>
          <w:szCs w:val="20"/>
        </w:rPr>
        <w:t xml:space="preserve">Table </w:t>
      </w:r>
      <w:r w:rsidR="00E77809">
        <w:rPr>
          <w:rFonts w:ascii="Aptos" w:hAnsi="Aptos" w:cs="Times New Roman"/>
          <w:b/>
          <w:bCs/>
          <w:sz w:val="20"/>
          <w:szCs w:val="20"/>
        </w:rPr>
        <w:t>S</w:t>
      </w:r>
      <w:r>
        <w:rPr>
          <w:rFonts w:ascii="Aptos" w:hAnsi="Aptos" w:cs="Times New Roman"/>
          <w:b/>
          <w:bCs/>
          <w:sz w:val="20"/>
          <w:szCs w:val="20"/>
        </w:rPr>
        <w:t>3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1"/>
        <w:gridCol w:w="1782"/>
        <w:gridCol w:w="3663"/>
      </w:tblGrid>
      <w:tr w:rsidR="003E6702" w:rsidRPr="008D47EF" w14:paraId="29469974" w14:textId="77777777" w:rsidTr="005616D1">
        <w:trPr>
          <w:trHeight w:val="460"/>
        </w:trPr>
        <w:tc>
          <w:tcPr>
            <w:tcW w:w="198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9AD32E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Parameters</w:t>
            </w:r>
          </w:p>
        </w:tc>
        <w:tc>
          <w:tcPr>
            <w:tcW w:w="98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A46027" w14:textId="77777777" w:rsidR="003E6702" w:rsidRPr="008D47EF" w:rsidRDefault="003E6702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Value</w:t>
            </w:r>
          </w:p>
        </w:tc>
        <w:tc>
          <w:tcPr>
            <w:tcW w:w="2029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09AD34" w14:textId="77777777" w:rsidR="003E6702" w:rsidRPr="008D47EF" w:rsidRDefault="003E6702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Source</w:t>
            </w:r>
          </w:p>
        </w:tc>
      </w:tr>
      <w:tr w:rsidR="003E6702" w:rsidRPr="008D47EF" w14:paraId="204A5F3F" w14:textId="77777777" w:rsidTr="005616D1">
        <w:trPr>
          <w:trHeight w:val="4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79D0C2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</w:t>
            </w:r>
          </w:p>
        </w:tc>
      </w:tr>
      <w:tr w:rsidR="003E6702" w:rsidRPr="008D47EF" w14:paraId="3401F8A8" w14:textId="77777777" w:rsidTr="005616D1">
        <w:trPr>
          <w:trHeight w:val="460"/>
        </w:trPr>
        <w:tc>
          <w:tcPr>
            <w:tcW w:w="1984" w:type="pct"/>
            <w:tcBorders>
              <w:top w:val="single" w:sz="4" w:space="0" w:color="auto"/>
            </w:tcBorders>
            <w:vAlign w:val="center"/>
          </w:tcPr>
          <w:p w14:paraId="6034B346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logP</w:t>
            </w:r>
          </w:p>
        </w:tc>
        <w:tc>
          <w:tcPr>
            <w:tcW w:w="987" w:type="pct"/>
            <w:tcBorders>
              <w:top w:val="single" w:sz="4" w:space="0" w:color="auto"/>
            </w:tcBorders>
            <w:vAlign w:val="center"/>
          </w:tcPr>
          <w:p w14:paraId="60CE77E4" w14:textId="77777777" w:rsidR="003E6702" w:rsidRPr="008D47EF" w:rsidRDefault="003E6702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3.26</w:t>
            </w:r>
          </w:p>
        </w:tc>
        <w:tc>
          <w:tcPr>
            <w:tcW w:w="2029" w:type="pct"/>
            <w:tcBorders>
              <w:top w:val="single" w:sz="4" w:space="0" w:color="auto"/>
            </w:tcBorders>
            <w:vAlign w:val="center"/>
          </w:tcPr>
          <w:p w14:paraId="6BDA6282" w14:textId="6AE9EFA4" w:rsidR="003E6702" w:rsidRPr="008D47EF" w:rsidRDefault="004A76A5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>
              <w:rPr>
                <w:rFonts w:ascii="Aptos" w:hAnsi="Aptos" w:cs="Times New Roman"/>
                <w:sz w:val="20"/>
                <w:szCs w:val="20"/>
              </w:rPr>
              <w:t>(Gertz et al, 2011)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begin"/>
            </w:r>
            <w:r>
              <w:rPr>
                <w:rFonts w:ascii="Aptos" w:hAnsi="Aptos" w:cs="Times New Roman"/>
                <w:sz w:val="20"/>
                <w:szCs w:val="20"/>
              </w:rPr>
              <w:instrText xml:space="preserve"> ADDIN EN.CITE &lt;EndNote&gt;&lt;Cite&gt;&lt;Author&gt;Gertz&lt;/Author&gt;&lt;Year&gt;2011&lt;/Year&gt;&lt;RecNum&gt;751&lt;/RecNum&gt;&lt;DisplayText&gt;&lt;style face="superscript"&gt;1&lt;/style&gt;&lt;/DisplayText&gt;&lt;record&gt;&lt;rec-number&gt;751&lt;/rec-number&gt;&lt;foreign-keys&gt;&lt;key app="EN" db-id="90fw2wd0qp92dte9zz4p5z0xed209pfffr50" timestamp="1707434148"&gt;751&lt;/key&gt;&lt;/foreign-keys&gt;&lt;ref-type name="Journal Article"&gt;17&lt;/ref-type&gt;&lt;contributors&gt;&lt;authors&gt;&lt;author&gt;Gertz, M.&lt;/author&gt;&lt;author&gt;Houston, J. B.&lt;/author&gt;&lt;author&gt;Galetin, A.&lt;/author&gt;&lt;/authors&gt;&lt;/contributors&gt;&lt;auth-address&gt;Centre for Applied Pharmacokinetic Research, School of Pharmacy and Pharmaceutical Sciences, University of Manchester, Manchester M13 9PT, UK.&lt;/auth-address&gt;&lt;titles&gt;&lt;title&gt;Physiologically based pharmacokinetic modeling of intestinal first-pass metabolism of CYP3A substrates with high intestinal extraction&lt;/title&gt;&lt;secondary-title&gt;Drug Metab Dispos&lt;/secondary-title&gt;&lt;/titles&gt;&lt;periodical&gt;&lt;full-title&gt;Drug Metab Dispos&lt;/full-title&gt;&lt;/periodical&gt;&lt;pages&gt;1633-42&lt;/pages&gt;&lt;volume&gt;39&lt;/volume&gt;&lt;number&gt;9&lt;/number&gt;&lt;edition&gt;20110601&lt;/edition&gt;&lt;keywords&gt;&lt;keyword&gt;Adult&lt;/keyword&gt;&lt;keyword&gt;Aged&lt;/keyword&gt;&lt;keyword&gt;Cytochrome P-450 CYP3A/*metabolism&lt;/keyword&gt;&lt;keyword&gt;Drug Interactions&lt;/keyword&gt;&lt;keyword&gt;Female&lt;/keyword&gt;&lt;keyword&gt;Humans&lt;/keyword&gt;&lt;keyword&gt;Intestinal Mucosa/*metabolism&lt;/keyword&gt;&lt;keyword&gt;Intestines/enzymology&lt;/keyword&gt;&lt;keyword&gt;Liver/metabolism&lt;/keyword&gt;&lt;keyword&gt;Male&lt;/keyword&gt;&lt;keyword&gt;Microsomes/metabolism&lt;/keyword&gt;&lt;keyword&gt;Middle Aged&lt;/keyword&gt;&lt;keyword&gt;*Models, Biological&lt;/keyword&gt;&lt;keyword&gt;Permeability&lt;/keyword&gt;&lt;keyword&gt;*Pharmacokinetics&lt;/keyword&gt;&lt;keyword&gt;Young Adult&lt;/keyword&gt;&lt;/keywords&gt;&lt;dates&gt;&lt;year&gt;2011&lt;/year&gt;&lt;pub-dates&gt;&lt;date&gt;Sep&lt;/date&gt;&lt;/pub-dates&gt;&lt;/dates&gt;&lt;isbn&gt;1521-009X (Electronic)&amp;#xD;0090-9556 (Linking)&lt;/isbn&gt;&lt;accession-num&gt;21632965&lt;/accession-num&gt;&lt;urls&gt;&lt;related-urls&gt;&lt;url&gt;https://www.ncbi.nlm.nih.gov/pubmed/21632965&lt;/url&gt;&lt;/related-urls&gt;&lt;/urls&gt;&lt;electronic-resource-num&gt;10.1124/dmd.111.039248&lt;/electronic-resource-num&gt;&lt;remote-database-name&gt;Medline&lt;/remote-database-name&gt;&lt;remote-database-provider&gt;NLM&lt;/remote-database-provider&gt;&lt;/record&gt;&lt;/Cite&gt;&lt;/EndNote&gt;</w:instrTex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separate"/>
            </w:r>
            <w:r w:rsidRPr="004A76A5">
              <w:rPr>
                <w:rFonts w:ascii="Aptos" w:hAnsi="Aptos" w:cs="Times New Roman"/>
                <w:noProof/>
                <w:sz w:val="20"/>
                <w:szCs w:val="20"/>
                <w:vertAlign w:val="superscript"/>
              </w:rPr>
              <w:t>1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end"/>
            </w:r>
          </w:p>
        </w:tc>
      </w:tr>
      <w:tr w:rsidR="003E6702" w:rsidRPr="008D47EF" w14:paraId="33705216" w14:textId="77777777" w:rsidTr="005616D1">
        <w:trPr>
          <w:trHeight w:val="460"/>
        </w:trPr>
        <w:tc>
          <w:tcPr>
            <w:tcW w:w="1984" w:type="pct"/>
            <w:vAlign w:val="center"/>
          </w:tcPr>
          <w:p w14:paraId="4AAD205E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fu</w:t>
            </w:r>
            <w:r w:rsidRPr="008D47EF">
              <w:rPr>
                <w:rFonts w:ascii="Aptos" w:hAnsi="Aptos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987" w:type="pct"/>
            <w:vAlign w:val="center"/>
          </w:tcPr>
          <w:p w14:paraId="6EBFA018" w14:textId="77777777" w:rsidR="003E6702" w:rsidRPr="008D47EF" w:rsidRDefault="003E6702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0.012 ± 0.0012</w:t>
            </w:r>
          </w:p>
        </w:tc>
        <w:tc>
          <w:tcPr>
            <w:tcW w:w="2029" w:type="pct"/>
            <w:vAlign w:val="center"/>
          </w:tcPr>
          <w:p w14:paraId="486DB2C7" w14:textId="71BE12FD" w:rsidR="003E6702" w:rsidRPr="008D47EF" w:rsidRDefault="004A76A5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>
              <w:rPr>
                <w:rFonts w:ascii="Aptos" w:hAnsi="Aptos" w:cs="Times New Roman"/>
                <w:sz w:val="20"/>
                <w:szCs w:val="20"/>
              </w:rPr>
              <w:t>(Zahir et al, 2001)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begin"/>
            </w:r>
            <w:r>
              <w:rPr>
                <w:rFonts w:ascii="Aptos" w:hAnsi="Aptos" w:cs="Times New Roman"/>
                <w:sz w:val="20"/>
                <w:szCs w:val="20"/>
              </w:rPr>
              <w:instrText xml:space="preserve"> ADDIN EN.CITE &lt;EndNote&gt;&lt;Cite&gt;&lt;Author&gt;Zahir&lt;/Author&gt;&lt;Year&gt;2001&lt;/Year&gt;&lt;RecNum&gt;752&lt;/RecNum&gt;&lt;DisplayText&gt;&lt;style face="superscript"&gt;2&lt;/style&gt;&lt;/DisplayText&gt;&lt;record&gt;&lt;rec-number&gt;752&lt;/rec-number&gt;&lt;foreign-keys&gt;&lt;key app="EN" db-id="90fw2wd0qp92dte9zz4p5z0xed209pfffr50" timestamp="1707434156"&gt;752&lt;/key&gt;&lt;/foreign-keys&gt;&lt;ref-type name="Journal Article"&gt;17&lt;/ref-type&gt;&lt;contributors&gt;&lt;authors&gt;&lt;author&gt;Zahir, H.&lt;/author&gt;&lt;author&gt;Nand, R. A.&lt;/author&gt;&lt;author&gt;Brown, K. F.&lt;/author&gt;&lt;author&gt;Tattam, B. N.&lt;/author&gt;&lt;author&gt;McLachlan, A. J.&lt;/author&gt;&lt;/authors&gt;&lt;/contributors&gt;&lt;auth-address&gt;Faculty of Pharmacy, University of Sydney, NSW, Australia.&lt;/auth-address&gt;&lt;titles&gt;&lt;title&gt;Validation of methods to study the distribution and protein binding of tacrolimus in human blood&lt;/title&gt;&lt;secondary-title&gt;J Pharmacol Toxicol Methods&lt;/secondary-title&gt;&lt;/titles&gt;&lt;periodical&gt;&lt;full-title&gt;J Pharmacol Toxicol Methods&lt;/full-title&gt;&lt;/periodical&gt;&lt;pages&gt;27-35&lt;/pages&gt;&lt;volume&gt;46&lt;/volume&gt;&lt;number&gt;1&lt;/number&gt;&lt;keywords&gt;&lt;keyword&gt;Chromatography&lt;/keyword&gt;&lt;keyword&gt;Dialysis&lt;/keyword&gt;&lt;keyword&gt;Drug Monitoring/*methods&lt;/keyword&gt;&lt;keyword&gt;Humans&lt;/keyword&gt;&lt;keyword&gt;Immunosuppressive Agents/blood/*pharmacokinetics&lt;/keyword&gt;&lt;keyword&gt;Mass Spectrometry&lt;/keyword&gt;&lt;keyword&gt;Protein Binding&lt;/keyword&gt;&lt;keyword&gt;Tacrolimus/blood/*pharmacokinetics&lt;/keyword&gt;&lt;keyword&gt;Tissue Distribution&lt;/keyword&gt;&lt;keyword&gt;Tritium&lt;/keyword&gt;&lt;/keywords&gt;&lt;dates&gt;&lt;year&gt;2001&lt;/year&gt;&lt;pub-dates&gt;&lt;date&gt;Jul-Aug&lt;/date&gt;&lt;/pub-dates&gt;&lt;/dates&gt;&lt;isbn&gt;1056-8719 (Print)&amp;#xD;1056-8719 (Linking)&lt;/isbn&gt;&lt;accession-num&gt;12164257&lt;/accession-num&gt;&lt;urls&gt;&lt;related-urls&gt;&lt;url&gt;https://www.ncbi.nlm.nih.gov/pubmed/12164257&lt;/url&gt;&lt;/related-urls&gt;&lt;/urls&gt;&lt;electronic-resource-num&gt;10.1016/s1056-8719(02)00158-2&lt;/electronic-resource-num&gt;&lt;remote-database-name&gt;Medline&lt;/remote-database-name&gt;&lt;remote-database-provider&gt;NLM&lt;/remote-database-provider&gt;&lt;/record&gt;&lt;/Cite&gt;&lt;/EndNote&gt;</w:instrTex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separate"/>
            </w:r>
            <w:r w:rsidRPr="004A76A5">
              <w:rPr>
                <w:rFonts w:ascii="Aptos" w:hAnsi="Aptos" w:cs="Times New Roman"/>
                <w:noProof/>
                <w:sz w:val="20"/>
                <w:szCs w:val="20"/>
                <w:vertAlign w:val="superscript"/>
              </w:rPr>
              <w:t>2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end"/>
            </w:r>
          </w:p>
        </w:tc>
      </w:tr>
      <w:tr w:rsidR="003E6702" w:rsidRPr="008D47EF" w14:paraId="7107C066" w14:textId="77777777" w:rsidTr="005616D1">
        <w:trPr>
          <w:trHeight w:val="460"/>
        </w:trPr>
        <w:tc>
          <w:tcPr>
            <w:tcW w:w="1984" w:type="pct"/>
            <w:tcBorders>
              <w:bottom w:val="single" w:sz="4" w:space="0" w:color="auto"/>
            </w:tcBorders>
            <w:vAlign w:val="center"/>
          </w:tcPr>
          <w:p w14:paraId="7709EF01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B/P ratio</w:t>
            </w:r>
          </w:p>
        </w:tc>
        <w:tc>
          <w:tcPr>
            <w:tcW w:w="987" w:type="pct"/>
            <w:tcBorders>
              <w:bottom w:val="single" w:sz="4" w:space="0" w:color="auto"/>
            </w:tcBorders>
            <w:vAlign w:val="center"/>
          </w:tcPr>
          <w:p w14:paraId="5322F179" w14:textId="77777777" w:rsidR="003E6702" w:rsidRPr="008D47EF" w:rsidRDefault="003E6702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35</w:t>
            </w:r>
          </w:p>
        </w:tc>
        <w:tc>
          <w:tcPr>
            <w:tcW w:w="2029" w:type="pct"/>
            <w:tcBorders>
              <w:bottom w:val="single" w:sz="4" w:space="0" w:color="auto"/>
            </w:tcBorders>
            <w:vAlign w:val="center"/>
          </w:tcPr>
          <w:p w14:paraId="7E968F63" w14:textId="682B52B1" w:rsidR="003E6702" w:rsidRPr="008D47EF" w:rsidRDefault="004A76A5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>
              <w:rPr>
                <w:rFonts w:ascii="Aptos" w:hAnsi="Aptos" w:cs="Times New Roman"/>
                <w:sz w:val="20"/>
                <w:szCs w:val="20"/>
              </w:rPr>
              <w:t>(Zahir et al, 2001)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begin"/>
            </w:r>
            <w:r>
              <w:rPr>
                <w:rFonts w:ascii="Aptos" w:hAnsi="Aptos" w:cs="Times New Roman"/>
                <w:sz w:val="20"/>
                <w:szCs w:val="20"/>
              </w:rPr>
              <w:instrText xml:space="preserve"> ADDIN EN.CITE &lt;EndNote&gt;&lt;Cite&gt;&lt;Author&gt;Zahir&lt;/Author&gt;&lt;Year&gt;2001&lt;/Year&gt;&lt;RecNum&gt;752&lt;/RecNum&gt;&lt;DisplayText&gt;&lt;style face="superscript"&gt;2&lt;/style&gt;&lt;/DisplayText&gt;&lt;record&gt;&lt;rec-number&gt;752&lt;/rec-number&gt;&lt;foreign-keys&gt;&lt;key app="EN" db-id="90fw2wd0qp92dte9zz4p5z0xed209pfffr50" timestamp="1707434156"&gt;752&lt;/key&gt;&lt;/foreign-keys&gt;&lt;ref-type name="Journal Article"&gt;17&lt;/ref-type&gt;&lt;contributors&gt;&lt;authors&gt;&lt;author&gt;Zahir, H.&lt;/author&gt;&lt;author&gt;Nand, R. A.&lt;/author&gt;&lt;author&gt;Brown, K. F.&lt;/author&gt;&lt;author&gt;Tattam, B. N.&lt;/author&gt;&lt;author&gt;McLachlan, A. J.&lt;/author&gt;&lt;/authors&gt;&lt;/contributors&gt;&lt;auth-address&gt;Faculty of Pharmacy, University of Sydney, NSW, Australia.&lt;/auth-address&gt;&lt;titles&gt;&lt;title&gt;Validation of methods to study the distribution and protein binding of tacrolimus in human blood&lt;/title&gt;&lt;secondary-title&gt;J Pharmacol Toxicol Methods&lt;/secondary-title&gt;&lt;/titles&gt;&lt;periodical&gt;&lt;full-title&gt;J Pharmacol Toxicol Methods&lt;/full-title&gt;&lt;/periodical&gt;&lt;pages&gt;27-35&lt;/pages&gt;&lt;volume&gt;46&lt;/volume&gt;&lt;number&gt;1&lt;/number&gt;&lt;keywords&gt;&lt;keyword&gt;Chromatography&lt;/keyword&gt;&lt;keyword&gt;Dialysis&lt;/keyword&gt;&lt;keyword&gt;Drug Monitoring/*methods&lt;/keyword&gt;&lt;keyword&gt;Humans&lt;/keyword&gt;&lt;keyword&gt;Immunosuppressive Agents/blood/*pharmacokinetics&lt;/keyword&gt;&lt;keyword&gt;Mass Spectrometry&lt;/keyword&gt;&lt;keyword&gt;Protein Binding&lt;/keyword&gt;&lt;keyword&gt;Tacrolimus/blood/*pharmacokinetics&lt;/keyword&gt;&lt;keyword&gt;Tissue Distribution&lt;/keyword&gt;&lt;keyword&gt;Tritium&lt;/keyword&gt;&lt;/keywords&gt;&lt;dates&gt;&lt;year&gt;2001&lt;/year&gt;&lt;pub-dates&gt;&lt;date&gt;Jul-Aug&lt;/date&gt;&lt;/pub-dates&gt;&lt;/dates&gt;&lt;isbn&gt;1056-8719 (Print)&amp;#xD;1056-8719 (Linking)&lt;/isbn&gt;&lt;accession-num&gt;12164257&lt;/accession-num&gt;&lt;urls&gt;&lt;related-urls&gt;&lt;url&gt;https://www.ncbi.nlm.nih.gov/pubmed/12164257&lt;/url&gt;&lt;/related-urls&gt;&lt;/urls&gt;&lt;electronic-resource-num&gt;10.1016/s1056-8719(02)00158-2&lt;/electronic-resource-num&gt;&lt;remote-database-name&gt;Medline&lt;/remote-database-name&gt;&lt;remote-database-provider&gt;NLM&lt;/remote-database-provider&gt;&lt;/record&gt;&lt;/Cite&gt;&lt;/EndNote&gt;</w:instrTex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separate"/>
            </w:r>
            <w:r w:rsidRPr="004A76A5">
              <w:rPr>
                <w:rFonts w:ascii="Aptos" w:hAnsi="Aptos" w:cs="Times New Roman"/>
                <w:noProof/>
                <w:sz w:val="20"/>
                <w:szCs w:val="20"/>
                <w:vertAlign w:val="superscript"/>
              </w:rPr>
              <w:t>2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end"/>
            </w:r>
          </w:p>
        </w:tc>
      </w:tr>
      <w:tr w:rsidR="003E6702" w:rsidRPr="008D47EF" w14:paraId="5C5CD980" w14:textId="77777777" w:rsidTr="005616D1">
        <w:trPr>
          <w:trHeight w:val="4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6CF76C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Physiological</w:t>
            </w:r>
          </w:p>
        </w:tc>
      </w:tr>
      <w:tr w:rsidR="003E6702" w:rsidRPr="008D47EF" w14:paraId="1687829E" w14:textId="77777777" w:rsidTr="005616D1">
        <w:trPr>
          <w:trHeight w:val="460"/>
        </w:trPr>
        <w:tc>
          <w:tcPr>
            <w:tcW w:w="1984" w:type="pct"/>
            <w:tcBorders>
              <w:top w:val="single" w:sz="4" w:space="0" w:color="auto"/>
            </w:tcBorders>
            <w:vAlign w:val="center"/>
          </w:tcPr>
          <w:p w14:paraId="7110F996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MPPGL</w:t>
            </w:r>
          </w:p>
        </w:tc>
        <w:tc>
          <w:tcPr>
            <w:tcW w:w="987" w:type="pct"/>
            <w:tcBorders>
              <w:top w:val="single" w:sz="4" w:space="0" w:color="auto"/>
            </w:tcBorders>
            <w:vAlign w:val="center"/>
          </w:tcPr>
          <w:p w14:paraId="3343D386" w14:textId="77777777" w:rsidR="003E6702" w:rsidRPr="008D47EF" w:rsidRDefault="003E6702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40 mg</w:t>
            </w:r>
          </w:p>
        </w:tc>
        <w:tc>
          <w:tcPr>
            <w:tcW w:w="2029" w:type="pct"/>
            <w:tcBorders>
              <w:top w:val="single" w:sz="4" w:space="0" w:color="auto"/>
            </w:tcBorders>
            <w:vAlign w:val="center"/>
          </w:tcPr>
          <w:p w14:paraId="4C168209" w14:textId="6231EBD4" w:rsidR="003E6702" w:rsidRPr="008D47EF" w:rsidRDefault="00A023D9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>
              <w:rPr>
                <w:rFonts w:ascii="Aptos" w:hAnsi="Aptos" w:cs="Times New Roman"/>
                <w:sz w:val="20"/>
                <w:szCs w:val="20"/>
              </w:rPr>
              <w:t>(Hakooz et al, 2006)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begin"/>
            </w:r>
            <w:r w:rsidR="004A76A5">
              <w:rPr>
                <w:rFonts w:ascii="Aptos" w:hAnsi="Aptos" w:cs="Times New Roman"/>
                <w:sz w:val="20"/>
                <w:szCs w:val="20"/>
              </w:rPr>
              <w:instrText xml:space="preserve"> ADDIN EN.CITE &lt;EndNote&gt;&lt;Cite&gt;&lt;Author&gt;Hakooz&lt;/Author&gt;&lt;Year&gt;2006&lt;/Year&gt;&lt;RecNum&gt;754&lt;/RecNum&gt;&lt;DisplayText&gt;&lt;style face="superscript"&gt;3&lt;/style&gt;&lt;/DisplayText&gt;&lt;record&gt;&lt;rec-number&gt;754&lt;/rec-number&gt;&lt;foreign-keys&gt;&lt;key app="EN" db-id="90fw2wd0qp92dte9zz4p5z0xed209pfffr50" timestamp="1707434171"&gt;754&lt;/key&gt;&lt;/foreign-keys&gt;&lt;ref-type name="Journal Article"&gt;17&lt;/ref-type&gt;&lt;contributors&gt;&lt;authors&gt;&lt;author&gt;Hakooz, N.&lt;/author&gt;&lt;author&gt;Ito, K.&lt;/author&gt;&lt;author&gt;Rawden, H.&lt;/author&gt;&lt;author&gt;Gill, H.&lt;/author&gt;&lt;author&gt;Lemmers, L.&lt;/author&gt;&lt;author&gt;Boobis, A. R.&lt;/author&gt;&lt;author&gt;Edwards, R. J.&lt;/author&gt;&lt;author&gt;Carlile, D. J.&lt;/author&gt;&lt;author&gt;Lake, B. G.&lt;/author&gt;&lt;author&gt;Houston, J. B.&lt;/author&gt;&lt;/authors&gt;&lt;/contributors&gt;&lt;auth-address&gt;School of Pharmacy and Pharmaceutical Sciences, University of Manchester, Manchester, M13 9PL, UK.&lt;/auth-address&gt;&lt;titles&gt;&lt;title&gt;Determination of a human hepatic microsomal scaling factor for predicting in vivo drug clearance&lt;/title&gt;&lt;secondary-title&gt;Pharm Res&lt;/secondary-title&gt;&lt;/titles&gt;&lt;periodical&gt;&lt;full-title&gt;Pharm Res&lt;/full-title&gt;&lt;/periodical&gt;&lt;pages&gt;533-9&lt;/pages&gt;&lt;volume&gt;23&lt;/volume&gt;&lt;number&gt;3&lt;/number&gt;&lt;edition&gt;20060228&lt;/edition&gt;&lt;keywords&gt;&lt;keyword&gt;Benzodiazepines/*pharmacokinetics&lt;/keyword&gt;&lt;keyword&gt;Cytochrome P-450 Enzyme System/metabolism&lt;/keyword&gt;&lt;keyword&gt;Drug Evaluation, Preclinical/methods&lt;/keyword&gt;&lt;keyword&gt;Humans&lt;/keyword&gt;&lt;keyword&gt;Metabolic Clearance Rate&lt;/keyword&gt;&lt;keyword&gt;Microsomes, Liver/*metabolism&lt;/keyword&gt;&lt;keyword&gt;Reproducibility of Results&lt;/keyword&gt;&lt;/keywords&gt;&lt;dates&gt;&lt;year&gt;2006&lt;/year&gt;&lt;pub-dates&gt;&lt;date&gt;Mar&lt;/date&gt;&lt;/pub-dates&gt;&lt;/dates&gt;&lt;isbn&gt;0724-8741 (Print)&amp;#xD;0724-8741 (Linking)&lt;/isbn&gt;&lt;accession-num&gt;16505976&lt;/accession-num&gt;&lt;urls&gt;&lt;related-urls&gt;&lt;url&gt;https://www.ncbi.nlm.nih.gov/pubmed/16505976&lt;/url&gt;&lt;/related-urls&gt;&lt;/urls&gt;&lt;electronic-resource-num&gt;10.1007/s11095-006-9531-2&lt;/electronic-resource-num&gt;&lt;remote-database-name&gt;Medline&lt;/remote-database-name&gt;&lt;remote-database-provider&gt;NLM&lt;/remote-database-provider&gt;&lt;/record&gt;&lt;/Cite&gt;&lt;/EndNote&gt;</w:instrTex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separate"/>
            </w:r>
            <w:r w:rsidR="004A76A5" w:rsidRPr="004A76A5">
              <w:rPr>
                <w:rFonts w:ascii="Aptos" w:hAnsi="Aptos" w:cs="Times New Roman"/>
                <w:noProof/>
                <w:sz w:val="20"/>
                <w:szCs w:val="20"/>
                <w:vertAlign w:val="superscript"/>
              </w:rPr>
              <w:t>3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end"/>
            </w:r>
          </w:p>
        </w:tc>
      </w:tr>
      <w:tr w:rsidR="003E6702" w:rsidRPr="008D47EF" w14:paraId="419C1976" w14:textId="77777777" w:rsidTr="005616D1">
        <w:trPr>
          <w:trHeight w:val="460"/>
        </w:trPr>
        <w:tc>
          <w:tcPr>
            <w:tcW w:w="1984" w:type="pct"/>
            <w:vAlign w:val="center"/>
          </w:tcPr>
          <w:p w14:paraId="67AA97BA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LW/BW (Based on a 70-kg human)</w:t>
            </w:r>
          </w:p>
        </w:tc>
        <w:tc>
          <w:tcPr>
            <w:tcW w:w="987" w:type="pct"/>
            <w:vAlign w:val="center"/>
          </w:tcPr>
          <w:p w14:paraId="168B9A7B" w14:textId="77777777" w:rsidR="003E6702" w:rsidRPr="008D47EF" w:rsidRDefault="003E6702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25.7 g/kg</w:t>
            </w:r>
          </w:p>
        </w:tc>
        <w:tc>
          <w:tcPr>
            <w:tcW w:w="2029" w:type="pct"/>
            <w:vAlign w:val="center"/>
          </w:tcPr>
          <w:p w14:paraId="04B22758" w14:textId="7674A0B4" w:rsidR="003E6702" w:rsidRPr="008D47EF" w:rsidRDefault="00A023D9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>
              <w:rPr>
                <w:rFonts w:ascii="Aptos" w:hAnsi="Aptos" w:cs="Times New Roman"/>
                <w:sz w:val="20"/>
                <w:szCs w:val="20"/>
              </w:rPr>
              <w:t>(Davies and Morries, 1993)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begin"/>
            </w:r>
            <w:r w:rsidR="004A76A5">
              <w:rPr>
                <w:rFonts w:ascii="Aptos" w:hAnsi="Aptos" w:cs="Times New Roman"/>
                <w:sz w:val="20"/>
                <w:szCs w:val="20"/>
              </w:rPr>
              <w:instrText xml:space="preserve"> ADDIN EN.CITE &lt;EndNote&gt;&lt;Cite&gt;&lt;Author&gt;Davies&lt;/Author&gt;&lt;Year&gt;1993&lt;/Year&gt;&lt;RecNum&gt;708&lt;/RecNum&gt;&lt;DisplayText&gt;&lt;style face="superscript"&gt;4&lt;/style&gt;&lt;/DisplayText&gt;&lt;record&gt;&lt;rec-number&gt;708&lt;/rec-number&gt;&lt;foreign-keys&gt;&lt;key app="EN" db-id="90fw2wd0qp92dte9zz4p5z0xed209pfffr50" timestamp="1707428906"&gt;708&lt;/key&gt;&lt;/foreign-keys&gt;&lt;ref-type name="Journal Article"&gt;17&lt;/ref-type&gt;&lt;contributors&gt;&lt;authors&gt;&lt;author&gt;Davies, B.&lt;/author&gt;&lt;author&gt;Morris, T.&lt;/author&gt;&lt;/authors&gt;&lt;/contributors&gt;&lt;auth-address&gt;SmithKline Beecham Pharmaceuticals, King of Prussia, Pennsylvania 19406.&lt;/auth-address&gt;&lt;titles&gt;&lt;title&gt;Physiological parameters in laboratory animals and humans&lt;/title&gt;&lt;secondary-title&gt;Pharm Res&lt;/secondary-title&gt;&lt;/titles&gt;&lt;periodical&gt;&lt;full-title&gt;Pharm Res&lt;/full-title&gt;&lt;/periodical&gt;&lt;pages&gt;1093-5&lt;/pages&gt;&lt;volume&gt;10&lt;/volume&gt;&lt;number&gt;7&lt;/number&gt;&lt;keywords&gt;&lt;keyword&gt;Animals&lt;/keyword&gt;&lt;keyword&gt;Animals, Laboratory/*physiology&lt;/keyword&gt;&lt;keyword&gt;Humans&lt;/keyword&gt;&lt;keyword&gt;Physiology/*standards&lt;/keyword&gt;&lt;keyword&gt;Reference Values&lt;/keyword&gt;&lt;keyword&gt;Species Specificity&lt;/keyword&gt;&lt;/keywords&gt;&lt;dates&gt;&lt;year&gt;1993&lt;/year&gt;&lt;pub-dates&gt;&lt;date&gt;Jul&lt;/date&gt;&lt;/pub-dates&gt;&lt;/dates&gt;&lt;isbn&gt;0724-8741 (Print)&amp;#xD;0724-8741 (Linking)&lt;/isbn&gt;&lt;accession-num&gt;8378254&lt;/accession-num&gt;&lt;urls&gt;&lt;related-urls&gt;&lt;url&gt;https://www.ncbi.nlm.nih.gov/pubmed/8378254&lt;/url&gt;&lt;/related-urls&gt;&lt;/urls&gt;&lt;electronic-resource-num&gt;10.1023/a:1018943613122&lt;/electronic-resource-num&gt;&lt;remote-database-name&gt;Medline&lt;/remote-database-name&gt;&lt;remote-database-provider&gt;NLM&lt;/remote-database-provider&gt;&lt;/record&gt;&lt;/Cite&gt;&lt;/EndNote&gt;</w:instrTex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separate"/>
            </w:r>
            <w:r w:rsidR="004A76A5" w:rsidRPr="004A76A5">
              <w:rPr>
                <w:rFonts w:ascii="Aptos" w:hAnsi="Aptos" w:cs="Times New Roman"/>
                <w:noProof/>
                <w:sz w:val="20"/>
                <w:szCs w:val="20"/>
                <w:vertAlign w:val="superscript"/>
              </w:rPr>
              <w:t>4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end"/>
            </w:r>
          </w:p>
        </w:tc>
      </w:tr>
      <w:tr w:rsidR="003E6702" w:rsidRPr="008D47EF" w14:paraId="0027A304" w14:textId="77777777" w:rsidTr="005616D1">
        <w:trPr>
          <w:trHeight w:val="460"/>
        </w:trPr>
        <w:tc>
          <w:tcPr>
            <w:tcW w:w="1984" w:type="pct"/>
            <w:tcBorders>
              <w:bottom w:val="single" w:sz="4" w:space="0" w:color="auto"/>
            </w:tcBorders>
            <w:vAlign w:val="center"/>
          </w:tcPr>
          <w:p w14:paraId="1C898A14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  <w:vertAlign w:val="subscript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Q</w:t>
            </w:r>
            <w:r w:rsidRPr="008D47EF">
              <w:rPr>
                <w:rFonts w:ascii="Aptos" w:hAnsi="Aptos" w:cs="Times New Roman"/>
                <w:sz w:val="20"/>
                <w:szCs w:val="20"/>
                <w:vertAlign w:val="subscript"/>
              </w:rPr>
              <w:t xml:space="preserve">H,B </w:t>
            </w:r>
            <w:r w:rsidRPr="008D47EF">
              <w:rPr>
                <w:rFonts w:ascii="Aptos" w:hAnsi="Aptos" w:cs="Times New Roman"/>
                <w:sz w:val="20"/>
                <w:szCs w:val="20"/>
              </w:rPr>
              <w:t>(Based on a 70-kg human)</w:t>
            </w:r>
          </w:p>
        </w:tc>
        <w:tc>
          <w:tcPr>
            <w:tcW w:w="987" w:type="pct"/>
            <w:tcBorders>
              <w:bottom w:val="single" w:sz="4" w:space="0" w:color="auto"/>
            </w:tcBorders>
            <w:vAlign w:val="center"/>
          </w:tcPr>
          <w:p w14:paraId="6382DC4F" w14:textId="77777777" w:rsidR="003E6702" w:rsidRPr="008D47EF" w:rsidRDefault="003E6702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19.6 mL/min/kg</w:t>
            </w:r>
          </w:p>
        </w:tc>
        <w:tc>
          <w:tcPr>
            <w:tcW w:w="2029" w:type="pct"/>
            <w:tcBorders>
              <w:bottom w:val="single" w:sz="4" w:space="0" w:color="auto"/>
            </w:tcBorders>
            <w:vAlign w:val="center"/>
          </w:tcPr>
          <w:p w14:paraId="2E4AA1A3" w14:textId="6E9A12CE" w:rsidR="003E6702" w:rsidRPr="008D47EF" w:rsidRDefault="00A023D9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>
              <w:rPr>
                <w:rFonts w:ascii="Aptos" w:hAnsi="Aptos" w:cs="Times New Roman"/>
                <w:sz w:val="20"/>
                <w:szCs w:val="20"/>
              </w:rPr>
              <w:t>(Davies and Morries, 1993)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begin"/>
            </w:r>
            <w:r w:rsidR="004A76A5">
              <w:rPr>
                <w:rFonts w:ascii="Aptos" w:hAnsi="Aptos" w:cs="Times New Roman"/>
                <w:sz w:val="20"/>
                <w:szCs w:val="20"/>
              </w:rPr>
              <w:instrText xml:space="preserve"> ADDIN EN.CITE &lt;EndNote&gt;&lt;Cite&gt;&lt;Author&gt;Davies&lt;/Author&gt;&lt;Year&gt;1993&lt;/Year&gt;&lt;RecNum&gt;708&lt;/RecNum&gt;&lt;DisplayText&gt;&lt;style face="superscript"&gt;4&lt;/style&gt;&lt;/DisplayText&gt;&lt;record&gt;&lt;rec-number&gt;708&lt;/rec-number&gt;&lt;foreign-keys&gt;&lt;key app="EN" db-id="90fw2wd0qp92dte9zz4p5z0xed209pfffr50" timestamp="1707428906"&gt;708&lt;/key&gt;&lt;/foreign-keys&gt;&lt;ref-type name="Journal Article"&gt;17&lt;/ref-type&gt;&lt;contributors&gt;&lt;authors&gt;&lt;author&gt;Davies, B.&lt;/author&gt;&lt;author&gt;Morris, T.&lt;/author&gt;&lt;/authors&gt;&lt;/contributors&gt;&lt;auth-address&gt;SmithKline Beecham Pharmaceuticals, King of Prussia, Pennsylvania 19406.&lt;/auth-address&gt;&lt;titles&gt;&lt;title&gt;Physiological parameters in laboratory animals and humans&lt;/title&gt;&lt;secondary-title&gt;Pharm Res&lt;/secondary-title&gt;&lt;/titles&gt;&lt;periodical&gt;&lt;full-title&gt;Pharm Res&lt;/full-title&gt;&lt;/periodical&gt;&lt;pages&gt;1093-5&lt;/pages&gt;&lt;volume&gt;10&lt;/volume&gt;&lt;number&gt;7&lt;/number&gt;&lt;keywords&gt;&lt;keyword&gt;Animals&lt;/keyword&gt;&lt;keyword&gt;Animals, Laboratory/*physiology&lt;/keyword&gt;&lt;keyword&gt;Humans&lt;/keyword&gt;&lt;keyword&gt;Physiology/*standards&lt;/keyword&gt;&lt;keyword&gt;Reference Values&lt;/keyword&gt;&lt;keyword&gt;Species Specificity&lt;/keyword&gt;&lt;/keywords&gt;&lt;dates&gt;&lt;year&gt;1993&lt;/year&gt;&lt;pub-dates&gt;&lt;date&gt;Jul&lt;/date&gt;&lt;/pub-dates&gt;&lt;/dates&gt;&lt;isbn&gt;0724-8741 (Print)&amp;#xD;0724-8741 (Linking)&lt;/isbn&gt;&lt;accession-num&gt;8378254&lt;/accession-num&gt;&lt;urls&gt;&lt;related-urls&gt;&lt;url&gt;https://www.ncbi.nlm.nih.gov/pubmed/8378254&lt;/url&gt;&lt;/related-urls&gt;&lt;/urls&gt;&lt;electronic-resource-num&gt;10.1023/a:1018943613122&lt;/electronic-resource-num&gt;&lt;remote-database-name&gt;Medline&lt;/remote-database-name&gt;&lt;remote-database-provider&gt;NLM&lt;/remote-database-provider&gt;&lt;/record&gt;&lt;/Cite&gt;&lt;/EndNote&gt;</w:instrTex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separate"/>
            </w:r>
            <w:r w:rsidR="004A76A5" w:rsidRPr="004A76A5">
              <w:rPr>
                <w:rFonts w:ascii="Aptos" w:hAnsi="Aptos" w:cs="Times New Roman"/>
                <w:noProof/>
                <w:sz w:val="20"/>
                <w:szCs w:val="20"/>
                <w:vertAlign w:val="superscript"/>
              </w:rPr>
              <w:t>4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end"/>
            </w:r>
          </w:p>
        </w:tc>
      </w:tr>
    </w:tbl>
    <w:p w14:paraId="0E9481F7" w14:textId="2E31784C" w:rsidR="003E6702" w:rsidRPr="00907A98" w:rsidRDefault="003E6702" w:rsidP="00A74FFE">
      <w:pPr>
        <w:rPr>
          <w:rFonts w:ascii="Aptos" w:hAnsi="Aptos" w:cs="Times New Roman"/>
          <w:sz w:val="20"/>
          <w:szCs w:val="20"/>
        </w:rPr>
      </w:pPr>
      <w:r w:rsidRPr="008D47EF">
        <w:rPr>
          <w:rFonts w:ascii="Aptos" w:hAnsi="Aptos" w:cs="Times New Roman"/>
          <w:b/>
          <w:bCs/>
          <w:sz w:val="20"/>
          <w:szCs w:val="20"/>
        </w:rPr>
        <w:t>Parameters for pharmacokinetic calculation and extrapolation.</w:t>
      </w:r>
      <w:r w:rsidRPr="008D47EF">
        <w:rPr>
          <w:rFonts w:ascii="Aptos" w:hAnsi="Aptos" w:cs="Times New Roman"/>
          <w:sz w:val="20"/>
          <w:szCs w:val="20"/>
        </w:rPr>
        <w:t xml:space="preserve"> B/P ratio, blood-to-plasma ratio; fuP, fraction unbound in plasma; logP, partition coefficient between octanol and water; LW/BW, liver weight per body weight; MPPGL, microsomal protein per gram of liver; Q</w:t>
      </w:r>
      <w:r w:rsidRPr="008D47EF">
        <w:rPr>
          <w:rFonts w:ascii="Aptos" w:hAnsi="Aptos" w:cs="Times New Roman"/>
          <w:sz w:val="20"/>
          <w:szCs w:val="20"/>
          <w:vertAlign w:val="subscript"/>
        </w:rPr>
        <w:t>H,B</w:t>
      </w:r>
      <w:r w:rsidRPr="008D47EF">
        <w:rPr>
          <w:rFonts w:ascii="Aptos" w:hAnsi="Aptos" w:cs="Times New Roman"/>
          <w:sz w:val="20"/>
          <w:szCs w:val="20"/>
        </w:rPr>
        <w:t>, hepatic blood flow per body weight.</w:t>
      </w:r>
    </w:p>
    <w:p w14:paraId="32BA0034" w14:textId="77777777" w:rsidR="003E6702" w:rsidRDefault="003E6702" w:rsidP="00A74FFE">
      <w:pPr>
        <w:rPr>
          <w:rFonts w:ascii="Aptos" w:hAnsi="Aptos" w:cs="Times New Roman"/>
          <w:b/>
          <w:bCs/>
          <w:sz w:val="20"/>
          <w:szCs w:val="20"/>
        </w:rPr>
      </w:pPr>
    </w:p>
    <w:p w14:paraId="7EA357AC" w14:textId="24BE96D5" w:rsidR="00A74FFE" w:rsidRPr="008D47EF" w:rsidRDefault="00A74FFE" w:rsidP="00A74FFE">
      <w:pPr>
        <w:rPr>
          <w:rFonts w:ascii="Aptos" w:hAnsi="Aptos" w:cs="Times New Roman"/>
          <w:b/>
          <w:bCs/>
          <w:sz w:val="20"/>
          <w:szCs w:val="20"/>
        </w:rPr>
      </w:pPr>
      <w:r w:rsidRPr="008D47EF">
        <w:rPr>
          <w:rFonts w:ascii="Aptos" w:hAnsi="Aptos" w:cs="Times New Roman"/>
          <w:b/>
          <w:bCs/>
          <w:sz w:val="20"/>
          <w:szCs w:val="20"/>
        </w:rPr>
        <w:t>Table S</w:t>
      </w:r>
      <w:r w:rsidR="00E77809">
        <w:rPr>
          <w:rFonts w:ascii="Aptos" w:hAnsi="Aptos" w:cs="Times New Roman"/>
          <w:b/>
          <w:bCs/>
          <w:sz w:val="20"/>
          <w:szCs w:val="20"/>
        </w:rPr>
        <w:t>4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1712"/>
        <w:gridCol w:w="1712"/>
        <w:gridCol w:w="1442"/>
        <w:gridCol w:w="1621"/>
        <w:gridCol w:w="1643"/>
      </w:tblGrid>
      <w:tr w:rsidR="00A74FFE" w:rsidRPr="008D47EF" w14:paraId="47614A61" w14:textId="77777777" w:rsidTr="008D7565">
        <w:tc>
          <w:tcPr>
            <w:tcW w:w="4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76881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Time (min)</w:t>
            </w:r>
          </w:p>
        </w:tc>
        <w:tc>
          <w:tcPr>
            <w:tcW w:w="9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102D8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</w:t>
            </w:r>
          </w:p>
        </w:tc>
        <w:tc>
          <w:tcPr>
            <w:tcW w:w="9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76D41C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Ketoconazole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4267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CBD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356E0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+ 7-OH CBD</w:t>
            </w:r>
          </w:p>
        </w:tc>
        <w:tc>
          <w:tcPr>
            <w:tcW w:w="9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B4D4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+ 7-COOH CBD</w:t>
            </w:r>
          </w:p>
        </w:tc>
      </w:tr>
      <w:tr w:rsidR="00A74FFE" w:rsidRPr="008D47EF" w14:paraId="5E21A6C1" w14:textId="77777777" w:rsidTr="008D7565">
        <w:trPr>
          <w:trHeight w:val="432"/>
        </w:trPr>
        <w:tc>
          <w:tcPr>
            <w:tcW w:w="496" w:type="pct"/>
            <w:tcBorders>
              <w:top w:val="single" w:sz="4" w:space="0" w:color="auto"/>
            </w:tcBorders>
            <w:vAlign w:val="center"/>
          </w:tcPr>
          <w:p w14:paraId="7A6F490C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</w:t>
            </w:r>
          </w:p>
        </w:tc>
        <w:tc>
          <w:tcPr>
            <w:tcW w:w="948" w:type="pct"/>
            <w:tcBorders>
              <w:top w:val="single" w:sz="4" w:space="0" w:color="auto"/>
            </w:tcBorders>
            <w:vAlign w:val="center"/>
          </w:tcPr>
          <w:p w14:paraId="1A523B16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948" w:type="pct"/>
            <w:tcBorders>
              <w:top w:val="single" w:sz="4" w:space="0" w:color="auto"/>
            </w:tcBorders>
            <w:vAlign w:val="center"/>
          </w:tcPr>
          <w:p w14:paraId="5FB179DB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799" w:type="pct"/>
            <w:tcBorders>
              <w:top w:val="single" w:sz="4" w:space="0" w:color="auto"/>
            </w:tcBorders>
            <w:vAlign w:val="center"/>
          </w:tcPr>
          <w:p w14:paraId="369CAF9C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898" w:type="pct"/>
            <w:tcBorders>
              <w:top w:val="single" w:sz="4" w:space="0" w:color="auto"/>
            </w:tcBorders>
            <w:vAlign w:val="center"/>
          </w:tcPr>
          <w:p w14:paraId="3409C079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7529C2C3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</w:tr>
      <w:tr w:rsidR="00A74FFE" w:rsidRPr="008D47EF" w14:paraId="267E3B13" w14:textId="77777777" w:rsidTr="008D7565">
        <w:trPr>
          <w:trHeight w:val="432"/>
        </w:trPr>
        <w:tc>
          <w:tcPr>
            <w:tcW w:w="496" w:type="pct"/>
            <w:vAlign w:val="center"/>
          </w:tcPr>
          <w:p w14:paraId="4C0713F4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</w:t>
            </w:r>
          </w:p>
        </w:tc>
        <w:tc>
          <w:tcPr>
            <w:tcW w:w="948" w:type="pct"/>
            <w:vAlign w:val="center"/>
          </w:tcPr>
          <w:p w14:paraId="46954950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48.8 ± 3.22</w:t>
            </w:r>
          </w:p>
        </w:tc>
        <w:tc>
          <w:tcPr>
            <w:tcW w:w="948" w:type="pct"/>
            <w:vAlign w:val="center"/>
          </w:tcPr>
          <w:p w14:paraId="682A5B73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95.2 ± 15.0</w:t>
            </w:r>
          </w:p>
        </w:tc>
        <w:tc>
          <w:tcPr>
            <w:tcW w:w="799" w:type="pct"/>
            <w:vAlign w:val="center"/>
          </w:tcPr>
          <w:p w14:paraId="3C033F5E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65.0 ± 11.4</w:t>
            </w:r>
          </w:p>
        </w:tc>
        <w:tc>
          <w:tcPr>
            <w:tcW w:w="898" w:type="pct"/>
            <w:vAlign w:val="center"/>
          </w:tcPr>
          <w:p w14:paraId="63A2C4E6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64.6 ± 6.46</w:t>
            </w:r>
          </w:p>
        </w:tc>
        <w:tc>
          <w:tcPr>
            <w:tcW w:w="910" w:type="pct"/>
            <w:vAlign w:val="center"/>
          </w:tcPr>
          <w:p w14:paraId="76689DE4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55.3 ± 7.98</w:t>
            </w:r>
          </w:p>
        </w:tc>
      </w:tr>
      <w:tr w:rsidR="00A74FFE" w:rsidRPr="008D47EF" w14:paraId="4B2F28FD" w14:textId="77777777" w:rsidTr="008D7565">
        <w:trPr>
          <w:trHeight w:val="432"/>
        </w:trPr>
        <w:tc>
          <w:tcPr>
            <w:tcW w:w="496" w:type="pct"/>
            <w:vAlign w:val="center"/>
          </w:tcPr>
          <w:p w14:paraId="53AD1C7F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</w:t>
            </w:r>
          </w:p>
        </w:tc>
        <w:tc>
          <w:tcPr>
            <w:tcW w:w="948" w:type="pct"/>
            <w:vAlign w:val="center"/>
          </w:tcPr>
          <w:p w14:paraId="332B10C0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15.4 ± 3.30</w:t>
            </w:r>
          </w:p>
        </w:tc>
        <w:tc>
          <w:tcPr>
            <w:tcW w:w="948" w:type="pct"/>
            <w:vAlign w:val="center"/>
          </w:tcPr>
          <w:p w14:paraId="162E5CB6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88.5 ± 8.47</w:t>
            </w:r>
          </w:p>
        </w:tc>
        <w:tc>
          <w:tcPr>
            <w:tcW w:w="799" w:type="pct"/>
            <w:vAlign w:val="center"/>
          </w:tcPr>
          <w:p w14:paraId="0BA7661F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30.6 ± 4.73</w:t>
            </w:r>
          </w:p>
        </w:tc>
        <w:tc>
          <w:tcPr>
            <w:tcW w:w="898" w:type="pct"/>
            <w:vAlign w:val="center"/>
          </w:tcPr>
          <w:p w14:paraId="300568F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42.3 ± 5.85</w:t>
            </w:r>
          </w:p>
        </w:tc>
        <w:tc>
          <w:tcPr>
            <w:tcW w:w="910" w:type="pct"/>
            <w:vAlign w:val="center"/>
          </w:tcPr>
          <w:p w14:paraId="5A996E73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19.3 ± 5.72</w:t>
            </w:r>
          </w:p>
        </w:tc>
      </w:tr>
      <w:tr w:rsidR="00A74FFE" w:rsidRPr="008D47EF" w14:paraId="1D038498" w14:textId="77777777" w:rsidTr="008D7565">
        <w:trPr>
          <w:trHeight w:val="432"/>
        </w:trPr>
        <w:tc>
          <w:tcPr>
            <w:tcW w:w="496" w:type="pct"/>
            <w:vAlign w:val="center"/>
          </w:tcPr>
          <w:p w14:paraId="6B444B5F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15</w:t>
            </w:r>
          </w:p>
        </w:tc>
        <w:tc>
          <w:tcPr>
            <w:tcW w:w="948" w:type="pct"/>
            <w:vAlign w:val="center"/>
          </w:tcPr>
          <w:p w14:paraId="360C7712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2.18 ± 0.379</w:t>
            </w:r>
          </w:p>
        </w:tc>
        <w:tc>
          <w:tcPr>
            <w:tcW w:w="948" w:type="pct"/>
            <w:vAlign w:val="center"/>
          </w:tcPr>
          <w:p w14:paraId="1740B540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75.3 ± 7.97</w:t>
            </w:r>
          </w:p>
        </w:tc>
        <w:tc>
          <w:tcPr>
            <w:tcW w:w="799" w:type="pct"/>
            <w:vAlign w:val="center"/>
          </w:tcPr>
          <w:p w14:paraId="28760535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12.5 ± 2.54</w:t>
            </w:r>
          </w:p>
        </w:tc>
        <w:tc>
          <w:tcPr>
            <w:tcW w:w="898" w:type="pct"/>
            <w:vAlign w:val="center"/>
          </w:tcPr>
          <w:p w14:paraId="52B29B7E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24.9 ± 8.49</w:t>
            </w:r>
          </w:p>
        </w:tc>
        <w:tc>
          <w:tcPr>
            <w:tcW w:w="910" w:type="pct"/>
            <w:vAlign w:val="center"/>
          </w:tcPr>
          <w:p w14:paraId="2904176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5.64 ± 4.07</w:t>
            </w:r>
          </w:p>
        </w:tc>
      </w:tr>
      <w:tr w:rsidR="00A74FFE" w:rsidRPr="008D47EF" w14:paraId="1C2C6898" w14:textId="77777777" w:rsidTr="008D7565">
        <w:trPr>
          <w:trHeight w:val="432"/>
        </w:trPr>
        <w:tc>
          <w:tcPr>
            <w:tcW w:w="496" w:type="pct"/>
            <w:vAlign w:val="center"/>
          </w:tcPr>
          <w:p w14:paraId="2B028673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20</w:t>
            </w:r>
          </w:p>
        </w:tc>
        <w:tc>
          <w:tcPr>
            <w:tcW w:w="948" w:type="pct"/>
            <w:vAlign w:val="center"/>
          </w:tcPr>
          <w:p w14:paraId="1AECAB58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0.537 ± 0.173</w:t>
            </w:r>
          </w:p>
        </w:tc>
        <w:tc>
          <w:tcPr>
            <w:tcW w:w="948" w:type="pct"/>
            <w:vAlign w:val="center"/>
          </w:tcPr>
          <w:p w14:paraId="0475FFF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61.0 ± 9.72</w:t>
            </w:r>
          </w:p>
        </w:tc>
        <w:tc>
          <w:tcPr>
            <w:tcW w:w="799" w:type="pct"/>
            <w:vAlign w:val="center"/>
          </w:tcPr>
          <w:p w14:paraId="3DE9C55B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5.26 ± 1.39</w:t>
            </w:r>
          </w:p>
        </w:tc>
        <w:tc>
          <w:tcPr>
            <w:tcW w:w="898" w:type="pct"/>
            <w:vAlign w:val="center"/>
          </w:tcPr>
          <w:p w14:paraId="4C44FBF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16.5 ± 4.13</w:t>
            </w:r>
          </w:p>
        </w:tc>
        <w:tc>
          <w:tcPr>
            <w:tcW w:w="910" w:type="pct"/>
            <w:vAlign w:val="center"/>
          </w:tcPr>
          <w:p w14:paraId="0D840124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1.40 ± 0.410</w:t>
            </w:r>
          </w:p>
        </w:tc>
      </w:tr>
      <w:tr w:rsidR="00A74FFE" w:rsidRPr="008D47EF" w14:paraId="2D44C85C" w14:textId="77777777" w:rsidTr="008D7565">
        <w:trPr>
          <w:trHeight w:val="432"/>
        </w:trPr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6EB550A1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30</w:t>
            </w:r>
          </w:p>
        </w:tc>
        <w:tc>
          <w:tcPr>
            <w:tcW w:w="948" w:type="pct"/>
            <w:tcBorders>
              <w:bottom w:val="single" w:sz="4" w:space="0" w:color="auto"/>
            </w:tcBorders>
            <w:vAlign w:val="center"/>
          </w:tcPr>
          <w:p w14:paraId="3CE32048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0.481 ± 0.229</w:t>
            </w:r>
          </w:p>
        </w:tc>
        <w:tc>
          <w:tcPr>
            <w:tcW w:w="948" w:type="pct"/>
            <w:tcBorders>
              <w:bottom w:val="single" w:sz="4" w:space="0" w:color="auto"/>
            </w:tcBorders>
            <w:vAlign w:val="center"/>
          </w:tcPr>
          <w:p w14:paraId="705A444B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51.3 ± 8.49</w:t>
            </w:r>
          </w:p>
        </w:tc>
        <w:tc>
          <w:tcPr>
            <w:tcW w:w="799" w:type="pct"/>
            <w:tcBorders>
              <w:bottom w:val="single" w:sz="4" w:space="0" w:color="auto"/>
            </w:tcBorders>
            <w:vAlign w:val="center"/>
          </w:tcPr>
          <w:p w14:paraId="51FADEC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3.44 ± 0.552</w:t>
            </w:r>
          </w:p>
        </w:tc>
        <w:tc>
          <w:tcPr>
            <w:tcW w:w="898" w:type="pct"/>
            <w:tcBorders>
              <w:bottom w:val="single" w:sz="4" w:space="0" w:color="auto"/>
            </w:tcBorders>
            <w:vAlign w:val="center"/>
          </w:tcPr>
          <w:p w14:paraId="2041DAA7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9.06 ± 1.54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196E0865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0.513 ± 0.165</w:t>
            </w:r>
          </w:p>
        </w:tc>
      </w:tr>
    </w:tbl>
    <w:p w14:paraId="6FB0DCC3" w14:textId="241034C8" w:rsidR="00A74FFE" w:rsidRPr="008D47EF" w:rsidRDefault="00A74FFE" w:rsidP="00A74FFE">
      <w:pPr>
        <w:rPr>
          <w:rFonts w:ascii="Aptos" w:hAnsi="Aptos" w:cs="Times New Roman"/>
          <w:sz w:val="20"/>
          <w:szCs w:val="20"/>
        </w:rPr>
      </w:pPr>
      <w:r w:rsidRPr="008D47EF">
        <w:rPr>
          <w:rFonts w:ascii="Aptos" w:hAnsi="Aptos" w:cs="Times New Roman"/>
          <w:sz w:val="20"/>
          <w:szCs w:val="20"/>
        </w:rPr>
        <w:t>Descriptive statistics of percent tacrolimus remaining with pooled HLMs.</w:t>
      </w:r>
      <w:r w:rsidR="006123EE">
        <w:rPr>
          <w:rFonts w:ascii="Aptos" w:hAnsi="Aptos" w:cs="Times New Roman"/>
          <w:sz w:val="20"/>
          <w:szCs w:val="20"/>
        </w:rPr>
        <w:t xml:space="preserve"> </w:t>
      </w:r>
      <w:r w:rsidRPr="008D47EF">
        <w:rPr>
          <w:rFonts w:ascii="Aptos" w:hAnsi="Aptos" w:cs="Times New Roman"/>
          <w:sz w:val="20"/>
          <w:szCs w:val="20"/>
        </w:rPr>
        <w:t>Data are presented in mean ± SD (%).</w:t>
      </w:r>
    </w:p>
    <w:p w14:paraId="6F122603" w14:textId="77777777" w:rsidR="00A74FFE" w:rsidRPr="008D47EF" w:rsidRDefault="00A74FFE" w:rsidP="00A74FFE">
      <w:pPr>
        <w:rPr>
          <w:rFonts w:ascii="Aptos" w:hAnsi="Aptos" w:cs="Times New Roman"/>
          <w:sz w:val="20"/>
          <w:szCs w:val="20"/>
        </w:rPr>
      </w:pPr>
    </w:p>
    <w:p w14:paraId="264946FD" w14:textId="127DCC21" w:rsidR="00A74FFE" w:rsidRPr="008D47EF" w:rsidRDefault="00A74FFE" w:rsidP="00A74FFE">
      <w:pPr>
        <w:rPr>
          <w:rFonts w:ascii="Aptos" w:hAnsi="Aptos" w:cs="Times New Roman"/>
          <w:b/>
          <w:bCs/>
          <w:sz w:val="20"/>
          <w:szCs w:val="20"/>
        </w:rPr>
      </w:pPr>
      <w:r w:rsidRPr="008D47EF">
        <w:rPr>
          <w:rFonts w:ascii="Aptos" w:hAnsi="Aptos" w:cs="Times New Roman"/>
          <w:b/>
          <w:bCs/>
          <w:sz w:val="20"/>
          <w:szCs w:val="20"/>
        </w:rPr>
        <w:t>Table S</w:t>
      </w:r>
      <w:r w:rsidR="00E77809">
        <w:rPr>
          <w:rFonts w:ascii="Aptos" w:hAnsi="Aptos" w:cs="Times New Roman"/>
          <w:b/>
          <w:bCs/>
          <w:sz w:val="20"/>
          <w:szCs w:val="20"/>
        </w:rPr>
        <w:t>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6"/>
        <w:gridCol w:w="1712"/>
        <w:gridCol w:w="1712"/>
        <w:gridCol w:w="1442"/>
        <w:gridCol w:w="1621"/>
        <w:gridCol w:w="1643"/>
      </w:tblGrid>
      <w:tr w:rsidR="00A74FFE" w:rsidRPr="008D47EF" w14:paraId="0554C3DF" w14:textId="77777777" w:rsidTr="008D7565"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35222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Time (min)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6C7F52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5D535F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Ketoconazole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540A2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CBD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172FB3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+ 7-OH CBD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8DA736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+ 7-COOH CBD</w:t>
            </w:r>
          </w:p>
        </w:tc>
      </w:tr>
      <w:tr w:rsidR="00A74FFE" w:rsidRPr="008D47EF" w14:paraId="12F32BB7" w14:textId="77777777" w:rsidTr="008D7565">
        <w:trPr>
          <w:trHeight w:val="432"/>
        </w:trPr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EB023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C13819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91E66F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41F182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DB097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0773D3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</w:tr>
      <w:tr w:rsidR="00A74FFE" w:rsidRPr="008D47EF" w14:paraId="7D51F10A" w14:textId="77777777" w:rsidTr="008D7565">
        <w:trPr>
          <w:trHeight w:val="432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B897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639AB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81.8 ± 64.3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F3389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107 ± 27.8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8BD27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82.9 ± 23.4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D455B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75.4 ± 0.998</w:t>
            </w:r>
          </w:p>
        </w:tc>
        <w:tc>
          <w:tcPr>
            <w:tcW w:w="9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A72C7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42.9 ± 9.44</w:t>
            </w:r>
          </w:p>
        </w:tc>
      </w:tr>
      <w:tr w:rsidR="00A74FFE" w:rsidRPr="008D47EF" w14:paraId="1E97622B" w14:textId="77777777" w:rsidTr="008D7565">
        <w:trPr>
          <w:trHeight w:val="432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9080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2.5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647C4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27.1 ± 20.0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C05C4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104 ± 9.87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608B2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53.9 ± 9.84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85BFF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79.7 ± 9.39</w:t>
            </w:r>
          </w:p>
        </w:tc>
        <w:tc>
          <w:tcPr>
            <w:tcW w:w="9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E1C7B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12.0 ± 5.38</w:t>
            </w:r>
          </w:p>
        </w:tc>
      </w:tr>
      <w:tr w:rsidR="00A74FFE" w:rsidRPr="008D47EF" w14:paraId="7C51983C" w14:textId="77777777" w:rsidTr="008D7565">
        <w:trPr>
          <w:trHeight w:val="432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DCA0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CA0E0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4.91 ± 4.71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4708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77.4 ± 25.8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E3CB2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47.4 ± 9.16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B34FB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67.9 ± 12.2</w:t>
            </w:r>
          </w:p>
        </w:tc>
        <w:tc>
          <w:tcPr>
            <w:tcW w:w="9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C637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2.26 ± 0.004</w:t>
            </w:r>
          </w:p>
        </w:tc>
      </w:tr>
      <w:tr w:rsidR="00A74FFE" w:rsidRPr="008D47EF" w14:paraId="00B4825B" w14:textId="77777777" w:rsidTr="008D7565">
        <w:trPr>
          <w:trHeight w:val="432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A303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7.5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919A0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0.413 ± 0.062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9194C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68.2 ± 20.7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C29F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30.4 ± 0.627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39D49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59.8 ± 12.0</w:t>
            </w:r>
          </w:p>
        </w:tc>
        <w:tc>
          <w:tcPr>
            <w:tcW w:w="9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5D335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0.768 ± 0.350</w:t>
            </w:r>
          </w:p>
        </w:tc>
      </w:tr>
      <w:tr w:rsidR="00A74FFE" w:rsidRPr="008D47EF" w14:paraId="4CD3BDA5" w14:textId="77777777" w:rsidTr="008D7565">
        <w:trPr>
          <w:trHeight w:val="432"/>
        </w:trPr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F99854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559BFE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0.068 ± 0.009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E3D92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42.7 ± 2.82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9CE782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33.6 ± 1.24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6A6A2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59.9 ± 26.2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78153E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1.07 ± 0.253</w:t>
            </w:r>
          </w:p>
        </w:tc>
      </w:tr>
    </w:tbl>
    <w:p w14:paraId="6185C767" w14:textId="397D0923" w:rsidR="002446DF" w:rsidRDefault="00A74FFE">
      <w:pPr>
        <w:rPr>
          <w:rFonts w:ascii="Aptos" w:hAnsi="Aptos" w:cs="Times New Roman"/>
          <w:sz w:val="20"/>
          <w:szCs w:val="20"/>
        </w:rPr>
      </w:pPr>
      <w:r w:rsidRPr="008D47EF">
        <w:rPr>
          <w:rFonts w:ascii="Aptos" w:hAnsi="Aptos" w:cs="Times New Roman"/>
          <w:sz w:val="20"/>
          <w:szCs w:val="20"/>
        </w:rPr>
        <w:t>Descriptive statistics of percent tacrolimus remaining with rCYP3A4.</w:t>
      </w:r>
      <w:r w:rsidR="006123EE">
        <w:rPr>
          <w:rFonts w:ascii="Aptos" w:hAnsi="Aptos" w:cs="Times New Roman"/>
          <w:sz w:val="20"/>
          <w:szCs w:val="20"/>
        </w:rPr>
        <w:t xml:space="preserve"> </w:t>
      </w:r>
      <w:r w:rsidRPr="008D47EF">
        <w:rPr>
          <w:rFonts w:ascii="Aptos" w:hAnsi="Aptos" w:cs="Times New Roman"/>
          <w:sz w:val="20"/>
          <w:szCs w:val="20"/>
        </w:rPr>
        <w:t>Data are presented in mean ± SD (%).</w:t>
      </w:r>
    </w:p>
    <w:p w14:paraId="5B1694BA" w14:textId="77777777" w:rsidR="00907A98" w:rsidRPr="008D7565" w:rsidRDefault="00907A98">
      <w:pPr>
        <w:rPr>
          <w:rFonts w:ascii="Aptos" w:hAnsi="Aptos" w:cs="Times New Roman"/>
          <w:sz w:val="20"/>
          <w:szCs w:val="20"/>
        </w:rPr>
      </w:pPr>
    </w:p>
    <w:p w14:paraId="750A339D" w14:textId="269FF4F9" w:rsidR="00A74FFE" w:rsidRPr="008D47EF" w:rsidRDefault="00A74FFE" w:rsidP="00A74FFE">
      <w:pPr>
        <w:rPr>
          <w:rFonts w:ascii="Aptos" w:hAnsi="Aptos" w:cs="Times New Roman"/>
          <w:b/>
          <w:bCs/>
          <w:sz w:val="20"/>
          <w:szCs w:val="20"/>
        </w:rPr>
      </w:pPr>
      <w:r w:rsidRPr="008D47EF">
        <w:rPr>
          <w:rFonts w:ascii="Aptos" w:hAnsi="Aptos" w:cs="Times New Roman"/>
          <w:b/>
          <w:bCs/>
          <w:sz w:val="20"/>
          <w:szCs w:val="20"/>
        </w:rPr>
        <w:t>Table S</w:t>
      </w:r>
      <w:r w:rsidR="00E77809">
        <w:rPr>
          <w:rFonts w:ascii="Aptos" w:hAnsi="Aptos" w:cs="Times New Roman"/>
          <w:b/>
          <w:bCs/>
          <w:sz w:val="20"/>
          <w:szCs w:val="20"/>
        </w:rPr>
        <w:t>6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1712"/>
        <w:gridCol w:w="1712"/>
        <w:gridCol w:w="1442"/>
        <w:gridCol w:w="1621"/>
        <w:gridCol w:w="1643"/>
      </w:tblGrid>
      <w:tr w:rsidR="00A74FFE" w:rsidRPr="008D47EF" w14:paraId="49513C05" w14:textId="77777777" w:rsidTr="008D7565">
        <w:tc>
          <w:tcPr>
            <w:tcW w:w="4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B0CBE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Time (min)</w:t>
            </w:r>
          </w:p>
        </w:tc>
        <w:tc>
          <w:tcPr>
            <w:tcW w:w="9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D48E7E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</w:t>
            </w:r>
          </w:p>
        </w:tc>
        <w:tc>
          <w:tcPr>
            <w:tcW w:w="9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B5DD3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Ketoconazole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B50A0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CBD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50F652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+ 7-OH CBD</w:t>
            </w:r>
          </w:p>
        </w:tc>
        <w:tc>
          <w:tcPr>
            <w:tcW w:w="9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68CB8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+ 7-COOH CBD</w:t>
            </w:r>
          </w:p>
        </w:tc>
      </w:tr>
      <w:tr w:rsidR="00A74FFE" w:rsidRPr="008D47EF" w14:paraId="442FFCC2" w14:textId="77777777" w:rsidTr="002446DF">
        <w:trPr>
          <w:trHeight w:val="432"/>
        </w:trPr>
        <w:tc>
          <w:tcPr>
            <w:tcW w:w="496" w:type="pct"/>
            <w:tcBorders>
              <w:top w:val="single" w:sz="4" w:space="0" w:color="auto"/>
            </w:tcBorders>
            <w:vAlign w:val="center"/>
          </w:tcPr>
          <w:p w14:paraId="4C78691A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</w:t>
            </w:r>
          </w:p>
        </w:tc>
        <w:tc>
          <w:tcPr>
            <w:tcW w:w="948" w:type="pct"/>
            <w:tcBorders>
              <w:top w:val="single" w:sz="4" w:space="0" w:color="auto"/>
            </w:tcBorders>
            <w:vAlign w:val="center"/>
          </w:tcPr>
          <w:p w14:paraId="4264E9C1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948" w:type="pct"/>
            <w:tcBorders>
              <w:top w:val="single" w:sz="4" w:space="0" w:color="auto"/>
            </w:tcBorders>
            <w:vAlign w:val="center"/>
          </w:tcPr>
          <w:p w14:paraId="34686CC0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799" w:type="pct"/>
            <w:tcBorders>
              <w:top w:val="single" w:sz="4" w:space="0" w:color="auto"/>
            </w:tcBorders>
            <w:vAlign w:val="center"/>
          </w:tcPr>
          <w:p w14:paraId="2520E136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898" w:type="pct"/>
            <w:tcBorders>
              <w:top w:val="single" w:sz="4" w:space="0" w:color="auto"/>
            </w:tcBorders>
            <w:vAlign w:val="center"/>
          </w:tcPr>
          <w:p w14:paraId="796C97D3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5609773B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</w:tr>
      <w:tr w:rsidR="00A74FFE" w:rsidRPr="008D47EF" w14:paraId="6360DEE5" w14:textId="77777777" w:rsidTr="002446DF">
        <w:trPr>
          <w:trHeight w:val="432"/>
        </w:trPr>
        <w:tc>
          <w:tcPr>
            <w:tcW w:w="496" w:type="pct"/>
            <w:vAlign w:val="center"/>
          </w:tcPr>
          <w:p w14:paraId="00006EA7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</w:t>
            </w:r>
          </w:p>
        </w:tc>
        <w:tc>
          <w:tcPr>
            <w:tcW w:w="948" w:type="pct"/>
            <w:vAlign w:val="center"/>
          </w:tcPr>
          <w:p w14:paraId="2BA1BDC8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5.47 ± 2.01</w:t>
            </w:r>
          </w:p>
        </w:tc>
        <w:tc>
          <w:tcPr>
            <w:tcW w:w="948" w:type="pct"/>
            <w:vAlign w:val="center"/>
          </w:tcPr>
          <w:p w14:paraId="76FA7593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32.6 ± 3.17</w:t>
            </w:r>
          </w:p>
        </w:tc>
        <w:tc>
          <w:tcPr>
            <w:tcW w:w="799" w:type="pct"/>
            <w:vAlign w:val="center"/>
          </w:tcPr>
          <w:p w14:paraId="017D80D1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75.0 ± 7.77</w:t>
            </w:r>
          </w:p>
        </w:tc>
        <w:tc>
          <w:tcPr>
            <w:tcW w:w="898" w:type="pct"/>
            <w:vAlign w:val="center"/>
          </w:tcPr>
          <w:p w14:paraId="46C38181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67.5 ± 13.7</w:t>
            </w:r>
          </w:p>
        </w:tc>
        <w:tc>
          <w:tcPr>
            <w:tcW w:w="910" w:type="pct"/>
            <w:vAlign w:val="center"/>
          </w:tcPr>
          <w:p w14:paraId="554C18D1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10.4 ± 1.36</w:t>
            </w:r>
          </w:p>
        </w:tc>
      </w:tr>
      <w:tr w:rsidR="00A74FFE" w:rsidRPr="008D47EF" w14:paraId="1E31707C" w14:textId="77777777" w:rsidTr="002446DF">
        <w:trPr>
          <w:trHeight w:val="432"/>
        </w:trPr>
        <w:tc>
          <w:tcPr>
            <w:tcW w:w="496" w:type="pct"/>
            <w:vAlign w:val="center"/>
          </w:tcPr>
          <w:p w14:paraId="1653D049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2.5</w:t>
            </w:r>
          </w:p>
        </w:tc>
        <w:tc>
          <w:tcPr>
            <w:tcW w:w="948" w:type="pct"/>
            <w:vAlign w:val="center"/>
          </w:tcPr>
          <w:p w14:paraId="286A32E0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0.661 ± 0.236</w:t>
            </w:r>
          </w:p>
        </w:tc>
        <w:tc>
          <w:tcPr>
            <w:tcW w:w="948" w:type="pct"/>
            <w:vAlign w:val="center"/>
          </w:tcPr>
          <w:p w14:paraId="0D2E7140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7.80 ± 0.728</w:t>
            </w:r>
          </w:p>
        </w:tc>
        <w:tc>
          <w:tcPr>
            <w:tcW w:w="799" w:type="pct"/>
            <w:vAlign w:val="center"/>
          </w:tcPr>
          <w:p w14:paraId="49BB6EBA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69.5 ± 6.00</w:t>
            </w:r>
          </w:p>
        </w:tc>
        <w:tc>
          <w:tcPr>
            <w:tcW w:w="898" w:type="pct"/>
            <w:vAlign w:val="center"/>
          </w:tcPr>
          <w:p w14:paraId="3693C48A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53.3 ± 2.54</w:t>
            </w:r>
          </w:p>
        </w:tc>
        <w:tc>
          <w:tcPr>
            <w:tcW w:w="910" w:type="pct"/>
            <w:vAlign w:val="center"/>
          </w:tcPr>
          <w:p w14:paraId="5DE7BC58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1.23 ± 0.471</w:t>
            </w:r>
          </w:p>
        </w:tc>
      </w:tr>
      <w:tr w:rsidR="00A74FFE" w:rsidRPr="008D47EF" w14:paraId="6C09FAE6" w14:textId="77777777" w:rsidTr="002446DF">
        <w:trPr>
          <w:trHeight w:val="432"/>
        </w:trPr>
        <w:tc>
          <w:tcPr>
            <w:tcW w:w="496" w:type="pct"/>
            <w:vAlign w:val="center"/>
          </w:tcPr>
          <w:p w14:paraId="69B509D4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</w:t>
            </w:r>
          </w:p>
        </w:tc>
        <w:tc>
          <w:tcPr>
            <w:tcW w:w="948" w:type="pct"/>
            <w:vAlign w:val="center"/>
          </w:tcPr>
          <w:p w14:paraId="6147007A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0.254 ± 0.014</w:t>
            </w:r>
          </w:p>
        </w:tc>
        <w:tc>
          <w:tcPr>
            <w:tcW w:w="948" w:type="pct"/>
            <w:vAlign w:val="center"/>
          </w:tcPr>
          <w:p w14:paraId="7BEA28D3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1.36 ± 0.518</w:t>
            </w:r>
          </w:p>
        </w:tc>
        <w:tc>
          <w:tcPr>
            <w:tcW w:w="799" w:type="pct"/>
            <w:vAlign w:val="center"/>
          </w:tcPr>
          <w:p w14:paraId="612D250E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60.9 ± 0.701</w:t>
            </w:r>
          </w:p>
        </w:tc>
        <w:tc>
          <w:tcPr>
            <w:tcW w:w="898" w:type="pct"/>
            <w:vAlign w:val="center"/>
          </w:tcPr>
          <w:p w14:paraId="1BF37469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45.2 ± 10.1</w:t>
            </w:r>
          </w:p>
        </w:tc>
        <w:tc>
          <w:tcPr>
            <w:tcW w:w="910" w:type="pct"/>
            <w:vAlign w:val="center"/>
          </w:tcPr>
          <w:p w14:paraId="65C5B051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0.530 ± 0.019</w:t>
            </w:r>
          </w:p>
        </w:tc>
      </w:tr>
      <w:tr w:rsidR="00A74FFE" w:rsidRPr="008D47EF" w14:paraId="2A1D8FFE" w14:textId="77777777" w:rsidTr="002446DF">
        <w:trPr>
          <w:trHeight w:val="432"/>
        </w:trPr>
        <w:tc>
          <w:tcPr>
            <w:tcW w:w="496" w:type="pct"/>
            <w:vAlign w:val="center"/>
          </w:tcPr>
          <w:p w14:paraId="55EB43D6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7.5</w:t>
            </w:r>
          </w:p>
        </w:tc>
        <w:tc>
          <w:tcPr>
            <w:tcW w:w="948" w:type="pct"/>
            <w:vAlign w:val="center"/>
          </w:tcPr>
          <w:p w14:paraId="3D96535E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0.238 ± 0.064</w:t>
            </w:r>
          </w:p>
        </w:tc>
        <w:tc>
          <w:tcPr>
            <w:tcW w:w="948" w:type="pct"/>
            <w:vAlign w:val="center"/>
          </w:tcPr>
          <w:p w14:paraId="4B0902D5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0.441 ± 0.034</w:t>
            </w:r>
          </w:p>
        </w:tc>
        <w:tc>
          <w:tcPr>
            <w:tcW w:w="799" w:type="pct"/>
            <w:vAlign w:val="center"/>
          </w:tcPr>
          <w:p w14:paraId="33BE7C5F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51.2 ± 2.32</w:t>
            </w:r>
          </w:p>
        </w:tc>
        <w:tc>
          <w:tcPr>
            <w:tcW w:w="898" w:type="pct"/>
            <w:vAlign w:val="center"/>
          </w:tcPr>
          <w:p w14:paraId="2DB61DEE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36.1 ± 7.93</w:t>
            </w:r>
          </w:p>
        </w:tc>
        <w:tc>
          <w:tcPr>
            <w:tcW w:w="910" w:type="pct"/>
            <w:vAlign w:val="center"/>
          </w:tcPr>
          <w:p w14:paraId="3EA70FFF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0.390 ± 0.222</w:t>
            </w:r>
          </w:p>
        </w:tc>
      </w:tr>
      <w:tr w:rsidR="00A74FFE" w:rsidRPr="008D47EF" w14:paraId="28286A93" w14:textId="77777777" w:rsidTr="002446DF">
        <w:trPr>
          <w:trHeight w:val="432"/>
        </w:trPr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4B29BB65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</w:t>
            </w:r>
          </w:p>
        </w:tc>
        <w:tc>
          <w:tcPr>
            <w:tcW w:w="948" w:type="pct"/>
            <w:tcBorders>
              <w:bottom w:val="single" w:sz="4" w:space="0" w:color="auto"/>
            </w:tcBorders>
            <w:vAlign w:val="center"/>
          </w:tcPr>
          <w:p w14:paraId="1B06ED68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0.370 ± 0.333</w:t>
            </w:r>
          </w:p>
        </w:tc>
        <w:tc>
          <w:tcPr>
            <w:tcW w:w="948" w:type="pct"/>
            <w:tcBorders>
              <w:bottom w:val="single" w:sz="4" w:space="0" w:color="auto"/>
            </w:tcBorders>
            <w:vAlign w:val="center"/>
          </w:tcPr>
          <w:p w14:paraId="73CE6ED8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0.327 ± 0.059</w:t>
            </w:r>
          </w:p>
        </w:tc>
        <w:tc>
          <w:tcPr>
            <w:tcW w:w="799" w:type="pct"/>
            <w:tcBorders>
              <w:bottom w:val="single" w:sz="4" w:space="0" w:color="auto"/>
            </w:tcBorders>
            <w:vAlign w:val="center"/>
          </w:tcPr>
          <w:p w14:paraId="517F39EC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48.4 ± 4.54</w:t>
            </w:r>
          </w:p>
        </w:tc>
        <w:tc>
          <w:tcPr>
            <w:tcW w:w="898" w:type="pct"/>
            <w:tcBorders>
              <w:bottom w:val="single" w:sz="4" w:space="0" w:color="auto"/>
            </w:tcBorders>
            <w:vAlign w:val="center"/>
          </w:tcPr>
          <w:p w14:paraId="18DDEA54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36.0 ± 9.84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147358F5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0.908 ± 0.597</w:t>
            </w:r>
          </w:p>
        </w:tc>
      </w:tr>
    </w:tbl>
    <w:p w14:paraId="7F1C03D2" w14:textId="77777777" w:rsidR="004A76A5" w:rsidRDefault="00A74FFE" w:rsidP="00E20659">
      <w:pPr>
        <w:rPr>
          <w:rFonts w:ascii="Aptos" w:hAnsi="Aptos" w:cs="Times New Roman"/>
          <w:sz w:val="20"/>
          <w:szCs w:val="20"/>
        </w:rPr>
      </w:pPr>
      <w:r w:rsidRPr="008D47EF">
        <w:rPr>
          <w:rFonts w:ascii="Aptos" w:hAnsi="Aptos" w:cs="Times New Roman"/>
          <w:sz w:val="20"/>
          <w:szCs w:val="20"/>
        </w:rPr>
        <w:t>Descriptive statistics of percent tacrolimus remaining with rCYP3A5.</w:t>
      </w:r>
      <w:r w:rsidR="006123EE">
        <w:rPr>
          <w:rFonts w:ascii="Aptos" w:hAnsi="Aptos" w:cs="Times New Roman"/>
          <w:sz w:val="20"/>
          <w:szCs w:val="20"/>
        </w:rPr>
        <w:t xml:space="preserve"> </w:t>
      </w:r>
      <w:r w:rsidRPr="008D47EF">
        <w:rPr>
          <w:rFonts w:ascii="Aptos" w:hAnsi="Aptos" w:cs="Times New Roman"/>
          <w:sz w:val="20"/>
          <w:szCs w:val="20"/>
        </w:rPr>
        <w:t>Data are presented in mean ± SD (%).</w:t>
      </w:r>
    </w:p>
    <w:p w14:paraId="4D609A1B" w14:textId="7CE6EB94" w:rsidR="007A6FF6" w:rsidRDefault="007A6FF6">
      <w:pPr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br w:type="page"/>
      </w:r>
    </w:p>
    <w:p w14:paraId="41E8979C" w14:textId="38F92690" w:rsidR="004A76A5" w:rsidRPr="007A6FF6" w:rsidRDefault="007A6FF6" w:rsidP="00E20659">
      <w:pPr>
        <w:rPr>
          <w:rFonts w:ascii="Aptos" w:hAnsi="Aptos" w:cs="Times New Roman"/>
          <w:b/>
          <w:bCs/>
        </w:rPr>
      </w:pPr>
      <w:r w:rsidRPr="007A6FF6">
        <w:rPr>
          <w:rFonts w:ascii="Aptos" w:hAnsi="Aptos" w:cs="Times New Roman"/>
          <w:b/>
          <w:bCs/>
        </w:rPr>
        <w:t>References</w:t>
      </w:r>
    </w:p>
    <w:p w14:paraId="0E609DED" w14:textId="77777777" w:rsidR="004A76A5" w:rsidRPr="007A6FF6" w:rsidRDefault="004A76A5" w:rsidP="004A76A5">
      <w:pPr>
        <w:pStyle w:val="EndNoteBibliography"/>
        <w:rPr>
          <w:noProof/>
        </w:rPr>
      </w:pPr>
      <w:r w:rsidRPr="007A6FF6">
        <w:rPr>
          <w:rFonts w:cs="Times New Roman"/>
        </w:rPr>
        <w:fldChar w:fldCharType="begin"/>
      </w:r>
      <w:r w:rsidRPr="007A6FF6">
        <w:rPr>
          <w:rFonts w:cs="Times New Roman"/>
        </w:rPr>
        <w:instrText xml:space="preserve"> ADDIN EN.REFLIST </w:instrText>
      </w:r>
      <w:r w:rsidRPr="007A6FF6">
        <w:rPr>
          <w:rFonts w:cs="Times New Roman"/>
        </w:rPr>
        <w:fldChar w:fldCharType="separate"/>
      </w:r>
      <w:r w:rsidRPr="007A6FF6">
        <w:rPr>
          <w:noProof/>
        </w:rPr>
        <w:t>1.</w:t>
      </w:r>
      <w:r w:rsidRPr="007A6FF6">
        <w:rPr>
          <w:noProof/>
        </w:rPr>
        <w:tab/>
        <w:t xml:space="preserve">Gertz M, Houston JB, Galetin A. Physiologically based pharmacokinetic modeling of intestinal first-pass metabolism of CYP3A substrates with high intestinal extraction. </w:t>
      </w:r>
      <w:r w:rsidRPr="007A6FF6">
        <w:rPr>
          <w:i/>
          <w:noProof/>
        </w:rPr>
        <w:t>Drug Metab Dispos</w:t>
      </w:r>
      <w:r w:rsidRPr="007A6FF6">
        <w:rPr>
          <w:noProof/>
        </w:rPr>
        <w:t>. Sep 2011;39(9):1633-42. doi:10.1124/dmd.111.039248</w:t>
      </w:r>
    </w:p>
    <w:p w14:paraId="58E7979D" w14:textId="77777777" w:rsidR="004A76A5" w:rsidRPr="007A6FF6" w:rsidRDefault="004A76A5" w:rsidP="004A76A5">
      <w:pPr>
        <w:pStyle w:val="EndNoteBibliography"/>
        <w:rPr>
          <w:noProof/>
        </w:rPr>
      </w:pPr>
      <w:r w:rsidRPr="007A6FF6">
        <w:rPr>
          <w:noProof/>
        </w:rPr>
        <w:t>2.</w:t>
      </w:r>
      <w:r w:rsidRPr="007A6FF6">
        <w:rPr>
          <w:noProof/>
        </w:rPr>
        <w:tab/>
        <w:t xml:space="preserve">Zahir H, Nand RA, Brown KF, Tattam BN, McLachlan AJ. Validation of methods to study the distribution and protein binding of tacrolimus in human blood. </w:t>
      </w:r>
      <w:r w:rsidRPr="007A6FF6">
        <w:rPr>
          <w:i/>
          <w:noProof/>
        </w:rPr>
        <w:t>J Pharmacol Toxicol Methods</w:t>
      </w:r>
      <w:r w:rsidRPr="007A6FF6">
        <w:rPr>
          <w:noProof/>
        </w:rPr>
        <w:t>. Jul-Aug 2001;46(1):27-35. doi:10.1016/s1056-8719(02)00158-2</w:t>
      </w:r>
    </w:p>
    <w:p w14:paraId="76647459" w14:textId="77777777" w:rsidR="004A76A5" w:rsidRPr="007A6FF6" w:rsidRDefault="004A76A5" w:rsidP="004A76A5">
      <w:pPr>
        <w:pStyle w:val="EndNoteBibliography"/>
        <w:rPr>
          <w:noProof/>
        </w:rPr>
      </w:pPr>
      <w:r w:rsidRPr="007A6FF6">
        <w:rPr>
          <w:noProof/>
        </w:rPr>
        <w:t>3.</w:t>
      </w:r>
      <w:r w:rsidRPr="007A6FF6">
        <w:rPr>
          <w:noProof/>
        </w:rPr>
        <w:tab/>
        <w:t xml:space="preserve">Hakooz N, Ito K, Rawden H, et al. Determination of a human hepatic microsomal scaling factor for predicting in vivo drug clearance. </w:t>
      </w:r>
      <w:r w:rsidRPr="007A6FF6">
        <w:rPr>
          <w:i/>
          <w:noProof/>
        </w:rPr>
        <w:t>Pharm Res</w:t>
      </w:r>
      <w:r w:rsidRPr="007A6FF6">
        <w:rPr>
          <w:noProof/>
        </w:rPr>
        <w:t>. Mar 2006;23(3):533-9. doi:10.1007/s11095-006-9531-2</w:t>
      </w:r>
    </w:p>
    <w:p w14:paraId="3F37D15C" w14:textId="77777777" w:rsidR="004A76A5" w:rsidRPr="007A6FF6" w:rsidRDefault="004A76A5" w:rsidP="004A76A5">
      <w:pPr>
        <w:pStyle w:val="EndNoteBibliography"/>
        <w:rPr>
          <w:noProof/>
        </w:rPr>
      </w:pPr>
      <w:r w:rsidRPr="007A6FF6">
        <w:rPr>
          <w:noProof/>
        </w:rPr>
        <w:t>4.</w:t>
      </w:r>
      <w:r w:rsidRPr="007A6FF6">
        <w:rPr>
          <w:noProof/>
        </w:rPr>
        <w:tab/>
        <w:t xml:space="preserve">Davies B, Morris T. Physiological parameters in laboratory animals and humans. </w:t>
      </w:r>
      <w:r w:rsidRPr="007A6FF6">
        <w:rPr>
          <w:i/>
          <w:noProof/>
        </w:rPr>
        <w:t>Pharm Res</w:t>
      </w:r>
      <w:r w:rsidRPr="007A6FF6">
        <w:rPr>
          <w:noProof/>
        </w:rPr>
        <w:t>. Jul 1993;10(7):1093-5. doi:10.1023/a:1018943613122</w:t>
      </w:r>
    </w:p>
    <w:p w14:paraId="4FC90BEB" w14:textId="05C0598B" w:rsidR="00E20659" w:rsidRPr="008D47EF" w:rsidRDefault="004A76A5" w:rsidP="00E20659">
      <w:pPr>
        <w:rPr>
          <w:rFonts w:ascii="Aptos" w:hAnsi="Aptos" w:cs="Times New Roman"/>
          <w:sz w:val="20"/>
          <w:szCs w:val="20"/>
        </w:rPr>
      </w:pPr>
      <w:r w:rsidRPr="007A6FF6">
        <w:rPr>
          <w:rFonts w:ascii="Aptos" w:hAnsi="Aptos" w:cs="Times New Roman"/>
        </w:rPr>
        <w:fldChar w:fldCharType="end"/>
      </w:r>
    </w:p>
    <w:sectPr w:rsidR="00E20659" w:rsidRPr="008D47E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7A026" w14:textId="77777777" w:rsidR="00B5347C" w:rsidRDefault="00B5347C" w:rsidP="00B5347C">
      <w:r>
        <w:separator/>
      </w:r>
    </w:p>
  </w:endnote>
  <w:endnote w:type="continuationSeparator" w:id="0">
    <w:p w14:paraId="07CD3687" w14:textId="77777777" w:rsidR="00B5347C" w:rsidRDefault="00B5347C" w:rsidP="00B5347C">
      <w:r>
        <w:continuationSeparator/>
      </w:r>
    </w:p>
  </w:endnote>
  <w:endnote w:type="continuationNotice" w:id="1">
    <w:p w14:paraId="4C65FF4F" w14:textId="77777777" w:rsidR="007F47CD" w:rsidRDefault="007F47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B616A" w14:textId="15A1EFDF" w:rsidR="00B5347C" w:rsidRDefault="00B5347C" w:rsidP="00B5347C">
    <w:pPr>
      <w:pStyle w:val="Header"/>
      <w:jc w:val="right"/>
    </w:pPr>
    <w:r>
      <w:t>So G. Presented at ASCPT Annual Meeting 2024, March 27, 2024.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50DFF" w14:textId="77777777" w:rsidR="00B5347C" w:rsidRDefault="00B5347C" w:rsidP="00B5347C">
      <w:r>
        <w:separator/>
      </w:r>
    </w:p>
  </w:footnote>
  <w:footnote w:type="continuationSeparator" w:id="0">
    <w:p w14:paraId="071C6508" w14:textId="77777777" w:rsidR="00B5347C" w:rsidRDefault="00B5347C" w:rsidP="00B5347C">
      <w:r>
        <w:continuationSeparator/>
      </w:r>
    </w:p>
  </w:footnote>
  <w:footnote w:type="continuationNotice" w:id="1">
    <w:p w14:paraId="41AD37DE" w14:textId="77777777" w:rsidR="007F47CD" w:rsidRDefault="007F47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A 11th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0fw2wd0qp92dte9zz4p5z0xed209pfffr50&quot;&gt;Gerald&amp;apos;s EndNote Library&lt;record-ids&gt;&lt;item&gt;708&lt;/item&gt;&lt;item&gt;751&lt;/item&gt;&lt;item&gt;752&lt;/item&gt;&lt;item&gt;754&lt;/item&gt;&lt;/record-ids&gt;&lt;/item&gt;&lt;/Libraries&gt;"/>
  </w:docVars>
  <w:rsids>
    <w:rsidRoot w:val="003B6268"/>
    <w:rsid w:val="00023F1A"/>
    <w:rsid w:val="000357A4"/>
    <w:rsid w:val="00070CDD"/>
    <w:rsid w:val="0009768D"/>
    <w:rsid w:val="000B5FD4"/>
    <w:rsid w:val="0013048A"/>
    <w:rsid w:val="001404A0"/>
    <w:rsid w:val="00194FFF"/>
    <w:rsid w:val="001F2E97"/>
    <w:rsid w:val="00233F58"/>
    <w:rsid w:val="002446DF"/>
    <w:rsid w:val="002750F9"/>
    <w:rsid w:val="00284EBE"/>
    <w:rsid w:val="002E0D8C"/>
    <w:rsid w:val="002E1FC7"/>
    <w:rsid w:val="00302EFC"/>
    <w:rsid w:val="00364899"/>
    <w:rsid w:val="00373B11"/>
    <w:rsid w:val="003A3FA1"/>
    <w:rsid w:val="003B6268"/>
    <w:rsid w:val="003C1BD4"/>
    <w:rsid w:val="003E6702"/>
    <w:rsid w:val="004760F4"/>
    <w:rsid w:val="004A76A5"/>
    <w:rsid w:val="004C292A"/>
    <w:rsid w:val="00502474"/>
    <w:rsid w:val="005354A6"/>
    <w:rsid w:val="005616D1"/>
    <w:rsid w:val="005C42E8"/>
    <w:rsid w:val="005E0509"/>
    <w:rsid w:val="006123EE"/>
    <w:rsid w:val="00615554"/>
    <w:rsid w:val="00635FC4"/>
    <w:rsid w:val="006375C3"/>
    <w:rsid w:val="00671CDF"/>
    <w:rsid w:val="00712A59"/>
    <w:rsid w:val="00715C09"/>
    <w:rsid w:val="007175A3"/>
    <w:rsid w:val="00731419"/>
    <w:rsid w:val="007512D8"/>
    <w:rsid w:val="007A148A"/>
    <w:rsid w:val="007A6FF6"/>
    <w:rsid w:val="007F304B"/>
    <w:rsid w:val="007F47CD"/>
    <w:rsid w:val="0084196A"/>
    <w:rsid w:val="00863E66"/>
    <w:rsid w:val="00882D60"/>
    <w:rsid w:val="008D47EF"/>
    <w:rsid w:val="008D7565"/>
    <w:rsid w:val="00907A98"/>
    <w:rsid w:val="0093063C"/>
    <w:rsid w:val="00962AAC"/>
    <w:rsid w:val="009C00EB"/>
    <w:rsid w:val="009D3881"/>
    <w:rsid w:val="009D5967"/>
    <w:rsid w:val="009F2B7A"/>
    <w:rsid w:val="00A023D9"/>
    <w:rsid w:val="00A47E7D"/>
    <w:rsid w:val="00A501C7"/>
    <w:rsid w:val="00A60271"/>
    <w:rsid w:val="00A6541E"/>
    <w:rsid w:val="00A74FFE"/>
    <w:rsid w:val="00A87C3B"/>
    <w:rsid w:val="00AB5D1F"/>
    <w:rsid w:val="00AC0488"/>
    <w:rsid w:val="00AC7AE6"/>
    <w:rsid w:val="00B11EA9"/>
    <w:rsid w:val="00B5347C"/>
    <w:rsid w:val="00C07B10"/>
    <w:rsid w:val="00C47044"/>
    <w:rsid w:val="00C80A02"/>
    <w:rsid w:val="00C91C16"/>
    <w:rsid w:val="00CD048F"/>
    <w:rsid w:val="00CD6399"/>
    <w:rsid w:val="00D12348"/>
    <w:rsid w:val="00D76FF0"/>
    <w:rsid w:val="00E20659"/>
    <w:rsid w:val="00E318FB"/>
    <w:rsid w:val="00E31B5D"/>
    <w:rsid w:val="00E55456"/>
    <w:rsid w:val="00E77809"/>
    <w:rsid w:val="00E87E79"/>
    <w:rsid w:val="00E9495D"/>
    <w:rsid w:val="00ED079E"/>
    <w:rsid w:val="00EE3B02"/>
    <w:rsid w:val="00EE73FD"/>
    <w:rsid w:val="00EF31E2"/>
    <w:rsid w:val="00F36B65"/>
    <w:rsid w:val="00F440B0"/>
    <w:rsid w:val="00F621D1"/>
    <w:rsid w:val="00F64691"/>
    <w:rsid w:val="00FA1E21"/>
    <w:rsid w:val="00FA5565"/>
    <w:rsid w:val="00FC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176B14"/>
  <w15:chartTrackingRefBased/>
  <w15:docId w15:val="{6D1BDFCD-2D7C-423E-80DF-8991B436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268"/>
  </w:style>
  <w:style w:type="paragraph" w:styleId="Heading1">
    <w:name w:val="heading 1"/>
    <w:basedOn w:val="Normal"/>
    <w:next w:val="Normal"/>
    <w:link w:val="Heading1Char"/>
    <w:uiPriority w:val="9"/>
    <w:qFormat/>
    <w:rsid w:val="003B6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2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2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2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2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2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2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2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2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34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47C"/>
  </w:style>
  <w:style w:type="paragraph" w:styleId="Footer">
    <w:name w:val="footer"/>
    <w:basedOn w:val="Normal"/>
    <w:link w:val="FooterChar"/>
    <w:uiPriority w:val="99"/>
    <w:unhideWhenUsed/>
    <w:rsid w:val="00B534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47C"/>
  </w:style>
  <w:style w:type="table" w:styleId="TableGrid">
    <w:name w:val="Table Grid"/>
    <w:basedOn w:val="TableNormal"/>
    <w:uiPriority w:val="39"/>
    <w:rsid w:val="00A74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4A76A5"/>
    <w:pPr>
      <w:jc w:val="center"/>
    </w:pPr>
    <w:rPr>
      <w:rFonts w:ascii="Aptos" w:hAnsi="Apto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A76A5"/>
    <w:rPr>
      <w:rFonts w:ascii="Aptos" w:hAnsi="Aptos"/>
    </w:rPr>
  </w:style>
  <w:style w:type="paragraph" w:customStyle="1" w:styleId="EndNoteBibliography">
    <w:name w:val="EndNote Bibliography"/>
    <w:basedOn w:val="Normal"/>
    <w:link w:val="EndNoteBibliographyChar"/>
    <w:rsid w:val="004A76A5"/>
    <w:rPr>
      <w:rFonts w:ascii="Aptos" w:hAnsi="Aptos"/>
    </w:rPr>
  </w:style>
  <w:style w:type="character" w:customStyle="1" w:styleId="EndNoteBibliographyChar">
    <w:name w:val="EndNote Bibliography Char"/>
    <w:basedOn w:val="DefaultParagraphFont"/>
    <w:link w:val="EndNoteBibliography"/>
    <w:rsid w:val="004A76A5"/>
    <w:rPr>
      <w:rFonts w:ascii="Aptos" w:hAnsi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2485</Words>
  <Characters>14168</Characters>
  <Application>Microsoft Office Word</Application>
  <DocSecurity>4</DocSecurity>
  <Lines>118</Lines>
  <Paragraphs>33</Paragraphs>
  <ScaleCrop>false</ScaleCrop>
  <Company/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Gerald Chun-To</dc:creator>
  <cp:keywords/>
  <dc:description/>
  <cp:lastModifiedBy>So, Gerald Chun-To</cp:lastModifiedBy>
  <cp:revision>81</cp:revision>
  <dcterms:created xsi:type="dcterms:W3CDTF">2024-02-28T02:23:00Z</dcterms:created>
  <dcterms:modified xsi:type="dcterms:W3CDTF">2024-03-05T01:29:00Z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d96b2d-4ea2-4385-8b99-cad8762d5d6e_Enabled">
    <vt:lpwstr>true</vt:lpwstr>
  </property>
  <property fmtid="{D5CDD505-2E9C-101B-9397-08002B2CF9AE}" pid="3" name="MSIP_Label_cfd96b2d-4ea2-4385-8b99-cad8762d5d6e_SetDate">
    <vt:lpwstr>2024-03-04T22:29:39Z</vt:lpwstr>
  </property>
  <property fmtid="{D5CDD505-2E9C-101B-9397-08002B2CF9AE}" pid="4" name="MSIP_Label_cfd96b2d-4ea2-4385-8b99-cad8762d5d6e_Method">
    <vt:lpwstr>Privileged</vt:lpwstr>
  </property>
  <property fmtid="{D5CDD505-2E9C-101B-9397-08002B2CF9AE}" pid="5" name="MSIP_Label_cfd96b2d-4ea2-4385-8b99-cad8762d5d6e_Name">
    <vt:lpwstr>Critical-Research</vt:lpwstr>
  </property>
  <property fmtid="{D5CDD505-2E9C-101B-9397-08002B2CF9AE}" pid="6" name="MSIP_Label_cfd96b2d-4ea2-4385-8b99-cad8762d5d6e_SiteId">
    <vt:lpwstr>1113be34-aed1-4d00-ab4b-cdd02510be91</vt:lpwstr>
  </property>
  <property fmtid="{D5CDD505-2E9C-101B-9397-08002B2CF9AE}" pid="7" name="MSIP_Label_cfd96b2d-4ea2-4385-8b99-cad8762d5d6e_ActionId">
    <vt:lpwstr>4dd9367d-4fef-4615-af00-87f29076dcd1</vt:lpwstr>
  </property>
  <property fmtid="{D5CDD505-2E9C-101B-9397-08002B2CF9AE}" pid="8" name="MSIP_Label_cfd96b2d-4ea2-4385-8b99-cad8762d5d6e_ContentBits">
    <vt:lpwstr>0</vt:lpwstr>
  </property>
</Properties>
</file>