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2044" w14:textId="546163E4" w:rsidR="003B6268" w:rsidRDefault="003B6268" w:rsidP="003B6268">
      <w:r>
        <w:t>Poster: TIP-002</w:t>
      </w:r>
    </w:p>
    <w:p w14:paraId="65FBA405" w14:textId="77777777" w:rsidR="003B6268" w:rsidRDefault="003B6268" w:rsidP="003B6268">
      <w:pPr>
        <w:ind w:left="540" w:hanging="540"/>
      </w:pPr>
      <w:r>
        <w:t xml:space="preserve">Title: </w:t>
      </w:r>
      <w:r w:rsidRPr="002D644D">
        <w:t>Initial Results from a Phase 1 Study of Cannabidiol and Tacrolimus in Healthy Subjects</w:t>
      </w:r>
    </w:p>
    <w:p w14:paraId="01D0536C" w14:textId="77777777" w:rsidR="003B6268" w:rsidRDefault="003B6268" w:rsidP="003B6268">
      <w:r>
        <w:t>Presenter: Gerald So</w:t>
      </w:r>
      <w:r w:rsidRPr="002D644D">
        <w:rPr>
          <w:vertAlign w:val="superscript"/>
        </w:rPr>
        <w:t>1</w:t>
      </w:r>
    </w:p>
    <w:p w14:paraId="301D1686" w14:textId="77777777" w:rsidR="003B6268" w:rsidRDefault="003B6268" w:rsidP="003B6268">
      <w:r w:rsidRPr="002D644D">
        <w:rPr>
          <w:vertAlign w:val="superscript"/>
        </w:rPr>
        <w:t>1</w:t>
      </w:r>
      <w:r>
        <w:t>Department of Medicine, Indiana University School of Medicine, Indianapolis, IN</w:t>
      </w:r>
    </w:p>
    <w:p w14:paraId="52B6EFC8" w14:textId="77777777" w:rsidR="005C42E8" w:rsidRDefault="005C42E8" w:rsidP="003B6268"/>
    <w:p w14:paraId="12124178" w14:textId="784D686F" w:rsidR="00070CDD" w:rsidRDefault="00A87C3B" w:rsidP="0009768D">
      <w:pPr>
        <w:jc w:val="center"/>
        <w:rPr>
          <w:b/>
          <w:bCs/>
        </w:rPr>
      </w:pPr>
      <w:r w:rsidRPr="00A87C3B">
        <w:rPr>
          <w:b/>
          <w:bCs/>
        </w:rPr>
        <w:t>Supplement</w:t>
      </w:r>
    </w:p>
    <w:p w14:paraId="2508EC29" w14:textId="77777777" w:rsidR="005C42E8" w:rsidRPr="0009768D" w:rsidRDefault="005C42E8" w:rsidP="0009768D">
      <w:pPr>
        <w:jc w:val="center"/>
        <w:rPr>
          <w:b/>
          <w:bCs/>
        </w:rPr>
      </w:pPr>
    </w:p>
    <w:p w14:paraId="45713E7D" w14:textId="0D0C93F7" w:rsidR="003B6268" w:rsidRPr="003B6268" w:rsidRDefault="003B6268" w:rsidP="003B6268">
      <w:pPr>
        <w:rPr>
          <w:b/>
          <w:bCs/>
        </w:rPr>
      </w:pPr>
      <w:r w:rsidRPr="003B6268">
        <w:rPr>
          <w:b/>
          <w:bCs/>
        </w:rPr>
        <w:t>Figure S</w:t>
      </w:r>
      <w:r w:rsidR="0009768D">
        <w:rPr>
          <w:b/>
          <w:bCs/>
        </w:rPr>
        <w:t>1</w:t>
      </w:r>
    </w:p>
    <w:p w14:paraId="658BAD45" w14:textId="77F1EC48" w:rsidR="004C292A" w:rsidRDefault="003B6268">
      <w:r>
        <w:rPr>
          <w:noProof/>
        </w:rPr>
        <w:drawing>
          <wp:inline distT="0" distB="0" distL="0" distR="0" wp14:anchorId="17027760" wp14:editId="166B4274">
            <wp:extent cx="5731510" cy="3387725"/>
            <wp:effectExtent l="0" t="0" r="0" b="0"/>
            <wp:docPr id="962214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14408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6251" w14:textId="0B59A761" w:rsidR="00D12348" w:rsidRDefault="004760F4">
      <w:r>
        <w:rPr>
          <w:b/>
          <w:bCs/>
        </w:rPr>
        <w:t>Cell culture schema.</w:t>
      </w:r>
      <w:r w:rsidRPr="004760F4">
        <w:t xml:space="preserve"> </w:t>
      </w:r>
      <w:r w:rsidR="00FA5565">
        <w:t xml:space="preserve">On Day 1, </w:t>
      </w:r>
      <w:r w:rsidR="00C91C16">
        <w:t>w</w:t>
      </w:r>
      <w:r w:rsidR="003B6268">
        <w:t>hole blood (10 mL) was collected into an EDTA-</w:t>
      </w:r>
      <w:r w:rsidR="00E55456">
        <w:t>containing</w:t>
      </w:r>
      <w:r w:rsidR="003B6268">
        <w:t xml:space="preserve"> tube</w:t>
      </w:r>
      <w:r w:rsidR="00C91C16">
        <w:t>, which is fractionated to obtain</w:t>
      </w:r>
      <w:r w:rsidR="005354A6">
        <w:t xml:space="preserve"> </w:t>
      </w:r>
      <w:r w:rsidR="002E0D8C">
        <w:t xml:space="preserve">PBMCs </w:t>
      </w:r>
      <w:r w:rsidR="005354A6">
        <w:t xml:space="preserve">in </w:t>
      </w:r>
      <w:r w:rsidR="00C91C16">
        <w:t>the buffy coat</w:t>
      </w:r>
      <w:r w:rsidR="005354A6">
        <w:t xml:space="preserve">. Sample was incubated with </w:t>
      </w:r>
      <w:r w:rsidR="002E0D8C">
        <w:t>PHA</w:t>
      </w:r>
      <w:r w:rsidR="00302EFC">
        <w:t xml:space="preserve"> to isolate lymphocyte</w:t>
      </w:r>
      <w:r w:rsidR="00C07B10">
        <w:t>s</w:t>
      </w:r>
      <w:r w:rsidR="00635FC4">
        <w:t xml:space="preserve">. </w:t>
      </w:r>
      <w:r w:rsidR="001404A0">
        <w:t>On Day 2,</w:t>
      </w:r>
      <w:r w:rsidR="00AC0488">
        <w:t xml:space="preserve"> </w:t>
      </w:r>
      <w:r w:rsidR="00C07B10">
        <w:t>lymphocytes</w:t>
      </w:r>
      <w:r w:rsidR="00AC0488">
        <w:t xml:space="preserve"> were exposed to three treatment conditions in two sets</w:t>
      </w:r>
      <w:r w:rsidR="007A148A">
        <w:t xml:space="preserve"> of apparatus: 96-well plate and T25 flask. </w:t>
      </w:r>
      <w:r w:rsidR="007512D8">
        <w:t xml:space="preserve">Both were incubated for 48 hours. On Day 4, </w:t>
      </w:r>
      <w:proofErr w:type="spellStart"/>
      <w:r w:rsidR="00FA1E21">
        <w:t>CellTiter</w:t>
      </w:r>
      <w:proofErr w:type="spellEnd"/>
      <w:r w:rsidR="00FA1E21">
        <w:t xml:space="preserve">-Glo was added to </w:t>
      </w:r>
      <w:r w:rsidR="00C07B10">
        <w:t xml:space="preserve">the 96-well </w:t>
      </w:r>
      <w:r w:rsidR="001F2E97">
        <w:t xml:space="preserve">plate </w:t>
      </w:r>
      <w:r w:rsidR="00FA1E21">
        <w:t xml:space="preserve">and read under a plate </w:t>
      </w:r>
      <w:r w:rsidR="001F2E97">
        <w:t>reader</w:t>
      </w:r>
      <w:r w:rsidR="00FA1E21">
        <w:t xml:space="preserve"> to quantify cell proliferation. </w:t>
      </w:r>
      <w:r w:rsidR="00F440B0">
        <w:t xml:space="preserve">The lymphocytes in T25 flask </w:t>
      </w:r>
      <w:r w:rsidR="00A60271">
        <w:t xml:space="preserve">underwent </w:t>
      </w:r>
      <w:r w:rsidR="00C47044">
        <w:t xml:space="preserve">single-cell RNA sequencing. </w:t>
      </w:r>
      <w:r w:rsidR="002E0D8C">
        <w:t>EDTA, e</w:t>
      </w:r>
      <w:r w:rsidR="002E0D8C" w:rsidRPr="003B6268">
        <w:t>thylenediaminetetraacetic acid</w:t>
      </w:r>
      <w:r w:rsidR="002E0D8C">
        <w:t xml:space="preserve">; PBMC, peripheral </w:t>
      </w:r>
      <w:r w:rsidR="000357A4">
        <w:t xml:space="preserve">blood </w:t>
      </w:r>
      <w:r w:rsidR="002E0D8C">
        <w:t xml:space="preserve">mononuclear </w:t>
      </w:r>
      <w:r w:rsidR="000357A4">
        <w:t xml:space="preserve">cell; </w:t>
      </w:r>
      <w:r w:rsidR="002E0D8C">
        <w:t>PHA; p</w:t>
      </w:r>
      <w:r w:rsidR="002E0D8C" w:rsidRPr="002E0D8C">
        <w:t>hytohemagglutinin</w:t>
      </w:r>
      <w:r w:rsidR="00635FC4">
        <w:t xml:space="preserve">; RPMI, </w:t>
      </w:r>
      <w:r w:rsidR="00635FC4" w:rsidRPr="00635FC4">
        <w:t>Roswell Park Memorial Institute</w:t>
      </w:r>
      <w:r w:rsidR="00635FC4">
        <w:t xml:space="preserve">. </w:t>
      </w:r>
    </w:p>
    <w:p w14:paraId="0976DB6E" w14:textId="77777777" w:rsidR="00D12348" w:rsidRDefault="00D12348">
      <w:r>
        <w:br w:type="page"/>
      </w:r>
    </w:p>
    <w:p w14:paraId="4714B42D" w14:textId="7C164EB5" w:rsidR="003C1BD4" w:rsidRDefault="00D12348" w:rsidP="00615554">
      <w:r w:rsidRPr="00615554">
        <w:rPr>
          <w:b/>
          <w:bCs/>
        </w:rPr>
        <w:lastRenderedPageBreak/>
        <w:t>Table S1</w:t>
      </w:r>
    </w:p>
    <w:p w14:paraId="03A07361" w14:textId="44C7929F" w:rsidR="009D3881" w:rsidRPr="009D3881" w:rsidRDefault="009D3881" w:rsidP="00615554">
      <w:pPr>
        <w:rPr>
          <w:b/>
          <w:bCs/>
        </w:rPr>
      </w:pPr>
      <w:r w:rsidRPr="009D3881">
        <w:rPr>
          <w:b/>
          <w:bCs/>
        </w:rPr>
        <w:t>Study calendar</w:t>
      </w:r>
      <w:r>
        <w:rPr>
          <w:b/>
          <w:bCs/>
        </w:rPr>
        <w:t xml:space="preserve"> for subjects to follow.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3C1BD4" w:rsidRPr="003C1BD4" w14:paraId="3D2F9763" w14:textId="77777777" w:rsidTr="00374BAF">
        <w:tc>
          <w:tcPr>
            <w:tcW w:w="9360" w:type="dxa"/>
            <w:gridSpan w:val="3"/>
            <w:vAlign w:val="center"/>
          </w:tcPr>
          <w:p w14:paraId="0050F765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snapToGrid w:val="0"/>
              </w:rPr>
            </w:pPr>
            <w:r w:rsidRPr="003C1BD4">
              <w:rPr>
                <w:rFonts w:ascii="Aptos" w:hAnsi="Aptos" w:cs="Times New Roman"/>
                <w:b/>
                <w:snapToGrid w:val="0"/>
              </w:rPr>
              <w:t>Period 1</w:t>
            </w:r>
          </w:p>
        </w:tc>
      </w:tr>
      <w:tr w:rsidR="003C1BD4" w:rsidRPr="003C1BD4" w14:paraId="1E8A9C60" w14:textId="77777777" w:rsidTr="00374BAF">
        <w:trPr>
          <w:trHeight w:val="1286"/>
        </w:trPr>
        <w:tc>
          <w:tcPr>
            <w:tcW w:w="3120" w:type="dxa"/>
            <w:shd w:val="clear" w:color="auto" w:fill="D9D9D9" w:themeFill="background1" w:themeFillShade="D9"/>
          </w:tcPr>
          <w:p w14:paraId="65CF858F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snapToGrid w:val="0"/>
              </w:rPr>
            </w:pPr>
            <w:r w:rsidRPr="003C1BD4">
              <w:rPr>
                <w:rFonts w:ascii="Aptos" w:hAnsi="Aptos" w:cs="Times New Roman"/>
                <w:snapToGrid w:val="0"/>
              </w:rPr>
              <w:t>Day 1</w:t>
            </w:r>
          </w:p>
          <w:p w14:paraId="6543A9F2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 xml:space="preserve">Inpatient ICRC        </w:t>
            </w:r>
          </w:p>
          <w:p w14:paraId="6FDB9170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>Tacrolimus 5 mg x1</w:t>
            </w:r>
          </w:p>
          <w:p w14:paraId="55675E70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-Blood and urine collections</w:t>
            </w:r>
          </w:p>
          <w:p w14:paraId="799EC5FA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-High-calorie and high-fat diet</w:t>
            </w:r>
          </w:p>
          <w:p w14:paraId="5B1DF91C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-Estimated length: 12 hours</w:t>
            </w:r>
          </w:p>
        </w:tc>
        <w:tc>
          <w:tcPr>
            <w:tcW w:w="3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9997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Day 2</w:t>
            </w:r>
          </w:p>
          <w:p w14:paraId="6E12F757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>Outpatient ICRC</w:t>
            </w:r>
          </w:p>
          <w:p w14:paraId="68A7BB5D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-Blood and urine collections</w:t>
            </w:r>
          </w:p>
          <w:p w14:paraId="05CBDB3F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-Estimated length: 30 min</w:t>
            </w:r>
          </w:p>
          <w:p w14:paraId="78A6A80C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</w:p>
        </w:tc>
        <w:tc>
          <w:tcPr>
            <w:tcW w:w="3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BBFD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Day 3</w:t>
            </w:r>
          </w:p>
          <w:p w14:paraId="3AFD947B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>Outpatient ICRC</w:t>
            </w:r>
          </w:p>
          <w:p w14:paraId="2D35F5AC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-Blood collection</w:t>
            </w:r>
          </w:p>
          <w:p w14:paraId="0A1E89CD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-Estimated length: 30 min</w:t>
            </w:r>
          </w:p>
          <w:p w14:paraId="5099276F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</w:p>
        </w:tc>
      </w:tr>
      <w:tr w:rsidR="003C1BD4" w:rsidRPr="003C1BD4" w14:paraId="30D63E99" w14:textId="77777777" w:rsidTr="00374BAF">
        <w:trPr>
          <w:trHeight w:val="389"/>
        </w:trPr>
        <w:tc>
          <w:tcPr>
            <w:tcW w:w="9360" w:type="dxa"/>
            <w:gridSpan w:val="3"/>
            <w:vAlign w:val="bottom"/>
          </w:tcPr>
          <w:p w14:paraId="469DDA8D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jc w:val="center"/>
              <w:rPr>
                <w:rFonts w:ascii="Aptos" w:hAnsi="Aptos" w:cs="Times New Roman"/>
                <w:b/>
                <w:snapToGrid w:val="0"/>
              </w:rPr>
            </w:pPr>
            <w:r w:rsidRPr="003C1BD4">
              <w:rPr>
                <w:rFonts w:ascii="Aptos" w:hAnsi="Aptos" w:cs="Times New Roman"/>
                <w:b/>
                <w:snapToGrid w:val="0"/>
              </w:rPr>
              <w:t>Wash-out period</w:t>
            </w:r>
          </w:p>
        </w:tc>
      </w:tr>
      <w:tr w:rsidR="003C1BD4" w:rsidRPr="003C1BD4" w14:paraId="088F88DB" w14:textId="77777777" w:rsidTr="00374BAF">
        <w:trPr>
          <w:trHeight w:val="389"/>
        </w:trPr>
        <w:tc>
          <w:tcPr>
            <w:tcW w:w="9360" w:type="dxa"/>
            <w:gridSpan w:val="3"/>
            <w:vAlign w:val="bottom"/>
          </w:tcPr>
          <w:p w14:paraId="262C3239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snapToGrid w:val="0"/>
              </w:rPr>
            </w:pPr>
            <w:r w:rsidRPr="003C1BD4">
              <w:rPr>
                <w:rFonts w:ascii="Aptos" w:hAnsi="Aptos" w:cs="Times New Roman"/>
                <w:b/>
                <w:snapToGrid w:val="0"/>
              </w:rPr>
              <w:t>Period 2</w:t>
            </w:r>
          </w:p>
        </w:tc>
      </w:tr>
      <w:tr w:rsidR="003C1BD4" w:rsidRPr="003C1BD4" w14:paraId="7B945D3E" w14:textId="77777777" w:rsidTr="00374BAF">
        <w:trPr>
          <w:trHeight w:val="1529"/>
        </w:trPr>
        <w:tc>
          <w:tcPr>
            <w:tcW w:w="3120" w:type="dxa"/>
            <w:shd w:val="clear" w:color="auto" w:fill="D9D9D9" w:themeFill="background1" w:themeFillShade="D9"/>
          </w:tcPr>
          <w:p w14:paraId="0581EC5D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snapToGrid w:val="0"/>
              </w:rPr>
            </w:pPr>
            <w:r w:rsidRPr="003C1BD4">
              <w:rPr>
                <w:rFonts w:ascii="Aptos" w:hAnsi="Aptos" w:cs="Times New Roman"/>
                <w:snapToGrid w:val="0"/>
              </w:rPr>
              <w:t>Day 8*</w:t>
            </w:r>
          </w:p>
          <w:p w14:paraId="6455651A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>Inpatient ICRC</w:t>
            </w:r>
          </w:p>
          <w:p w14:paraId="3B1494ED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>Cannabidiol 5 mg/kg x1</w:t>
            </w:r>
          </w:p>
          <w:p w14:paraId="1FA212F4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-Blood and urine collections</w:t>
            </w:r>
          </w:p>
          <w:p w14:paraId="27BDDFBA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-High-calorie and high-fat diet</w:t>
            </w:r>
          </w:p>
          <w:p w14:paraId="3A3CA82E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-Estimated length: 12 hours</w:t>
            </w:r>
          </w:p>
        </w:tc>
        <w:tc>
          <w:tcPr>
            <w:tcW w:w="3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BCBC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Day 10</w:t>
            </w:r>
          </w:p>
          <w:p w14:paraId="37B151D6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>Outpatient ICRC</w:t>
            </w:r>
          </w:p>
          <w:p w14:paraId="289D5AE8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-Blood and urine collections</w:t>
            </w:r>
          </w:p>
          <w:p w14:paraId="37B539CB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-Estimated length: 30 min</w:t>
            </w:r>
          </w:p>
        </w:tc>
        <w:tc>
          <w:tcPr>
            <w:tcW w:w="3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ED79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Day 12</w:t>
            </w:r>
          </w:p>
          <w:p w14:paraId="738114CB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 xml:space="preserve">Outpatient ICRC </w:t>
            </w:r>
          </w:p>
          <w:p w14:paraId="3A07A7C8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 xml:space="preserve">Cannabidiol 2.5 mg/kg twice daily (administer the first dose under supervision at ICRC) </w:t>
            </w:r>
          </w:p>
          <w:p w14:paraId="52BC7D0B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snapToGrid w:val="0"/>
              </w:rPr>
            </w:pPr>
            <w:r w:rsidRPr="003C1BD4">
              <w:rPr>
                <w:rFonts w:ascii="Aptos" w:hAnsi="Aptos" w:cs="Times New Roman"/>
                <w:snapToGrid w:val="0"/>
              </w:rPr>
              <w:t>-Blood and urine collections</w:t>
            </w:r>
          </w:p>
          <w:p w14:paraId="24160396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-Estimated length: 1 hour</w:t>
            </w:r>
          </w:p>
        </w:tc>
      </w:tr>
      <w:tr w:rsidR="003C1BD4" w:rsidRPr="003C1BD4" w14:paraId="324FD02B" w14:textId="77777777" w:rsidTr="00374BAF">
        <w:trPr>
          <w:trHeight w:val="389"/>
        </w:trPr>
        <w:tc>
          <w:tcPr>
            <w:tcW w:w="9360" w:type="dxa"/>
            <w:gridSpan w:val="3"/>
            <w:vAlign w:val="center"/>
          </w:tcPr>
          <w:p w14:paraId="05CA05DE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snapToGrid w:val="0"/>
              </w:rPr>
            </w:pPr>
            <w:r w:rsidRPr="003C1BD4">
              <w:rPr>
                <w:rFonts w:ascii="Aptos" w:hAnsi="Aptos" w:cs="Times New Roman"/>
                <w:b/>
                <w:snapToGrid w:val="0"/>
              </w:rPr>
              <w:t>Period 3</w:t>
            </w:r>
          </w:p>
        </w:tc>
      </w:tr>
      <w:tr w:rsidR="003C1BD4" w:rsidRPr="003C1BD4" w14:paraId="70727681" w14:textId="77777777" w:rsidTr="00374BAF">
        <w:trPr>
          <w:trHeight w:val="746"/>
        </w:trPr>
        <w:tc>
          <w:tcPr>
            <w:tcW w:w="9360" w:type="dxa"/>
            <w:gridSpan w:val="3"/>
          </w:tcPr>
          <w:p w14:paraId="3AF1D624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jc w:val="center"/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>Cannabidiol steady-state titration period</w:t>
            </w:r>
          </w:p>
          <w:p w14:paraId="6AB0F8B8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jc w:val="center"/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snapToGrid w:val="0"/>
              </w:rPr>
              <w:t xml:space="preserve">Day 12-14: </w:t>
            </w:r>
            <w:r w:rsidRPr="003C1BD4">
              <w:rPr>
                <w:rFonts w:ascii="Aptos" w:hAnsi="Aptos" w:cs="Times New Roman"/>
                <w:bCs/>
                <w:snapToGrid w:val="0"/>
              </w:rPr>
              <w:t xml:space="preserve">take cannabidiol 2.5 mg/kg twice </w:t>
            </w:r>
            <w:proofErr w:type="gramStart"/>
            <w:r w:rsidRPr="003C1BD4">
              <w:rPr>
                <w:rFonts w:ascii="Aptos" w:hAnsi="Aptos" w:cs="Times New Roman"/>
                <w:bCs/>
                <w:snapToGrid w:val="0"/>
              </w:rPr>
              <w:t>daily</w:t>
            </w:r>
            <w:proofErr w:type="gramEnd"/>
          </w:p>
          <w:p w14:paraId="22429C4A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jc w:val="center"/>
              <w:rPr>
                <w:rFonts w:ascii="Aptos" w:hAnsi="Aptos" w:cs="Times New Roman"/>
                <w:b/>
                <w:snapToGrid w:val="0"/>
              </w:rPr>
            </w:pPr>
            <w:r w:rsidRPr="003C1BD4">
              <w:rPr>
                <w:rFonts w:ascii="Aptos" w:hAnsi="Aptos" w:cs="Times New Roman"/>
                <w:snapToGrid w:val="0"/>
              </w:rPr>
              <w:t xml:space="preserve">Day 15-23: </w:t>
            </w:r>
            <w:r w:rsidRPr="003C1BD4">
              <w:rPr>
                <w:rFonts w:ascii="Aptos" w:hAnsi="Aptos" w:cs="Times New Roman"/>
                <w:bCs/>
                <w:snapToGrid w:val="0"/>
              </w:rPr>
              <w:t>take cannabidiol 5 mg/kg twice daily</w:t>
            </w:r>
          </w:p>
        </w:tc>
      </w:tr>
      <w:tr w:rsidR="003C1BD4" w:rsidRPr="003C1BD4" w14:paraId="51EA7B50" w14:textId="77777777" w:rsidTr="00374BAF">
        <w:trPr>
          <w:trHeight w:val="1493"/>
        </w:trPr>
        <w:tc>
          <w:tcPr>
            <w:tcW w:w="3120" w:type="dxa"/>
            <w:shd w:val="clear" w:color="auto" w:fill="D9D9D9" w:themeFill="background1" w:themeFillShade="D9"/>
          </w:tcPr>
          <w:p w14:paraId="723938D5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snapToGrid w:val="0"/>
              </w:rPr>
            </w:pPr>
            <w:r w:rsidRPr="003C1BD4">
              <w:rPr>
                <w:rFonts w:ascii="Aptos" w:hAnsi="Aptos" w:cs="Times New Roman"/>
                <w:snapToGrid w:val="0"/>
              </w:rPr>
              <w:t>Day 24*</w:t>
            </w:r>
          </w:p>
          <w:p w14:paraId="18463AE4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 xml:space="preserve">Inpatient ICRC </w:t>
            </w:r>
          </w:p>
          <w:p w14:paraId="594E0BE0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 xml:space="preserve">Cannabidiol </w:t>
            </w:r>
            <w:r w:rsidRPr="003C1BD4">
              <w:rPr>
                <w:rFonts w:ascii="Aptos" w:hAnsi="Aptos" w:cs="Times New Roman"/>
                <w:b/>
                <w:snapToGrid w:val="0"/>
              </w:rPr>
              <w:t>5 mg/kg twice daily</w:t>
            </w:r>
          </w:p>
          <w:p w14:paraId="222A826B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snapToGrid w:val="0"/>
              </w:rPr>
              <w:t>Tacrolimus 5 mg x1</w:t>
            </w:r>
          </w:p>
          <w:p w14:paraId="53DA07E1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-Blood and urine collections</w:t>
            </w:r>
          </w:p>
          <w:p w14:paraId="6E6D27BD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-High-calorie and high-fat diet</w:t>
            </w:r>
          </w:p>
          <w:p w14:paraId="6C9A782A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-Estimated length: 12 hours</w:t>
            </w:r>
          </w:p>
        </w:tc>
        <w:tc>
          <w:tcPr>
            <w:tcW w:w="3120" w:type="dxa"/>
            <w:shd w:val="clear" w:color="auto" w:fill="auto"/>
          </w:tcPr>
          <w:p w14:paraId="7D00E2DB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snapToGrid w:val="0"/>
              </w:rPr>
            </w:pPr>
            <w:r w:rsidRPr="003C1BD4">
              <w:rPr>
                <w:rFonts w:ascii="Aptos" w:hAnsi="Aptos" w:cs="Times New Roman"/>
                <w:snapToGrid w:val="0"/>
              </w:rPr>
              <w:t>Day 25</w:t>
            </w:r>
          </w:p>
          <w:p w14:paraId="260BF8A7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>Outpatient ICRC</w:t>
            </w:r>
          </w:p>
          <w:p w14:paraId="344ED358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 xml:space="preserve">Cannabidiol </w:t>
            </w:r>
            <w:r w:rsidRPr="003C1BD4">
              <w:rPr>
                <w:rFonts w:ascii="Aptos" w:hAnsi="Aptos" w:cs="Times New Roman"/>
                <w:b/>
                <w:snapToGrid w:val="0"/>
              </w:rPr>
              <w:t>5 mg/kg twice daily</w:t>
            </w:r>
          </w:p>
          <w:p w14:paraId="4F0EA50B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-Blood and urine collections</w:t>
            </w:r>
          </w:p>
          <w:p w14:paraId="7FDE7B2C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-Estimated length: 30 min</w:t>
            </w:r>
          </w:p>
          <w:p w14:paraId="15284192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jc w:val="center"/>
              <w:rPr>
                <w:rFonts w:ascii="Aptos" w:hAnsi="Aptos" w:cs="Times New Roman"/>
                <w:b/>
                <w:bCs/>
                <w:snapToGrid w:val="0"/>
              </w:rPr>
            </w:pPr>
          </w:p>
        </w:tc>
        <w:tc>
          <w:tcPr>
            <w:tcW w:w="3120" w:type="dxa"/>
            <w:shd w:val="clear" w:color="auto" w:fill="auto"/>
          </w:tcPr>
          <w:p w14:paraId="446837CF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Day 26</w:t>
            </w:r>
          </w:p>
          <w:p w14:paraId="6D31DBC2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>Outpatient ICRC</w:t>
            </w:r>
          </w:p>
          <w:p w14:paraId="2CC8A055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</w:rPr>
            </w:pPr>
            <w:r w:rsidRPr="003C1BD4">
              <w:rPr>
                <w:rFonts w:ascii="Aptos" w:hAnsi="Aptos" w:cs="Times New Roman"/>
                <w:b/>
                <w:bCs/>
                <w:snapToGrid w:val="0"/>
              </w:rPr>
              <w:t xml:space="preserve">Cannabidiol </w:t>
            </w:r>
            <w:r w:rsidRPr="003C1BD4">
              <w:rPr>
                <w:rFonts w:ascii="Aptos" w:hAnsi="Aptos" w:cs="Times New Roman"/>
                <w:b/>
                <w:snapToGrid w:val="0"/>
              </w:rPr>
              <w:t>5 mg/kg twice daily</w:t>
            </w:r>
          </w:p>
          <w:p w14:paraId="27BBA44A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-Blood and urine collections</w:t>
            </w:r>
          </w:p>
          <w:p w14:paraId="649A6254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</w:rPr>
            </w:pPr>
            <w:r w:rsidRPr="003C1BD4">
              <w:rPr>
                <w:rFonts w:ascii="Aptos" w:hAnsi="Aptos" w:cs="Times New Roman"/>
                <w:bCs/>
                <w:snapToGrid w:val="0"/>
              </w:rPr>
              <w:t>-Estimated length: 30 min</w:t>
            </w:r>
          </w:p>
          <w:p w14:paraId="11BB1A3E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jc w:val="center"/>
              <w:rPr>
                <w:rFonts w:ascii="Aptos" w:hAnsi="Aptos" w:cs="Times New Roman"/>
                <w:b/>
                <w:bCs/>
                <w:snapToGrid w:val="0"/>
              </w:rPr>
            </w:pPr>
          </w:p>
        </w:tc>
      </w:tr>
      <w:tr w:rsidR="003C1BD4" w:rsidRPr="003C1BD4" w14:paraId="571EF25D" w14:textId="77777777" w:rsidTr="00374BAF">
        <w:tc>
          <w:tcPr>
            <w:tcW w:w="9360" w:type="dxa"/>
            <w:gridSpan w:val="3"/>
            <w:shd w:val="clear" w:color="auto" w:fill="FFFFFF" w:themeFill="background1"/>
          </w:tcPr>
          <w:p w14:paraId="2B898E25" w14:textId="77777777" w:rsidR="003C1BD4" w:rsidRPr="003C1BD4" w:rsidRDefault="003C1BD4" w:rsidP="00374BAF">
            <w:pPr>
              <w:widowControl w:val="0"/>
              <w:tabs>
                <w:tab w:val="left" w:pos="2783"/>
                <w:tab w:val="left" w:pos="8328"/>
              </w:tabs>
              <w:spacing w:before="120"/>
              <w:rPr>
                <w:rFonts w:ascii="Aptos" w:hAnsi="Aptos" w:cs="Times New Roman"/>
                <w:color w:val="000000"/>
              </w:rPr>
            </w:pPr>
            <w:r w:rsidRPr="003C1BD4">
              <w:rPr>
                <w:rFonts w:ascii="Aptos" w:hAnsi="Aptos" w:cs="Times New Roman"/>
                <w:color w:val="000000"/>
              </w:rPr>
              <w:t>*Minor rescheduling of visits is allowed, and subsequent visits would be adjusted accordingly</w:t>
            </w:r>
          </w:p>
        </w:tc>
      </w:tr>
    </w:tbl>
    <w:p w14:paraId="12570761" w14:textId="208A119B" w:rsidR="003C1BD4" w:rsidRPr="003C1BD4" w:rsidRDefault="00F36B65" w:rsidP="003C1BD4">
      <w:pPr>
        <w:tabs>
          <w:tab w:val="left" w:pos="2070"/>
        </w:tabs>
      </w:pPr>
      <w:r>
        <w:t xml:space="preserve">ICRC, Indiana </w:t>
      </w:r>
      <w:r w:rsidR="00E318FB">
        <w:t>Clinical Research Center (ICRC)</w:t>
      </w:r>
      <w:r w:rsidR="00502474">
        <w:t>.</w:t>
      </w:r>
      <w:r>
        <w:t xml:space="preserve"> </w:t>
      </w:r>
    </w:p>
    <w:sectPr w:rsidR="003C1BD4" w:rsidRPr="003C1BD4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7A026" w14:textId="77777777" w:rsidR="00B5347C" w:rsidRDefault="00B5347C" w:rsidP="00B5347C">
      <w:r>
        <w:separator/>
      </w:r>
    </w:p>
  </w:endnote>
  <w:endnote w:type="continuationSeparator" w:id="0">
    <w:p w14:paraId="07CD3687" w14:textId="77777777" w:rsidR="00B5347C" w:rsidRDefault="00B5347C" w:rsidP="00B5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B616A" w14:textId="15A1EFDF" w:rsidR="00B5347C" w:rsidRDefault="00B5347C" w:rsidP="00B5347C">
    <w:pPr>
      <w:pStyle w:val="Header"/>
      <w:jc w:val="right"/>
    </w:pPr>
    <w:proofErr w:type="gramStart"/>
    <w:r>
      <w:t>So</w:t>
    </w:r>
    <w:proofErr w:type="gramEnd"/>
    <w:r>
      <w:t xml:space="preserve"> G. Presented at ASCPT Annual Meeting 2024, March 27, 2024.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50DFF" w14:textId="77777777" w:rsidR="00B5347C" w:rsidRDefault="00B5347C" w:rsidP="00B5347C">
      <w:r>
        <w:separator/>
      </w:r>
    </w:p>
  </w:footnote>
  <w:footnote w:type="continuationSeparator" w:id="0">
    <w:p w14:paraId="071C6508" w14:textId="77777777" w:rsidR="00B5347C" w:rsidRDefault="00B5347C" w:rsidP="00B53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68"/>
    <w:rsid w:val="000357A4"/>
    <w:rsid w:val="00070CDD"/>
    <w:rsid w:val="0009768D"/>
    <w:rsid w:val="000B5FD4"/>
    <w:rsid w:val="001404A0"/>
    <w:rsid w:val="001F2E97"/>
    <w:rsid w:val="00233F58"/>
    <w:rsid w:val="002750F9"/>
    <w:rsid w:val="002E0D8C"/>
    <w:rsid w:val="00302EFC"/>
    <w:rsid w:val="00364899"/>
    <w:rsid w:val="00373B11"/>
    <w:rsid w:val="003B6268"/>
    <w:rsid w:val="003C1BD4"/>
    <w:rsid w:val="004760F4"/>
    <w:rsid w:val="004C292A"/>
    <w:rsid w:val="00502474"/>
    <w:rsid w:val="005354A6"/>
    <w:rsid w:val="005C42E8"/>
    <w:rsid w:val="005E0509"/>
    <w:rsid w:val="00615554"/>
    <w:rsid w:val="00635FC4"/>
    <w:rsid w:val="00671CDF"/>
    <w:rsid w:val="007512D8"/>
    <w:rsid w:val="007A148A"/>
    <w:rsid w:val="007F304B"/>
    <w:rsid w:val="0084196A"/>
    <w:rsid w:val="00882D60"/>
    <w:rsid w:val="009D3881"/>
    <w:rsid w:val="009D5967"/>
    <w:rsid w:val="00A47E7D"/>
    <w:rsid w:val="00A60271"/>
    <w:rsid w:val="00A6541E"/>
    <w:rsid w:val="00A87C3B"/>
    <w:rsid w:val="00AB5D1F"/>
    <w:rsid w:val="00AC0488"/>
    <w:rsid w:val="00AC7AE6"/>
    <w:rsid w:val="00B5347C"/>
    <w:rsid w:val="00C07B10"/>
    <w:rsid w:val="00C47044"/>
    <w:rsid w:val="00C80A02"/>
    <w:rsid w:val="00C91C16"/>
    <w:rsid w:val="00D12348"/>
    <w:rsid w:val="00D76FF0"/>
    <w:rsid w:val="00E318FB"/>
    <w:rsid w:val="00E55456"/>
    <w:rsid w:val="00E87E79"/>
    <w:rsid w:val="00E9495D"/>
    <w:rsid w:val="00EE73FD"/>
    <w:rsid w:val="00F36B65"/>
    <w:rsid w:val="00F440B0"/>
    <w:rsid w:val="00F64691"/>
    <w:rsid w:val="00FA1E21"/>
    <w:rsid w:val="00F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76B14"/>
  <w15:chartTrackingRefBased/>
  <w15:docId w15:val="{7987C610-ADA0-0149-8372-18889C25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268"/>
  </w:style>
  <w:style w:type="paragraph" w:styleId="Heading1">
    <w:name w:val="heading 1"/>
    <w:basedOn w:val="Normal"/>
    <w:next w:val="Normal"/>
    <w:link w:val="Heading1Char"/>
    <w:uiPriority w:val="9"/>
    <w:qFormat/>
    <w:rsid w:val="003B6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2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2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2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2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2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2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2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2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34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47C"/>
  </w:style>
  <w:style w:type="paragraph" w:styleId="Footer">
    <w:name w:val="footer"/>
    <w:basedOn w:val="Normal"/>
    <w:link w:val="FooterChar"/>
    <w:uiPriority w:val="99"/>
    <w:unhideWhenUsed/>
    <w:rsid w:val="00B534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Gerald Chun-To</dc:creator>
  <cp:keywords/>
  <dc:description/>
  <cp:lastModifiedBy>So, Gerald Chun-To</cp:lastModifiedBy>
  <cp:revision>43</cp:revision>
  <dcterms:created xsi:type="dcterms:W3CDTF">2024-02-27T23:23:00Z</dcterms:created>
  <dcterms:modified xsi:type="dcterms:W3CDTF">2024-02-27T23:54:00Z</dcterms:modified>
</cp:coreProperties>
</file>