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13E2BD6C"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suggesting that the effects of herbicide application are instead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r w:rsidRPr="00B3074D">
        <w:rPr>
          <w:rFonts w:ascii="Times New Roman" w:hAnsi="Times New Roman" w:cs="Times New Roman"/>
          <w:color w:val="000000" w:themeColor="text1"/>
        </w:rPr>
        <w:t xml:space="preserve">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22F7E952"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In the past, growers were concerned, and rightfully so, with a single parameter: crop yield. However, the birth of the soil health movement has prompted a new way of thinking about production agriculture with a newfound focus on long-term yield and a holo-ecosystem approach</w:t>
      </w:r>
      <w:r w:rsidR="002F4D3B">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62D5A33"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roofErr w:type="gramStart"/>
      <w:r w:rsidRPr="00B3074D">
        <w:rPr>
          <w:rFonts w:ascii="Times New Roman" w:hAnsi="Times New Roman" w:cs="Times New Roman"/>
          <w:color w:val="000000" w:themeColor="text1"/>
        </w:rPr>
        <w:t>Due to the fact that</w:t>
      </w:r>
      <w:proofErr w:type="gramEnd"/>
      <w:r w:rsidRPr="00B3074D">
        <w:rPr>
          <w:rFonts w:ascii="Times New Roman" w:hAnsi="Times New Roman" w:cs="Times New Roman"/>
          <w:color w:val="000000" w:themeColor="text1"/>
        </w:rPr>
        <w:t xml:space="preserve">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2F4D3B">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w:t>
      </w:r>
      <w:r w:rsidR="002F4D3B">
        <w:rPr>
          <w:rFonts w:ascii="Times New Roman" w:hAnsi="Times New Roman" w:cs="Times New Roman"/>
          <w:color w:val="000000" w:themeColor="text1"/>
        </w:rPr>
        <w:t>T</w:t>
      </w:r>
      <w:r w:rsidR="0075436A">
        <w:rPr>
          <w:rFonts w:ascii="Times New Roman" w:hAnsi="Times New Roman" w:cs="Times New Roman"/>
          <w:color w:val="000000" w:themeColor="text1"/>
        </w:rPr>
        <w:t xml:space="preserve">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5E198AC0" w:rsidR="0075436A" w:rsidRPr="002F4D3B" w:rsidRDefault="00B3074D" w:rsidP="00061269">
      <w:pPr>
        <w:spacing w:line="480" w:lineRule="auto"/>
        <w:ind w:firstLine="720"/>
        <w:rPr>
          <w:rFonts w:ascii="Times New Roman" w:hAnsi="Times New Roman" w:cs="Times New Roman"/>
          <w:color w:val="000000" w:themeColor="text1"/>
        </w:rPr>
      </w:pPr>
      <w:r w:rsidRPr="002F4D3B">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w:t>
      </w:r>
      <w:r w:rsidR="002F4D3B" w:rsidRPr="002F4D3B">
        <w:rPr>
          <w:rFonts w:ascii="Times New Roman" w:hAnsi="Times New Roman" w:cs="Times New Roman"/>
          <w:color w:val="000000" w:themeColor="text1"/>
        </w:rPr>
        <w:t>further</w:t>
      </w:r>
      <w:r w:rsidRPr="002F4D3B">
        <w:rPr>
          <w:rFonts w:ascii="Times New Roman" w:hAnsi="Times New Roman" w:cs="Times New Roman"/>
          <w:color w:val="000000" w:themeColor="text1"/>
        </w:rPr>
        <w:t xml:space="preserve"> research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1 × 107copies μg−1DNA, on average for all amendments and sampling times) were more abundant than AOB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 21–24)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Pr="002F4D3B" w:rsidDel="0023758D">
        <w:rPr>
          <w:rFonts w:ascii="Times New Roman" w:hAnsi="Times New Roman" w:cs="Times New Roman"/>
          <w:noProof/>
          <w:color w:val="000000" w:themeColor="text1"/>
        </w:rPr>
        <w:t xml:space="preserve"> </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w:t>
      </w:r>
    </w:p>
    <w:p w14:paraId="5719B31C" w14:textId="3CD52F4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w:t>
      </w:r>
      <w:r w:rsidRPr="00B3074D">
        <w:rPr>
          <w:rFonts w:ascii="Times New Roman" w:hAnsi="Times New Roman" w:cs="Times New Roman"/>
        </w:rPr>
        <w:lastRenderedPageBreak/>
        <w:t xml:space="preserve">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10CA7AE2" w:rsidR="00B3074D" w:rsidRPr="00B3074D" w:rsidRDefault="002F4D3B" w:rsidP="00B3074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00B3074D" w:rsidRPr="00B3074D">
        <w:rPr>
          <w:rFonts w:ascii="Times New Roman" w:hAnsi="Times New Roman" w:cs="Times New Roman"/>
          <w:i/>
          <w:iCs/>
          <w:color w:val="000000" w:themeColor="text1"/>
        </w:rPr>
        <w:t xml:space="preserve"> experimental design</w:t>
      </w:r>
    </w:p>
    <w:p w14:paraId="1617DD84" w14:textId="0B2D2B22" w:rsidR="00B3074D" w:rsidRPr="00B3074D" w:rsidRDefault="00B3074D" w:rsidP="009B3670">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the second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42D8DA83"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Per treatment plot, 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lastRenderedPageBreak/>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7D796A51" w14:textId="3CB317CF"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sidR="002F4D3B">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 xml:space="preserve">though an ethanol-cleaned 2 mm sieve. Gravimetric moisture content was determined by weight difference of a </w:t>
      </w:r>
      <w:r w:rsidR="002F4D3B" w:rsidRPr="00B3074D">
        <w:rPr>
          <w:rFonts w:ascii="Times New Roman" w:hAnsi="Times New Roman" w:cs="Times New Roman"/>
          <w:color w:val="000000" w:themeColor="text1"/>
          <w:shd w:val="clear" w:color="auto" w:fill="FFFFFF"/>
        </w:rPr>
        <w:t>five-gram</w:t>
      </w:r>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sidR="002F4D3B">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9B3670">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lastRenderedPageBreak/>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proofErr w:type="gramStart"/>
      <w:r w:rsidRPr="00B3074D">
        <w:rPr>
          <w:rFonts w:ascii="Times New Roman" w:hAnsi="Times New Roman" w:cs="Times New Roman"/>
          <w:color w:val="000000" w:themeColor="text1"/>
        </w:rPr>
        <w:t>In order to</w:t>
      </w:r>
      <w:proofErr w:type="gramEnd"/>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w:t>
      </w:r>
      <w:r w:rsidRPr="00B3074D">
        <w:rPr>
          <w:rFonts w:ascii="Times New Roman" w:hAnsi="Times New Roman" w:cs="Times New Roman"/>
          <w:color w:val="000000" w:themeColor="text1"/>
          <w:shd w:val="clear" w:color="auto" w:fill="FFFFFF"/>
        </w:rPr>
        <w:lastRenderedPageBreak/>
        <w:t>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0F0FD2D5"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w:t>
      </w:r>
      <w:r w:rsidRPr="00B3074D">
        <w:rPr>
          <w:rFonts w:ascii="Times New Roman" w:hAnsi="Times New Roman" w:cs="Times New Roman"/>
          <w:color w:val="000000" w:themeColor="text1"/>
        </w:rPr>
        <w:lastRenderedPageBreak/>
        <w:t xml:space="preserve">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sidR="002F4D3B">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44BE8250"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 xml:space="preserve">All statistical analyses were carried out in R </w:t>
      </w:r>
      <w:r w:rsidR="002F4D3B">
        <w:rPr>
          <w:rFonts w:ascii="Times New Roman" w:hAnsi="Times New Roman" w:cs="Times New Roman"/>
        </w:rPr>
        <w:t>V4.1.1</w:t>
      </w:r>
      <w:r w:rsidR="006F4CAD">
        <w:rPr>
          <w:rFonts w:ascii="Times New Roman" w:hAnsi="Times New Roman" w:cs="Times New Roman"/>
        </w:rPr>
        <w:t xml:space="preserve"> - “</w:t>
      </w:r>
      <w:r w:rsidR="002F4D3B">
        <w:rPr>
          <w:rFonts w:ascii="Times New Roman" w:hAnsi="Times New Roman" w:cs="Times New Roman"/>
        </w:rPr>
        <w:t>Kick Things</w:t>
      </w:r>
      <w:r w:rsidR="006F4CAD">
        <w:rPr>
          <w:rFonts w:ascii="Times New Roman" w:hAnsi="Times New Roman" w:cs="Times New Roman"/>
        </w:rPr>
        <w:t>”</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r w:rsidR="002F4D3B">
        <w:rPr>
          <w:rFonts w:ascii="Times New Roman" w:hAnsi="Times New Roman" w:cs="Times New Roman"/>
        </w:rPr>
        <w:t xml:space="preserve"> </w:t>
      </w:r>
      <w:r w:rsidR="002F4D3B">
        <w:rPr>
          <w:rFonts w:ascii="Times New Roman" w:hAnsi="Times New Roman"/>
          <w:color w:val="000000" w:themeColor="text1"/>
          <w:shd w:val="clear" w:color="auto" w:fill="FFFFFF"/>
        </w:rPr>
        <w:t>For all statistical comparisons, we report</w:t>
      </w:r>
      <w:r w:rsidR="002F4D3B">
        <w:rPr>
          <w:rFonts w:ascii="Times New Roman" w:hAnsi="Times New Roman" w:cs="Times New Roman"/>
          <w:color w:val="000000" w:themeColor="text1"/>
          <w:shd w:val="clear" w:color="auto" w:fill="FFFFFF"/>
        </w:rPr>
        <w:t xml:space="preserve"> statistical</w:t>
      </w:r>
      <w:r w:rsidR="002F4D3B" w:rsidRPr="00B3074D">
        <w:rPr>
          <w:rFonts w:ascii="Times New Roman" w:hAnsi="Times New Roman" w:cs="Times New Roman"/>
          <w:color w:val="000000" w:themeColor="text1"/>
          <w:shd w:val="clear" w:color="auto" w:fill="FFFFFF"/>
        </w:rPr>
        <w:t xml:space="preserve"> significance </w:t>
      </w:r>
      <w:r w:rsidR="002F4D3B">
        <w:rPr>
          <w:rFonts w:ascii="Times New Roman" w:hAnsi="Times New Roman" w:cs="Times New Roman"/>
          <w:color w:val="000000" w:themeColor="text1"/>
          <w:shd w:val="clear" w:color="auto" w:fill="FFFFFF"/>
        </w:rPr>
        <w:t>at</w:t>
      </w:r>
      <w:r w:rsidR="002F4D3B" w:rsidRPr="00B3074D">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sym w:font="Symbol" w:char="F061"/>
      </w:r>
      <w:r w:rsidR="002F4D3B" w:rsidRPr="00B3074D">
        <w:rPr>
          <w:rFonts w:ascii="Times New Roman" w:hAnsi="Times New Roman" w:cs="Times New Roman"/>
          <w:color w:val="000000" w:themeColor="text1"/>
          <w:shd w:val="clear" w:color="auto" w:fill="FFFFFF"/>
        </w:rPr>
        <w:t>=0.05</w:t>
      </w:r>
      <w:r w:rsidR="002F4D3B">
        <w:rPr>
          <w:rFonts w:ascii="Times New Roman" w:hAnsi="Times New Roman" w:cs="Times New Roman"/>
          <w:color w:val="000000" w:themeColor="text1"/>
          <w:shd w:val="clear" w:color="auto" w:fill="FFFFFF"/>
        </w:rPr>
        <w:t xml:space="preserve"> and marginal significance at </w:t>
      </w:r>
      <w:r w:rsidR="002F4D3B" w:rsidRPr="00B3074D">
        <w:rPr>
          <w:rFonts w:ascii="Times New Roman" w:hAnsi="Times New Roman" w:cs="Times New Roman"/>
          <w:color w:val="000000" w:themeColor="text1"/>
          <w:shd w:val="clear" w:color="auto" w:fill="FFFFFF"/>
        </w:rPr>
        <w:sym w:font="Symbol" w:char="F061"/>
      </w:r>
      <w:r w:rsidR="002F4D3B" w:rsidRPr="00B3074D">
        <w:rPr>
          <w:rFonts w:ascii="Times New Roman" w:hAnsi="Times New Roman" w:cs="Times New Roman"/>
          <w:color w:val="000000" w:themeColor="text1"/>
          <w:shd w:val="clear" w:color="auto" w:fill="FFFFFF"/>
        </w:rPr>
        <w:t>=0.0</w:t>
      </w:r>
      <w:r w:rsidR="002F4D3B">
        <w:rPr>
          <w:rFonts w:ascii="Times New Roman" w:hAnsi="Times New Roman" w:cs="Times New Roman"/>
          <w:color w:val="000000" w:themeColor="text1"/>
          <w:shd w:val="clear" w:color="auto" w:fill="FFFFFF"/>
        </w:rPr>
        <w:t xml:space="preserve">1. </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05789EB1"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As weedy vegetation is a driver of belowground exudation and 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w:t>
      </w:r>
      <w:r w:rsidRPr="00B3074D">
        <w:rPr>
          <w:rFonts w:ascii="Times New Roman" w:hAnsi="Times New Roman" w:cs="Times New Roman"/>
          <w:color w:val="000000" w:themeColor="text1"/>
          <w:shd w:val="clear" w:color="auto" w:fill="FFFFFF"/>
        </w:rPr>
        <w:lastRenderedPageBreak/>
        <w:t xml:space="preserve">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4A166AD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proofErr w:type="gramStart"/>
      <w:r w:rsidRPr="00B3074D">
        <w:rPr>
          <w:rFonts w:ascii="Times New Roman" w:hAnsi="Times New Roman" w:cs="Times New Roman"/>
          <w:color w:val="000000" w:themeColor="text1"/>
          <w:shd w:val="clear" w:color="auto" w:fill="FFFFFF"/>
        </w:rPr>
        <w:t>In order to</w:t>
      </w:r>
      <w:proofErr w:type="gramEnd"/>
      <w:r w:rsidRPr="00B3074D">
        <w:rPr>
          <w:rFonts w:ascii="Times New Roman" w:hAnsi="Times New Roman" w:cs="Times New Roman"/>
          <w:color w:val="000000" w:themeColor="text1"/>
          <w:shd w:val="clear" w:color="auto" w:fill="FFFFFF"/>
        </w:rPr>
        <w:t xml:space="preserve">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 xml:space="preserve"> in our model </w:t>
      </w:r>
      <w:r w:rsidR="002F4D3B">
        <w:rPr>
          <w:rFonts w:ascii="Times New Roman" w:hAnsi="Times New Roman" w:cs="Times New Roman"/>
          <w:color w:val="000000" w:themeColor="text1"/>
          <w:shd w:val="clear" w:color="auto" w:fill="FFFFFF"/>
        </w:rPr>
        <w:t>was</w:t>
      </w:r>
      <w:r w:rsidR="00957991">
        <w:rPr>
          <w:rFonts w:ascii="Times New Roman" w:hAnsi="Times New Roman" w:cs="Times New Roman"/>
          <w:color w:val="000000" w:themeColor="text1"/>
          <w:shd w:val="clear" w:color="auto" w:fill="FFFFFF"/>
        </w:rPr>
        <w:t xml:space="preserve">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r w:rsidR="002F4D3B" w:rsidRPr="00B3074D">
        <w:rPr>
          <w:rFonts w:ascii="Times New Roman" w:hAnsi="Times New Roman" w:cs="Times New Roman"/>
          <w:color w:val="000000" w:themeColor="text1"/>
          <w:shd w:val="clear" w:color="auto" w:fill="FFFFFF"/>
        </w:rPr>
        <w:t>time +</w:t>
      </w:r>
      <w:r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7F6C943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002F4D3B">
        <w:rPr>
          <w:rFonts w:ascii="Times New Roman" w:hAnsi="Times New Roman" w:cs="Times New Roman"/>
          <w:color w:val="000000" w:themeColor="text1"/>
          <w:shd w:val="clear" w:color="auto" w:fill="FFFFFF"/>
        </w:rPr>
        <w:t>, using Bray-Curtis dissimilarity</w:t>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w:t>
      </w:r>
      <w:r w:rsidRPr="00B3074D">
        <w:rPr>
          <w:rFonts w:ascii="Times New Roman" w:hAnsi="Times New Roman" w:cs="Times New Roman"/>
          <w:color w:val="000000" w:themeColor="text1"/>
          <w:shd w:val="clear" w:color="auto" w:fill="FFFFFF"/>
        </w:rPr>
        <w:lastRenderedPageBreak/>
        <w:t xml:space="preserve">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3535EF51"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w:t>
      </w:r>
      <w:r w:rsidR="002F4D3B">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 xml:space="preserve">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Again, total weedy vegetation was included in these models (Y ~ Herbicide * Time + total weedy vegetation, permutations = 1,000). Heterogeneity in microbiome composition was assessed using Bray-</w:t>
      </w:r>
      <w:proofErr w:type="gramStart"/>
      <w:r w:rsidR="002F4D3B">
        <w:rPr>
          <w:rFonts w:ascii="Times New Roman" w:hAnsi="Times New Roman"/>
          <w:color w:val="000000" w:themeColor="text1"/>
          <w:shd w:val="clear" w:color="auto" w:fill="FFFFFF"/>
        </w:rPr>
        <w:t>Curtis</w:t>
      </w:r>
      <w:proofErr w:type="gramEnd"/>
      <w:r w:rsidR="002F4D3B">
        <w:rPr>
          <w:rFonts w:ascii="Times New Roman" w:hAnsi="Times New Roman"/>
          <w:color w:val="000000" w:themeColor="text1"/>
          <w:shd w:val="clear" w:color="auto" w:fill="FFFFFF"/>
        </w:rPr>
        <w:t xml:space="preserve"> dissimilarities and visualized with boxplots of pairwise dissimilarities to all other members of that treatment group at that time point. All chemical treatments were analyzed separately and then again when combined as single treatment group (e.g., chemical herbicide). </w:t>
      </w:r>
      <w:r w:rsidR="0053582D">
        <w:rPr>
          <w:rFonts w:ascii="Times New Roman" w:hAnsi="Times New Roman"/>
          <w:color w:val="000000" w:themeColor="text1"/>
          <w:shd w:val="clear" w:color="auto" w:fill="FFFFFF"/>
        </w:rPr>
        <w:t xml:space="preserve">Shifts in community composition were visualized using NMDS,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Shifts in the abundance of dominant taxa within a treatment across the three sampling points,</w:t>
      </w:r>
      <w:r w:rsidR="002F4D3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determined by total abundance, were assessed using the rarefied taxon count tables. </w:t>
      </w:r>
    </w:p>
    <w:p w14:paraId="6901F56A" w14:textId="77777777" w:rsidR="00B3074D" w:rsidRPr="00B3074D" w:rsidRDefault="00B3074D" w:rsidP="00B3074D">
      <w:pPr>
        <w:pStyle w:val="headingdissertation"/>
        <w:spacing w:line="480" w:lineRule="auto"/>
      </w:pPr>
      <w:bookmarkStart w:id="5" w:name="_Toc71026835"/>
      <w:r w:rsidRPr="00B3074D">
        <w:t>Results</w:t>
      </w:r>
      <w:bookmarkEnd w:id="5"/>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4F6A57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As was expected, herbicide application controlled total weedy vegetation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(p &lt; 0.05). When the cover of weedy species was examined individually, only lamb’s quarter and pigweed had sufficient cover to estimate </w:t>
      </w:r>
      <w:r w:rsidRPr="00B3074D">
        <w:rPr>
          <w:rFonts w:ascii="Times New Roman" w:hAnsi="Times New Roman" w:cs="Times New Roman"/>
          <w:color w:val="000000" w:themeColor="text1"/>
          <w:shd w:val="clear" w:color="auto" w:fill="FFFFFF"/>
        </w:rPr>
        <w:lastRenderedPageBreak/>
        <w:t xml:space="preserve">differences among time points. Like total weedy cover, herbicide application reduced lamb’s quarter and redroot pigweed cover at </w:t>
      </w:r>
      <w:r w:rsidR="002F4D3B" w:rsidRPr="00B3074D">
        <w:rPr>
          <w:rFonts w:ascii="Times New Roman" w:hAnsi="Times New Roman" w:cs="Times New Roman"/>
          <w:color w:val="000000" w:themeColor="text1"/>
          <w:shd w:val="clear" w:color="auto" w:fill="FFFFFF"/>
        </w:rPr>
        <w:t>10- and 20-days</w:t>
      </w:r>
      <w:r w:rsidRPr="00B3074D">
        <w:rPr>
          <w:rFonts w:ascii="Times New Roman" w:hAnsi="Times New Roman" w:cs="Times New Roman"/>
          <w:color w:val="000000" w:themeColor="text1"/>
          <w:shd w:val="clear" w:color="auto" w:fill="FFFFFF"/>
        </w:rPr>
        <w:t xml:space="preserve"> post-application when compared to the nontreated plots.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post-treatment, the handweeded controls also showed a significant drop in total weedy vegetation, lamb’s quarter, and redroot pigweed cover as compared to the nontreated plots (p &lt; 0.05). However, the observed decreases in cover disappeared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2A896BB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Examination of edaphic parameters within in a single time point revealed no significant differences pre-treatment (time one) among the weed removal treatments when the effect of total weedy vegetation was accounted for (</w:t>
      </w:r>
      <w:commentRangeStart w:id="6"/>
      <w:commentRangeStart w:id="7"/>
      <w:r w:rsidRPr="002F4D3B">
        <w:rPr>
          <w:rFonts w:ascii="Times New Roman" w:hAnsi="Times New Roman" w:cs="Times New Roman"/>
          <w:color w:val="000000" w:themeColor="text1"/>
          <w:highlight w:val="yellow"/>
          <w:shd w:val="clear" w:color="auto" w:fill="FFFFFF"/>
        </w:rPr>
        <w:t>Table</w:t>
      </w:r>
      <w:commentRangeEnd w:id="6"/>
      <w:r w:rsidR="002F4D3B">
        <w:rPr>
          <w:rStyle w:val="CommentReference"/>
          <w:rFonts w:ascii="Times New Roman" w:eastAsia="Times New Roman" w:hAnsi="Times New Roman" w:cs="Times New Roman"/>
          <w:color w:val="000000"/>
          <w:lang w:eastAsia="de-DE"/>
        </w:rPr>
        <w:commentReference w:id="6"/>
      </w:r>
      <w:r w:rsidRPr="002F4D3B">
        <w:rPr>
          <w:rFonts w:ascii="Times New Roman" w:hAnsi="Times New Roman" w:cs="Times New Roman"/>
          <w:color w:val="000000" w:themeColor="text1"/>
          <w:highlight w:val="yellow"/>
          <w:shd w:val="clear" w:color="auto" w:fill="FFFFFF"/>
        </w:rPr>
        <w:t xml:space="preserve"> 2 </w:t>
      </w:r>
      <w:commentRangeEnd w:id="7"/>
      <w:r w:rsidR="0014353D" w:rsidRPr="002F4D3B">
        <w:rPr>
          <w:rStyle w:val="CommentReference"/>
          <w:rFonts w:ascii="Times New Roman" w:eastAsia="Times New Roman" w:hAnsi="Times New Roman" w:cs="Times New Roman"/>
          <w:color w:val="000000"/>
          <w:highlight w:val="yellow"/>
          <w:lang w:eastAsia="de-DE"/>
        </w:rPr>
        <w:commentReference w:id="7"/>
      </w:r>
      <w:r w:rsidRPr="002F4D3B">
        <w:rPr>
          <w:rFonts w:ascii="Times New Roman" w:hAnsi="Times New Roman" w:cs="Times New Roman"/>
          <w:color w:val="000000" w:themeColor="text1"/>
          <w:highlight w:val="yellow"/>
          <w:shd w:val="clear" w:color="auto" w:fill="FFFFFF"/>
        </w:rPr>
        <w:t>and Supplementary Tables 1a and 1b</w:t>
      </w:r>
      <w:r w:rsidRPr="00B3074D">
        <w:rPr>
          <w:rFonts w:ascii="Times New Roman" w:hAnsi="Times New Roman" w:cs="Times New Roman"/>
          <w:color w:val="000000" w:themeColor="text1"/>
          <w:shd w:val="clear" w:color="auto" w:fill="FFFFFF"/>
        </w:rPr>
        <w:t xml:space="preserve">).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w:t>
      </w:r>
      <w:proofErr w:type="gramStart"/>
      <w:r w:rsidRPr="00B3074D">
        <w:rPr>
          <w:rFonts w:ascii="Times New Roman" w:hAnsi="Times New Roman" w:cs="Times New Roman"/>
          <w:color w:val="000000" w:themeColor="text1"/>
          <w:shd w:val="clear" w:color="auto" w:fill="FFFFFF"/>
        </w:rPr>
        <w:t>nitrate</w:t>
      </w:r>
      <w:proofErr w:type="gramEnd"/>
      <w:r w:rsidRPr="00B3074D">
        <w:rPr>
          <w:rFonts w:ascii="Times New Roman" w:hAnsi="Times New Roman" w:cs="Times New Roman"/>
          <w:color w:val="000000" w:themeColor="text1"/>
          <w:shd w:val="clear" w:color="auto" w:fill="FFFFFF"/>
        </w:rPr>
        <w:t xml:space="preserve"> and total inorganic nitrogen (N) concentration were significantly different</w:t>
      </w:r>
      <w:r w:rsidR="002F4D3B">
        <w:rPr>
          <w:rFonts w:ascii="Times New Roman" w:hAnsi="Times New Roman" w:cs="Times New Roman"/>
          <w:color w:val="000000" w:themeColor="text1"/>
          <w:shd w:val="clear" w:color="auto" w:fill="FFFFFF"/>
        </w:rPr>
        <w:t xml:space="preserve"> among treatment types</w:t>
      </w:r>
      <w:r w:rsidRPr="00B3074D">
        <w:rPr>
          <w:rFonts w:ascii="Times New Roman" w:hAnsi="Times New Roman" w:cs="Times New Roman"/>
          <w:color w:val="000000" w:themeColor="text1"/>
          <w:shd w:val="clear" w:color="auto" w:fill="FFFFFF"/>
        </w:rPr>
        <w:t xml:space="preserve">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w:t>
      </w:r>
      <w:proofErr w:type="gramStart"/>
      <w:r w:rsidRPr="00B3074D">
        <w:rPr>
          <w:rFonts w:ascii="Times New Roman" w:hAnsi="Times New Roman" w:cs="Times New Roman"/>
          <w:color w:val="000000" w:themeColor="text1"/>
          <w:shd w:val="clear" w:color="auto" w:fill="FFFFFF"/>
        </w:rPr>
        <w:t>p  &lt;</w:t>
      </w:r>
      <w:proofErr w:type="gramEnd"/>
      <w:r w:rsidRPr="00B3074D">
        <w:rPr>
          <w:rFonts w:ascii="Times New Roman" w:hAnsi="Times New Roman" w:cs="Times New Roman"/>
          <w:color w:val="000000" w:themeColor="text1"/>
          <w:shd w:val="clear" w:color="auto" w:fill="FFFFFF"/>
        </w:rPr>
        <w:t xml:space="preserve"> 0.09). </w:t>
      </w:r>
    </w:p>
    <w:p w14:paraId="180F5A1F" w14:textId="5467357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 xml:space="preserve">). Pairwise contrasts </w:t>
      </w:r>
      <w:r w:rsidRPr="00B3074D">
        <w:rPr>
          <w:rFonts w:ascii="Times New Roman" w:hAnsi="Times New Roman" w:cs="Times New Roman"/>
          <w:color w:val="000000" w:themeColor="text1"/>
          <w:shd w:val="clear" w:color="auto" w:fill="FFFFFF"/>
        </w:rPr>
        <w:lastRenderedPageBreak/>
        <w:t>showed time one to have the highest levels of nitrate and total inorganic N across all treatments (p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r w:rsidR="002F4D3B" w:rsidRPr="00B3074D">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4AD8FDCB"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r w:rsidR="002F4D3B" w:rsidRPr="00B3074D">
        <w:rPr>
          <w:rFonts w:ascii="Times New Roman" w:hAnsi="Times New Roman" w:cs="Times New Roman"/>
          <w:color w:val="000000" w:themeColor="text1"/>
          <w:shd w:val="clear" w:color="auto" w:fill="FFFFFF"/>
        </w:rPr>
        <w:t>calcium,</w:t>
      </w:r>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0D08ED6F" w:rsidR="00B3074D" w:rsidRPr="00B3074D" w:rsidRDefault="0014353D" w:rsidP="00B3074D">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report </w:t>
      </w:r>
      <w:r w:rsidR="00B3074D"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00B3074D" w:rsidRPr="00B3074D">
        <w:rPr>
          <w:rFonts w:ascii="Times New Roman" w:hAnsi="Times New Roman" w:cs="Times New Roman"/>
          <w:color w:val="000000" w:themeColor="text1"/>
          <w:shd w:val="clear" w:color="auto" w:fill="FFFFFF"/>
          <w:vertAlign w:val="subscript"/>
        </w:rPr>
        <w:t>4,14</w:t>
      </w:r>
      <w:r w:rsidR="00B3074D" w:rsidRPr="00B3074D">
        <w:rPr>
          <w:rFonts w:ascii="Times New Roman" w:hAnsi="Times New Roman" w:cs="Times New Roman"/>
          <w:color w:val="000000" w:themeColor="text1"/>
          <w:shd w:val="clear" w:color="auto" w:fill="FFFFFF"/>
        </w:rPr>
        <w:t xml:space="preserve"> &lt; 1.261, R</w:t>
      </w:r>
      <w:r w:rsidR="00B3074D" w:rsidRPr="00B3074D">
        <w:rPr>
          <w:rFonts w:ascii="Times New Roman" w:hAnsi="Times New Roman" w:cs="Times New Roman"/>
          <w:color w:val="000000" w:themeColor="text1"/>
          <w:shd w:val="clear" w:color="auto" w:fill="FFFFFF"/>
          <w:vertAlign w:val="superscript"/>
        </w:rPr>
        <w:t xml:space="preserve">2 </w:t>
      </w:r>
      <w:r w:rsidR="00B3074D"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sidR="002F4D3B">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and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sample times (p &lt; 0.05, F</w:t>
      </w:r>
      <w:r w:rsidR="00B3074D" w:rsidRPr="00B3074D">
        <w:rPr>
          <w:rFonts w:ascii="Times New Roman" w:hAnsi="Times New Roman" w:cs="Times New Roman"/>
          <w:color w:val="000000" w:themeColor="text1"/>
          <w:shd w:val="clear" w:color="auto" w:fill="FFFFFF"/>
          <w:vertAlign w:val="subscript"/>
        </w:rPr>
        <w:t>1,14</w:t>
      </w:r>
      <w:r w:rsidR="00B3074D" w:rsidRPr="00B3074D">
        <w:rPr>
          <w:rFonts w:ascii="Times New Roman" w:hAnsi="Times New Roman" w:cs="Times New Roman"/>
          <w:color w:val="000000" w:themeColor="text1"/>
          <w:shd w:val="clear" w:color="auto" w:fill="FFFFFF"/>
        </w:rPr>
        <w:t xml:space="preserve"> &gt; 4.411, R</w:t>
      </w:r>
      <w:r w:rsidR="00B3074D" w:rsidRPr="00B3074D">
        <w:rPr>
          <w:rFonts w:ascii="Times New Roman" w:hAnsi="Times New Roman" w:cs="Times New Roman"/>
          <w:color w:val="000000" w:themeColor="text1"/>
          <w:shd w:val="clear" w:color="auto" w:fill="FFFFFF"/>
          <w:vertAlign w:val="superscript"/>
        </w:rPr>
        <w:t>2</w:t>
      </w:r>
      <w:r w:rsidR="00B3074D"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00B3074D"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00B3074D" w:rsidRPr="00B3074D">
        <w:rPr>
          <w:rFonts w:ascii="Times New Roman" w:hAnsi="Times New Roman" w:cs="Times New Roman"/>
          <w:color w:val="000000" w:themeColor="text1"/>
        </w:rPr>
        <w:t xml:space="preserve"> significant differences among herbicide treatments (p &lt; 0.05) (</w:t>
      </w:r>
      <w:r w:rsidR="00B3074D" w:rsidRPr="002F4D3B">
        <w:rPr>
          <w:rFonts w:ascii="Times New Roman" w:hAnsi="Times New Roman" w:cs="Times New Roman"/>
          <w:color w:val="000000" w:themeColor="text1"/>
          <w:highlight w:val="yellow"/>
        </w:rPr>
        <w:t>T</w:t>
      </w:r>
      <w:r w:rsidR="00B3074D" w:rsidRPr="002F4D3B">
        <w:rPr>
          <w:rFonts w:ascii="Times New Roman" w:hAnsi="Times New Roman" w:cs="Times New Roman"/>
          <w:color w:val="000000" w:themeColor="text1"/>
          <w:highlight w:val="yellow"/>
          <w:shd w:val="clear" w:color="auto" w:fill="FFFFFF"/>
        </w:rPr>
        <w:t>able 4, and Supplementary Tables 3a and 3b</w:t>
      </w:r>
      <w:r w:rsidR="00B3074D" w:rsidRPr="00B3074D">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w:t>
      </w:r>
      <w:r w:rsidR="002F4D3B">
        <w:rPr>
          <w:rFonts w:ascii="Times New Roman" w:hAnsi="Times New Roman" w:cs="Times New Roman"/>
          <w:color w:val="000000" w:themeColor="text1"/>
        </w:rPr>
        <w:t xml:space="preserve">the pre-treatment </w:t>
      </w:r>
      <w:r>
        <w:rPr>
          <w:rFonts w:ascii="Times New Roman" w:hAnsi="Times New Roman" w:cs="Times New Roman"/>
          <w:color w:val="000000" w:themeColor="text1"/>
        </w:rPr>
        <w:t xml:space="preserve">sampling </w:t>
      </w:r>
      <w:r w:rsidR="00B3074D" w:rsidRPr="00B3074D">
        <w:rPr>
          <w:rFonts w:ascii="Times New Roman" w:hAnsi="Times New Roman" w:cs="Times New Roman"/>
          <w:color w:val="000000" w:themeColor="text1"/>
        </w:rPr>
        <w:t xml:space="preserve">were limited to PHOS activity and the ratio </w:t>
      </w:r>
      <w:r w:rsidR="00B3074D" w:rsidRPr="00B3074D">
        <w:rPr>
          <w:rFonts w:ascii="Times New Roman" w:hAnsi="Times New Roman" w:cs="Times New Roman"/>
          <w:color w:val="000000" w:themeColor="text1"/>
        </w:rPr>
        <w:lastRenderedPageBreak/>
        <w:t xml:space="preserve">of N:P cycling enzymes, with the nontreated plots having higher initial PHOS activity as compared to the handweeded plots, and lower N:P ratio as compared to the handweeded and </w:t>
      </w:r>
      <w:proofErr w:type="spellStart"/>
      <w:r w:rsidR="00B3074D" w:rsidRPr="00B3074D">
        <w:rPr>
          <w:rFonts w:ascii="Times New Roman" w:hAnsi="Times New Roman" w:cs="Times New Roman"/>
          <w:color w:val="000000" w:themeColor="text1"/>
        </w:rPr>
        <w:t>Aatrex</w:t>
      </w:r>
      <w:proofErr w:type="spellEnd"/>
      <w:r w:rsidR="00B3074D"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sidR="002F4D3B">
        <w:rPr>
          <w:rFonts w:ascii="Times New Roman" w:hAnsi="Times New Roman" w:cs="Times New Roman"/>
          <w:color w:val="000000" w:themeColor="text1"/>
        </w:rPr>
        <w:t>, with a similar, though non-significant trend being observed for the Roundup treated plots (Figure 1)</w:t>
      </w:r>
      <w:r w:rsidR="00B3074D" w:rsidRPr="00B3074D">
        <w:rPr>
          <w:rFonts w:ascii="Times New Roman" w:hAnsi="Times New Roman" w:cs="Times New Roman"/>
          <w:color w:val="000000" w:themeColor="text1"/>
        </w:rPr>
        <w:t xml:space="preserve">. While herbicide treatment was not a significant predictor of activity for many enzymes, total weedy vegetation was a significant predictor for BX, AG, and PHOS at time one, and for BG, LAP, and the ratio of C:P cycling enzymes at sampling time two. In all cases, </w:t>
      </w:r>
      <w:r w:rsidR="00B3074D" w:rsidRPr="00B3074D">
        <w:rPr>
          <w:rFonts w:ascii="Times New Roman" w:hAnsi="Times New Roman" w:cs="Times New Roman"/>
          <w:color w:val="000000" w:themeColor="text1"/>
        </w:rPr>
        <w:sym w:font="Symbol" w:char="F062"/>
      </w:r>
      <w:r w:rsidR="002F4D3B">
        <w:rPr>
          <w:rFonts w:ascii="Times New Roman" w:hAnsi="Times New Roman" w:cs="Times New Roman"/>
          <w:color w:val="000000" w:themeColor="text1"/>
        </w:rPr>
        <w:t>-</w:t>
      </w:r>
      <w:r w:rsidR="00B3074D"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5800F2E6"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Clarity, and nontreated plots showed no significant differences in individual enzyme activities or overall enzymatic profiles over time (p &gt; 0.05). Only the handweeded plots showed a significant difference in total enzymatic profile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w:t>
      </w:r>
      <w:r w:rsidRPr="00B3074D">
        <w:rPr>
          <w:rFonts w:ascii="Times New Roman" w:hAnsi="Times New Roman" w:cs="Times New Roman"/>
          <w:color w:val="000000" w:themeColor="text1"/>
          <w:shd w:val="clear" w:color="auto" w:fill="FFFFFF"/>
        </w:rPr>
        <w:lastRenderedPageBreak/>
        <w:t xml:space="preserve">PHOS activity, both the handweeded and Roundup treated plots had similar trends over time for 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w:t>
      </w:r>
      <w:r w:rsidRPr="002F4D3B">
        <w:rPr>
          <w:rFonts w:ascii="Times New Roman" w:hAnsi="Times New Roman" w:cs="Times New Roman"/>
          <w:color w:val="000000" w:themeColor="text1"/>
          <w:highlight w:val="yellow"/>
          <w:shd w:val="clear" w:color="auto" w:fill="FFFFFF"/>
        </w:rPr>
        <w:t>Table 5 and Supplementary Tables 4a and 4b</w:t>
      </w:r>
      <w:r w:rsidRPr="00B3074D">
        <w:rPr>
          <w:rFonts w:ascii="Times New Roman" w:hAnsi="Times New Roman" w:cs="Times New Roman"/>
          <w:color w:val="000000" w:themeColor="text1"/>
          <w:shd w:val="clear" w:color="auto" w:fill="FFFFFF"/>
        </w:rPr>
        <w:t>).</w:t>
      </w:r>
    </w:p>
    <w:p w14:paraId="2642943A" w14:textId="14F0F51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2F4D3B">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sidR="002F4D3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sidR="002F4D3B">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2E01F8A2"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r w:rsidR="002F4D3B">
        <w:rPr>
          <w:rFonts w:ascii="Times New Roman" w:hAnsi="Times New Roman" w:cs="Times New Roman"/>
          <w:i/>
          <w:iCs/>
          <w:color w:val="000000" w:themeColor="text1"/>
          <w:shd w:val="clear" w:color="auto" w:fill="FFFFFF"/>
        </w:rPr>
        <w:t>l diversity</w:t>
      </w:r>
    </w:p>
    <w:p w14:paraId="4D9C0E64" w14:textId="36116F35"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t>
      </w:r>
      <w:r>
        <w:rPr>
          <w:rFonts w:ascii="Times New Roman" w:hAnsi="Times New Roman" w:cs="Times New Roman"/>
          <w:color w:val="000000" w:themeColor="text1"/>
          <w:shd w:val="clear" w:color="auto" w:fill="FFFFFF"/>
        </w:rPr>
        <w:lastRenderedPageBreak/>
        <w:t xml:space="preserve">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w:t>
      </w:r>
      <w:r w:rsidR="00CD39E7" w:rsidRPr="002F4D3B">
        <w:rPr>
          <w:rFonts w:ascii="Times New Roman" w:hAnsi="Times New Roman" w:cs="Times New Roman"/>
          <w:color w:val="000000" w:themeColor="text1"/>
          <w:shd w:val="clear" w:color="auto" w:fill="FFFFFF"/>
        </w:rPr>
        <w:t>1.10</w:t>
      </w:r>
      <w:r w:rsidR="00455E94" w:rsidRPr="002F4D3B">
        <w:rPr>
          <w:rFonts w:ascii="Times New Roman" w:hAnsi="Times New Roman" w:cs="Times New Roman"/>
          <w:color w:val="000000" w:themeColor="text1"/>
          <w:shd w:val="clear" w:color="auto" w:fill="FFFFFF"/>
        </w:rPr>
        <w:t>1</w:t>
      </w:r>
      <w:r w:rsidR="00CD39E7" w:rsidRPr="002F4D3B">
        <w:rPr>
          <w:rFonts w:ascii="Times New Roman" w:hAnsi="Times New Roman" w:cs="Times New Roman"/>
          <w:color w:val="000000" w:themeColor="text1"/>
          <w:shd w:val="clear" w:color="auto" w:fill="FFFFFF"/>
        </w:rPr>
        <w:t>, R</w:t>
      </w:r>
      <w:r w:rsidR="00CD39E7" w:rsidRPr="002F4D3B">
        <w:rPr>
          <w:rFonts w:ascii="Times New Roman" w:hAnsi="Times New Roman" w:cs="Times New Roman"/>
          <w:color w:val="000000" w:themeColor="text1"/>
          <w:shd w:val="clear" w:color="auto" w:fill="FFFFFF"/>
          <w:vertAlign w:val="superscript"/>
        </w:rPr>
        <w:t>2</w:t>
      </w:r>
      <w:r w:rsidR="00CD39E7" w:rsidRPr="002F4D3B">
        <w:rPr>
          <w:rFonts w:ascii="Times New Roman" w:hAnsi="Times New Roman" w:cs="Times New Roman"/>
          <w:color w:val="000000" w:themeColor="text1"/>
          <w:shd w:val="clear" w:color="auto" w:fill="FFFFFF"/>
        </w:rPr>
        <w:t xml:space="preserve"> </w:t>
      </w:r>
      <w:r w:rsidR="00455E94" w:rsidRPr="002F4D3B">
        <w:rPr>
          <w:rFonts w:ascii="Times New Roman" w:hAnsi="Times New Roman" w:cs="Times New Roman"/>
          <w:color w:val="000000" w:themeColor="text1"/>
          <w:shd w:val="clear" w:color="auto" w:fill="FFFFFF"/>
        </w:rPr>
        <w:t>=</w:t>
      </w:r>
      <w:r w:rsidR="00CD39E7" w:rsidRPr="002F4D3B">
        <w:rPr>
          <w:rFonts w:ascii="Times New Roman" w:hAnsi="Times New Roman" w:cs="Times New Roman"/>
          <w:color w:val="000000" w:themeColor="text1"/>
          <w:shd w:val="clear" w:color="auto" w:fill="FFFFFF"/>
        </w:rPr>
        <w:t xml:space="preserve"> 0.0</w:t>
      </w:r>
      <w:r w:rsidR="00455E94" w:rsidRPr="002F4D3B">
        <w:rPr>
          <w:rFonts w:ascii="Times New Roman" w:hAnsi="Times New Roman" w:cs="Times New Roman"/>
          <w:color w:val="000000" w:themeColor="text1"/>
          <w:shd w:val="clear" w:color="auto" w:fill="FFFFFF"/>
        </w:rPr>
        <w:t>268</w:t>
      </w:r>
      <w:r w:rsidR="00CD39E7" w:rsidRPr="002F4D3B">
        <w:rPr>
          <w:rFonts w:ascii="Times New Roman" w:hAnsi="Times New Roman" w:cs="Times New Roman"/>
          <w:color w:val="000000" w:themeColor="text1"/>
          <w:shd w:val="clear" w:color="auto" w:fill="FFFFFF"/>
        </w:rPr>
        <w:t>)</w:t>
      </w:r>
      <w:r w:rsidR="00B146B2" w:rsidRPr="002F4D3B">
        <w:rPr>
          <w:rFonts w:ascii="Times New Roman" w:hAnsi="Times New Roman" w:cs="Times New Roman"/>
          <w:color w:val="000000" w:themeColor="text1"/>
          <w:shd w:val="clear" w:color="auto" w:fill="FFFFFF"/>
        </w:rPr>
        <w:t xml:space="preserve">, and a significant effect of the interaction of </w:t>
      </w:r>
      <w:r w:rsidR="002F4D3B">
        <w:rPr>
          <w:rFonts w:ascii="Times New Roman" w:hAnsi="Times New Roman" w:cs="Times New Roman"/>
          <w:color w:val="000000" w:themeColor="text1"/>
          <w:shd w:val="clear" w:color="auto" w:fill="FFFFFF"/>
        </w:rPr>
        <w:t xml:space="preserve">weed removal </w:t>
      </w:r>
      <w:r w:rsidR="0089710C" w:rsidRPr="002F4D3B">
        <w:rPr>
          <w:rFonts w:ascii="Times New Roman" w:hAnsi="Times New Roman" w:cs="Times New Roman"/>
          <w:color w:val="000000" w:themeColor="text1"/>
          <w:shd w:val="clear" w:color="auto" w:fill="FFFFFF"/>
        </w:rPr>
        <w:t>treatment</w:t>
      </w:r>
      <w:r w:rsidR="00B146B2" w:rsidRPr="002F4D3B">
        <w:rPr>
          <w:rFonts w:ascii="Times New Roman" w:hAnsi="Times New Roman" w:cs="Times New Roman"/>
          <w:color w:val="000000" w:themeColor="text1"/>
          <w:shd w:val="clear" w:color="auto" w:fill="FFFFFF"/>
        </w:rPr>
        <w:t>*time (p &lt; 0.0</w:t>
      </w:r>
      <w:r w:rsidR="00455E94" w:rsidRPr="002F4D3B">
        <w:rPr>
          <w:rFonts w:ascii="Times New Roman" w:hAnsi="Times New Roman" w:cs="Times New Roman"/>
          <w:color w:val="000000" w:themeColor="text1"/>
          <w:shd w:val="clear" w:color="auto" w:fill="FFFFFF"/>
        </w:rPr>
        <w:t>0</w:t>
      </w:r>
      <w:r w:rsidR="00B146B2" w:rsidRPr="002F4D3B">
        <w:rPr>
          <w:rFonts w:ascii="Times New Roman" w:hAnsi="Times New Roman" w:cs="Times New Roman"/>
          <w:color w:val="000000" w:themeColor="text1"/>
          <w:shd w:val="clear" w:color="auto" w:fill="FFFFFF"/>
        </w:rPr>
        <w:t>1, F</w:t>
      </w:r>
      <w:r w:rsidR="00B146B2" w:rsidRPr="002F4D3B">
        <w:rPr>
          <w:rFonts w:ascii="Times New Roman" w:hAnsi="Times New Roman" w:cs="Times New Roman"/>
          <w:color w:val="000000" w:themeColor="text1"/>
          <w:shd w:val="clear" w:color="auto" w:fill="FFFFFF"/>
          <w:vertAlign w:val="subscript"/>
        </w:rPr>
        <w:t>8,1</w:t>
      </w:r>
      <w:r w:rsidR="00455E94" w:rsidRPr="002F4D3B">
        <w:rPr>
          <w:rFonts w:ascii="Times New Roman" w:hAnsi="Times New Roman" w:cs="Times New Roman"/>
          <w:color w:val="000000" w:themeColor="text1"/>
          <w:shd w:val="clear" w:color="auto" w:fill="FFFFFF"/>
          <w:vertAlign w:val="subscript"/>
        </w:rPr>
        <w:t>47</w:t>
      </w:r>
      <w:r w:rsidR="00B146B2" w:rsidRPr="002F4D3B">
        <w:rPr>
          <w:rFonts w:ascii="Times New Roman" w:hAnsi="Times New Roman" w:cs="Times New Roman"/>
          <w:color w:val="000000" w:themeColor="text1"/>
          <w:shd w:val="clear" w:color="auto" w:fill="FFFFFF"/>
        </w:rPr>
        <w:t xml:space="preserve"> = </w:t>
      </w:r>
      <w:r w:rsidR="00455E94" w:rsidRPr="002F4D3B">
        <w:rPr>
          <w:rFonts w:ascii="Times New Roman" w:hAnsi="Times New Roman" w:cs="Times New Roman"/>
          <w:color w:val="000000" w:themeColor="text1"/>
          <w:shd w:val="clear" w:color="auto" w:fill="FFFFFF"/>
        </w:rPr>
        <w:t>1.189</w:t>
      </w:r>
      <w:r w:rsidR="00B146B2" w:rsidRPr="002F4D3B">
        <w:rPr>
          <w:rFonts w:ascii="Times New Roman" w:hAnsi="Times New Roman" w:cs="Times New Roman"/>
          <w:color w:val="000000" w:themeColor="text1"/>
          <w:shd w:val="clear" w:color="auto" w:fill="FFFFFF"/>
        </w:rPr>
        <w:t>, R</w:t>
      </w:r>
      <w:r w:rsidR="00B146B2" w:rsidRPr="002F4D3B">
        <w:rPr>
          <w:rFonts w:ascii="Times New Roman" w:hAnsi="Times New Roman" w:cs="Times New Roman"/>
          <w:color w:val="000000" w:themeColor="text1"/>
          <w:shd w:val="clear" w:color="auto" w:fill="FFFFFF"/>
          <w:vertAlign w:val="superscript"/>
        </w:rPr>
        <w:t>2</w:t>
      </w:r>
      <w:r w:rsidR="00B146B2" w:rsidRPr="002F4D3B">
        <w:rPr>
          <w:rFonts w:ascii="Times New Roman" w:hAnsi="Times New Roman" w:cs="Times New Roman"/>
          <w:color w:val="000000" w:themeColor="text1"/>
          <w:shd w:val="clear" w:color="auto" w:fill="FFFFFF"/>
        </w:rPr>
        <w:t xml:space="preserve"> = 0.</w:t>
      </w:r>
      <w:r w:rsidR="00455E94" w:rsidRPr="002F4D3B">
        <w:rPr>
          <w:rFonts w:ascii="Times New Roman" w:hAnsi="Times New Roman" w:cs="Times New Roman"/>
        </w:rPr>
        <w:t xml:space="preserve"> 0</w:t>
      </w:r>
      <w:r w:rsidR="00455E94" w:rsidRPr="002F4D3B">
        <w:rPr>
          <w:rFonts w:ascii="Times New Roman" w:hAnsi="Times New Roman" w:cs="Times New Roman"/>
          <w:color w:val="000000" w:themeColor="text1"/>
          <w:shd w:val="clear" w:color="auto" w:fill="FFFFFF"/>
        </w:rPr>
        <w:t>579</w:t>
      </w:r>
      <w:r w:rsidR="00B146B2"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(Figure 2</w:t>
      </w:r>
      <w:r w:rsidR="00CA3F7E"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w:t>
      </w:r>
      <w:r w:rsidR="00CA3F7E" w:rsidRPr="002F4D3B">
        <w:rPr>
          <w:rFonts w:ascii="Times New Roman" w:hAnsi="Times New Roman" w:cs="Times New Roman"/>
          <w:color w:val="000000" w:themeColor="text1"/>
          <w:shd w:val="clear" w:color="auto" w:fill="FFFFFF"/>
        </w:rPr>
        <w:t>column 1</w:t>
      </w:r>
      <w:r w:rsidR="00021CFF" w:rsidRPr="002F4D3B">
        <w:rPr>
          <w:rFonts w:ascii="Times New Roman" w:hAnsi="Times New Roman" w:cs="Times New Roman"/>
          <w:color w:val="000000" w:themeColor="text1"/>
          <w:shd w:val="clear" w:color="auto" w:fill="FFFFFF"/>
        </w:rPr>
        <w:t>)</w:t>
      </w:r>
      <w:r w:rsidR="002F4D3B">
        <w:rPr>
          <w:rFonts w:ascii="Times New Roman" w:hAnsi="Times New Roman" w:cs="Times New Roman"/>
          <w:color w:val="000000" w:themeColor="text1"/>
          <w:shd w:val="clear" w:color="auto" w:fill="FFFFFF"/>
        </w:rPr>
        <w:t xml:space="preserve">. </w:t>
      </w:r>
      <w:r w:rsidR="00B146B2" w:rsidRPr="002F4D3B">
        <w:rPr>
          <w:rFonts w:ascii="Times New Roman" w:hAnsi="Times New Roman" w:cs="Times New Roman"/>
          <w:color w:val="000000" w:themeColor="text1"/>
          <w:shd w:val="clear" w:color="auto" w:fill="FFFFFF"/>
        </w:rPr>
        <w:t xml:space="preserve">The effect of </w:t>
      </w:r>
      <w:r w:rsidR="002F4D3B">
        <w:rPr>
          <w:rFonts w:ascii="Times New Roman" w:hAnsi="Times New Roman" w:cs="Times New Roman"/>
          <w:color w:val="000000" w:themeColor="text1"/>
          <w:shd w:val="clear" w:color="auto" w:fill="FFFFFF"/>
        </w:rPr>
        <w:t>sampling time</w:t>
      </w:r>
      <w:r w:rsidR="00B146B2" w:rsidRPr="002F4D3B">
        <w:rPr>
          <w:rFonts w:ascii="Times New Roman" w:hAnsi="Times New Roman" w:cs="Times New Roman"/>
          <w:color w:val="000000" w:themeColor="text1"/>
          <w:shd w:val="clear" w:color="auto" w:fill="FFFFFF"/>
        </w:rPr>
        <w:t xml:space="preserve"> on community dissimilarity was </w:t>
      </w:r>
      <w:r w:rsidR="002F4D3B">
        <w:rPr>
          <w:rFonts w:ascii="Times New Roman" w:hAnsi="Times New Roman" w:cs="Times New Roman"/>
          <w:color w:val="000000" w:themeColor="text1"/>
          <w:shd w:val="clear" w:color="auto" w:fill="FFFFFF"/>
        </w:rPr>
        <w:t>not</w:t>
      </w:r>
      <w:r w:rsidR="00B146B2" w:rsidRPr="002F4D3B">
        <w:rPr>
          <w:rFonts w:ascii="Times New Roman" w:hAnsi="Times New Roman" w:cs="Times New Roman"/>
          <w:color w:val="000000" w:themeColor="text1"/>
          <w:shd w:val="clear" w:color="auto" w:fill="FFFFFF"/>
        </w:rPr>
        <w:t xml:space="preserve"> significant for the rarefied taxon count tables</w:t>
      </w:r>
      <w:r w:rsidR="00B146B2">
        <w:rPr>
          <w:rFonts w:ascii="Times New Roman" w:hAnsi="Times New Roman" w:cs="Times New Roman"/>
          <w:color w:val="000000" w:themeColor="text1"/>
          <w:shd w:val="clear" w:color="auto" w:fill="FFFFFF"/>
        </w:rPr>
        <w:t xml:space="preserve">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sidR="00455E94">
        <w:rPr>
          <w:rFonts w:ascii="Times New Roman" w:hAnsi="Times New Roman" w:cs="Times New Roman"/>
          <w:color w:val="000000" w:themeColor="text1"/>
          <w:shd w:val="clear" w:color="auto" w:fill="FFFFFF"/>
        </w:rPr>
        <w:t>taxon</w:t>
      </w:r>
      <w:proofErr w:type="spellEnd"/>
      <w:r w:rsidR="00455E94">
        <w:rPr>
          <w:rFonts w:ascii="Times New Roman" w:hAnsi="Times New Roman" w:cs="Times New Roman"/>
          <w:color w:val="000000" w:themeColor="text1"/>
          <w:shd w:val="clear" w:color="auto" w:fill="FFFFFF"/>
        </w:rPr>
        <w:t xml:space="preserve"> tables. </w:t>
      </w:r>
      <w:r w:rsidR="00923C61">
        <w:rPr>
          <w:rFonts w:ascii="Times New Roman" w:hAnsi="Times New Roman" w:cs="Times New Roman"/>
          <w:color w:val="000000" w:themeColor="text1"/>
          <w:shd w:val="clear" w:color="auto" w:fill="FFFFFF"/>
        </w:rPr>
        <w:t xml:space="preserve">Pairwise </w:t>
      </w:r>
      <w:r w:rsidR="002F4D3B">
        <w:rPr>
          <w:rFonts w:ascii="Times New Roman" w:hAnsi="Times New Roman" w:cs="Times New Roman"/>
          <w:color w:val="000000" w:themeColor="text1"/>
          <w:shd w:val="clear" w:color="auto" w:fill="FFFFFF"/>
        </w:rPr>
        <w:t>PERMANOVA testing</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show</w:t>
      </w:r>
      <w:r w:rsidR="002F4D3B">
        <w:rPr>
          <w:rFonts w:ascii="Times New Roman" w:hAnsi="Times New Roman" w:cs="Times New Roman"/>
          <w:color w:val="000000" w:themeColor="text1"/>
          <w:shd w:val="clear" w:color="auto" w:fill="FFFFFF"/>
        </w:rPr>
        <w:t>ed</w:t>
      </w:r>
      <w:r w:rsidR="009A38F8">
        <w:rPr>
          <w:rFonts w:ascii="Times New Roman" w:hAnsi="Times New Roman" w:cs="Times New Roman"/>
          <w:color w:val="000000" w:themeColor="text1"/>
          <w:shd w:val="clear" w:color="auto" w:fill="FFFFFF"/>
        </w:rPr>
        <w:t xml:space="preserve"> the Clarity and handweeded plots to be significantly different at all three time points (p &lt; 0.05). Additionally,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showed different community structure at time points one and three (p &lt; 0.05).</w:t>
      </w:r>
      <w:r w:rsidR="00CA3F7E">
        <w:rPr>
          <w:rFonts w:ascii="Times New Roman" w:hAnsi="Times New Roman" w:cs="Times New Roman"/>
          <w:color w:val="000000" w:themeColor="text1"/>
          <w:shd w:val="clear" w:color="auto" w:fill="FFFFFF"/>
        </w:rPr>
        <w:t xml:space="preserve"> Comparison of pairwise Bray-</w:t>
      </w:r>
      <w:proofErr w:type="gramStart"/>
      <w:r w:rsidR="00CA3F7E">
        <w:rPr>
          <w:rFonts w:ascii="Times New Roman" w:hAnsi="Times New Roman" w:cs="Times New Roman"/>
          <w:color w:val="000000" w:themeColor="text1"/>
          <w:shd w:val="clear" w:color="auto" w:fill="FFFFFF"/>
        </w:rPr>
        <w:t>Curtis</w:t>
      </w:r>
      <w:proofErr w:type="gramEnd"/>
      <w:r w:rsidR="00CA3F7E">
        <w:rPr>
          <w:rFonts w:ascii="Times New Roman" w:hAnsi="Times New Roman" w:cs="Times New Roman"/>
          <w:color w:val="000000" w:themeColor="text1"/>
          <w:shd w:val="clear" w:color="auto" w:fill="FFFFFF"/>
        </w:rPr>
        <w:t xml:space="preserve"> dissimilarity among treatment replicates revealed different trends among treatment types. Pre-treatment, the handweeded plots displayed a more homogenous bacterial assemblage as compared to the plots that would receive chemical herbicide treatment (p &lt; 0.01). However, at </w:t>
      </w:r>
      <w:r w:rsidR="002F4D3B">
        <w:rPr>
          <w:rFonts w:ascii="Times New Roman" w:hAnsi="Times New Roman" w:cs="Times New Roman"/>
          <w:color w:val="000000" w:themeColor="text1"/>
          <w:shd w:val="clear" w:color="auto" w:fill="FFFFFF"/>
        </w:rPr>
        <w:t>20-</w:t>
      </w:r>
      <w:r w:rsidR="00CA3F7E">
        <w:rPr>
          <w:rFonts w:ascii="Times New Roman" w:hAnsi="Times New Roman" w:cs="Times New Roman"/>
          <w:color w:val="000000" w:themeColor="text1"/>
          <w:shd w:val="clear" w:color="auto" w:fill="FFFFFF"/>
        </w:rPr>
        <w:t xml:space="preserve">days post application, Roundup and </w:t>
      </w:r>
      <w:proofErr w:type="spellStart"/>
      <w:r w:rsidR="00CA3F7E">
        <w:rPr>
          <w:rFonts w:ascii="Times New Roman" w:hAnsi="Times New Roman" w:cs="Times New Roman"/>
          <w:color w:val="000000" w:themeColor="text1"/>
          <w:shd w:val="clear" w:color="auto" w:fill="FFFFFF"/>
        </w:rPr>
        <w:t>Aatrex</w:t>
      </w:r>
      <w:proofErr w:type="spellEnd"/>
      <w:r w:rsidR="00CA3F7E">
        <w:rPr>
          <w:rFonts w:ascii="Times New Roman" w:hAnsi="Times New Roman" w:cs="Times New Roman"/>
          <w:color w:val="000000" w:themeColor="text1"/>
          <w:shd w:val="clear" w:color="auto" w:fill="FFFFFF"/>
        </w:rPr>
        <w:t xml:space="preserve"> treated plots showed a homogenization of their bacterial community, while the handweeded and </w:t>
      </w:r>
      <w:r w:rsidR="002F4D3B">
        <w:rPr>
          <w:rFonts w:ascii="Times New Roman" w:hAnsi="Times New Roman" w:cs="Times New Roman"/>
          <w:color w:val="000000" w:themeColor="text1"/>
          <w:shd w:val="clear" w:color="auto" w:fill="FFFFFF"/>
        </w:rPr>
        <w:t>nont</w:t>
      </w:r>
      <w:r w:rsidR="00CA3F7E">
        <w:rPr>
          <w:rFonts w:ascii="Times New Roman" w:hAnsi="Times New Roman" w:cs="Times New Roman"/>
          <w:color w:val="000000" w:themeColor="text1"/>
          <w:shd w:val="clear" w:color="auto" w:fill="FFFFFF"/>
        </w:rPr>
        <w:t xml:space="preserve">reated plots showed an increase in heterogeneity (Figure 2 – column 2). Additionally, when all chemical herbicide treatments were grouped together and pairwise dissimilarities recalculated, chemical herbicide treated plots, despite a high level of initial dissimilarity, converged and displayed lower heterogeneity as compared to either of the control treatments (Figure 2 – column 3). </w:t>
      </w:r>
      <w:r w:rsidR="00E311F4">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sidR="00E311F4">
        <w:rPr>
          <w:rFonts w:ascii="Times New Roman" w:hAnsi="Times New Roman" w:cs="Times New Roman"/>
          <w:color w:val="000000" w:themeColor="text1"/>
          <w:shd w:val="clear" w:color="auto" w:fill="FFFFFF"/>
        </w:rPr>
        <w:t xml:space="preserve"> over time were detected in all treatment types, with </w:t>
      </w:r>
      <w:commentRangeStart w:id="8"/>
      <w:proofErr w:type="spellStart"/>
      <w:r w:rsidR="00CA3F7E">
        <w:rPr>
          <w:rFonts w:ascii="Times New Roman" w:hAnsi="Times New Roman" w:cs="Times New Roman"/>
          <w:color w:val="000000" w:themeColor="text1"/>
          <w:shd w:val="clear" w:color="auto" w:fill="FFFFFF"/>
        </w:rPr>
        <w:t>Shpingomonadacae</w:t>
      </w:r>
      <w:commentRangeEnd w:id="8"/>
      <w:proofErr w:type="spellEnd"/>
      <w:r w:rsidR="00CA3F7E">
        <w:rPr>
          <w:rStyle w:val="CommentReference"/>
          <w:rFonts w:ascii="Times New Roman" w:eastAsia="Times New Roman" w:hAnsi="Times New Roman" w:cs="Times New Roman"/>
          <w:color w:val="000000"/>
          <w:lang w:eastAsia="de-DE"/>
        </w:rPr>
        <w:commentReference w:id="8"/>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711B8AB1"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Fung</w:t>
      </w:r>
      <w:r w:rsidR="009B3670">
        <w:rPr>
          <w:rFonts w:ascii="Times New Roman" w:hAnsi="Times New Roman" w:cs="Times New Roman"/>
          <w:i/>
          <w:iCs/>
          <w:color w:val="000000" w:themeColor="text1"/>
          <w:shd w:val="clear" w:color="auto" w:fill="FFFFFF"/>
        </w:rPr>
        <w:t>al diversity</w:t>
      </w:r>
    </w:p>
    <w:p w14:paraId="68D54443" w14:textId="1E30882B" w:rsidR="009B3670" w:rsidRPr="009B3670" w:rsidRDefault="00CA3F7E" w:rsidP="009B3670">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2F4D3B">
        <w:rPr>
          <w:rFonts w:ascii="Times New Roman" w:hAnsi="Times New Roman" w:cs="Times New Roman"/>
          <w:color w:val="000000" w:themeColor="text1"/>
          <w:shd w:val="clear" w:color="auto" w:fill="FFFFFF"/>
        </w:rPr>
        <w:t>20-days</w:t>
      </w:r>
      <w:r>
        <w:rPr>
          <w:rFonts w:ascii="Times New Roman" w:hAnsi="Times New Roman" w:cs="Times New Roman"/>
          <w:color w:val="000000" w:themeColor="text1"/>
          <w:shd w:val="clear" w:color="auto" w:fill="FFFFFF"/>
        </w:rPr>
        <w:t xml:space="preserve"> post application, the global model showed Shannon diversity </w:t>
      </w:r>
      <w:r w:rsidR="002F4D3B">
        <w:rPr>
          <w:rFonts w:ascii="Times New Roman" w:hAnsi="Times New Roman" w:cs="Times New Roman"/>
          <w:color w:val="000000" w:themeColor="text1"/>
          <w:shd w:val="clear" w:color="auto" w:fill="FFFFFF"/>
        </w:rPr>
        <w:t xml:space="preserve">(H`) </w:t>
      </w:r>
      <w:r>
        <w:rPr>
          <w:rFonts w:ascii="Times New Roman" w:hAnsi="Times New Roman" w:cs="Times New Roman"/>
          <w:color w:val="000000" w:themeColor="text1"/>
          <w:shd w:val="clear" w:color="auto" w:fill="FFFFFF"/>
        </w:rPr>
        <w:t>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 PERMANOVA testing of the rarefied and DMN taxon tables revealed 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9" w:name="OLE_LINK1"/>
      <w:bookmarkStart w:id="10"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9"/>
      <w:bookmarkEnd w:id="10"/>
      <w:r w:rsidR="00733695">
        <w:rPr>
          <w:rFonts w:ascii="Times New Roman" w:hAnsi="Times New Roman" w:cs="Times New Roman"/>
          <w:color w:val="000000" w:themeColor="text1"/>
          <w:shd w:val="clear" w:color="auto" w:fill="FFFFFF"/>
        </w:rPr>
        <w:t xml:space="preserve">total weedy vegetation (p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1.845,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0.0116), 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(p &lt; 0.05,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1.185,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0.0259)</w:t>
      </w:r>
      <w:r>
        <w:rPr>
          <w:rFonts w:ascii="Times New Roman" w:hAnsi="Times New Roman" w:cs="Times New Roman"/>
          <w:color w:val="000000" w:themeColor="text1"/>
          <w:shd w:val="clear" w:color="auto" w:fill="FFFFFF"/>
        </w:rPr>
        <w:t xml:space="preserve"> (Figure 3, column 1)</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w:t>
      </w:r>
      <w:r w:rsidR="002F4D3B">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&amp;</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1"/>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1"/>
      <w:r w:rsidR="00B42E0E">
        <w:rPr>
          <w:rStyle w:val="CommentReference"/>
          <w:rFonts w:ascii="Times New Roman" w:eastAsia="Times New Roman" w:hAnsi="Times New Roman" w:cs="Times New Roman"/>
          <w:color w:val="000000"/>
          <w:lang w:eastAsia="de-DE"/>
        </w:rPr>
        <w:commentReference w:id="11"/>
      </w:r>
      <w:bookmarkStart w:id="12" w:name="_Toc71026836"/>
    </w:p>
    <w:p w14:paraId="1EB24B3A" w14:textId="4D58F5A9" w:rsidR="00B3074D" w:rsidRPr="00B3074D" w:rsidRDefault="00B3074D" w:rsidP="00B3074D">
      <w:pPr>
        <w:pStyle w:val="headingdissertation"/>
        <w:spacing w:line="480" w:lineRule="auto"/>
      </w:pPr>
      <w:r w:rsidRPr="00B3074D">
        <w:t>Discussion</w:t>
      </w:r>
      <w:bookmarkEnd w:id="12"/>
    </w:p>
    <w:p w14:paraId="38FCACD7" w14:textId="3914FFAD"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sidR="009B3670">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Factor affecting</w:t>
      </w:r>
      <w:r w:rsidR="00733695">
        <w:rPr>
          <w:rFonts w:ascii="Times New Roman" w:hAnsi="Times New Roman" w:cs="Times New Roman"/>
          <w:color w:val="000000" w:themeColor="text1"/>
          <w:shd w:val="clear" w:color="auto" w:fill="FFFFFF"/>
        </w:rPr>
        <w:t xml:space="preserve">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 xml:space="preserve">diversity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with bacteria showing </w:t>
      </w:r>
      <w:r w:rsidR="009B3670">
        <w:rPr>
          <w:rFonts w:ascii="Times New Roman" w:hAnsi="Times New Roman" w:cs="Times New Roman"/>
          <w:color w:val="000000" w:themeColor="text1"/>
          <w:shd w:val="clear" w:color="auto" w:fill="FFFFFF"/>
        </w:rPr>
        <w:t>a significant effect of</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showing a response to total weedy vegetation </w:t>
      </w:r>
      <w:r w:rsidR="009B3670">
        <w:rPr>
          <w:rFonts w:ascii="Times New Roman" w:hAnsi="Times New Roman" w:cs="Times New Roman"/>
          <w:color w:val="000000" w:themeColor="text1"/>
          <w:shd w:val="clear" w:color="auto" w:fill="FFFFFF"/>
        </w:rPr>
        <w:t>as well as a</w:t>
      </w:r>
      <w:r w:rsidR="00455E94">
        <w:rPr>
          <w:rFonts w:ascii="Times New Roman" w:hAnsi="Times New Roman" w:cs="Times New Roman"/>
          <w:color w:val="000000" w:themeColor="text1"/>
          <w:shd w:val="clear" w:color="auto" w:fill="FFFFFF"/>
        </w:rPr>
        <w:t xml:space="preserve">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w:t>
      </w:r>
      <w:r w:rsidRPr="00B3074D">
        <w:rPr>
          <w:rFonts w:ascii="Times New Roman" w:hAnsi="Times New Roman" w:cs="Times New Roman"/>
          <w:color w:val="000000" w:themeColor="text1"/>
          <w:shd w:val="clear" w:color="auto" w:fill="FFFFFF"/>
        </w:rPr>
        <w:lastRenderedPageBreak/>
        <w:t>time one (pre-treatment), suggesting that our initial conditions were similar across plots and that any observed differences at sampling times two and three are a result of herbicide application and/or changes in weedy vegetation</w:t>
      </w:r>
      <w:r w:rsidR="009B3670">
        <w:rPr>
          <w:rFonts w:ascii="Times New Roman" w:hAnsi="Times New Roman" w:cs="Times New Roman"/>
          <w:color w:val="000000" w:themeColor="text1"/>
          <w:shd w:val="clear" w:color="auto" w:fill="FFFFFF"/>
        </w:rPr>
        <w:t xml:space="preserve">, with the </w:t>
      </w:r>
      <w:r w:rsidRPr="00B3074D">
        <w:rPr>
          <w:rFonts w:ascii="Times New Roman" w:hAnsi="Times New Roman" w:cs="Times New Roman"/>
          <w:color w:val="000000" w:themeColor="text1"/>
          <w:shd w:val="clear" w:color="auto" w:fill="FFFFFF"/>
        </w:rPr>
        <w:t xml:space="preserve">latter </w:t>
      </w:r>
      <w:r w:rsidR="009B3670">
        <w:rPr>
          <w:rFonts w:ascii="Times New Roman" w:hAnsi="Times New Roman" w:cs="Times New Roman"/>
          <w:color w:val="000000" w:themeColor="text1"/>
          <w:shd w:val="clear" w:color="auto" w:fill="FFFFFF"/>
        </w:rPr>
        <w:t>finding</w:t>
      </w:r>
      <w:r w:rsidRPr="00B3074D">
        <w:rPr>
          <w:rFonts w:ascii="Times New Roman" w:hAnsi="Times New Roman" w:cs="Times New Roman"/>
          <w:color w:val="000000" w:themeColor="text1"/>
          <w:shd w:val="clear" w:color="auto" w:fill="FFFFFF"/>
        </w:rPr>
        <w:t xml:space="preserve"> more support.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9B3670">
        <w:rPr>
          <w:rFonts w:ascii="Times New Roman" w:hAnsi="Times New Roman" w:cs="Times New Roman"/>
          <w:color w:val="000000" w:themeColor="text1"/>
          <w:shd w:val="clear" w:color="auto" w:fill="FFFFFF"/>
        </w:rPr>
        <w:t xml:space="preserve"> and results </w:t>
      </w:r>
      <w:r w:rsidR="00455E94">
        <w:rPr>
          <w:rFonts w:ascii="Times New Roman" w:hAnsi="Times New Roman" w:cs="Times New Roman"/>
          <w:color w:val="000000" w:themeColor="text1"/>
          <w:shd w:val="clear" w:color="auto" w:fill="FFFFFF"/>
        </w:rPr>
        <w:t>in a single “chemically disturbed” assemblage type</w:t>
      </w:r>
      <w:r w:rsidR="009B3670">
        <w:rPr>
          <w:rFonts w:ascii="Times New Roman" w:hAnsi="Times New Roman" w:cs="Times New Roman"/>
          <w:color w:val="000000" w:themeColor="text1"/>
          <w:shd w:val="clear" w:color="auto" w:fill="FFFFFF"/>
        </w:rPr>
        <w:t>, contrary to our initial hypothesis</w:t>
      </w:r>
      <w:r w:rsidR="00733695">
        <w:rPr>
          <w:rFonts w:ascii="Times New Roman" w:hAnsi="Times New Roman" w:cs="Times New Roman"/>
          <w:color w:val="000000" w:themeColor="text1"/>
          <w:shd w:val="clear" w:color="auto" w:fill="FFFFFF"/>
        </w:rPr>
        <w:t xml:space="preserve">. </w:t>
      </w:r>
    </w:p>
    <w:p w14:paraId="507F737E" w14:textId="4B8B55C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sidR="009B3670">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sidR="009B3670">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 xml:space="preserve">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w:t>
      </w:r>
      <w:r w:rsidR="009B3670">
        <w:rPr>
          <w:rFonts w:ascii="Times New Roman" w:hAnsi="Times New Roman" w:cs="Times New Roman"/>
          <w:color w:val="000000" w:themeColor="text1"/>
          <w:shd w:val="clear" w:color="auto" w:fill="FFFFFF"/>
        </w:rPr>
        <w:t xml:space="preserve">i.e., </w:t>
      </w:r>
      <w:r w:rsidR="002F4D3B">
        <w:rPr>
          <w:rFonts w:ascii="Times New Roman" w:hAnsi="Times New Roman" w:cs="Times New Roman"/>
          <w:color w:val="000000" w:themeColor="text1"/>
          <w:shd w:val="clear" w:color="auto" w:fill="FFFFFF"/>
        </w:rPr>
        <w:t>nont</w:t>
      </w:r>
      <w:r w:rsidR="00B92C04">
        <w:rPr>
          <w:rFonts w:ascii="Times New Roman" w:hAnsi="Times New Roman" w:cs="Times New Roman"/>
          <w:color w:val="000000" w:themeColor="text1"/>
          <w:shd w:val="clear" w:color="auto" w:fill="FFFFFF"/>
        </w:rPr>
        <w:t>reated controls</w:t>
      </w:r>
      <w:r w:rsidR="009B3670">
        <w:rPr>
          <w:rFonts w:ascii="Times New Roman" w:hAnsi="Times New Roman" w:cs="Times New Roman"/>
          <w:color w:val="000000" w:themeColor="text1"/>
          <w:shd w:val="clear" w:color="auto" w:fill="FFFFFF"/>
        </w:rPr>
        <w:t xml:space="preserve"> excluded</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9B3670">
        <w:rPr>
          <w:rFonts w:ascii="Times New Roman" w:hAnsi="Times New Roman" w:cs="Times New Roman"/>
          <w:color w:val="000000" w:themeColor="text1"/>
          <w:shd w:val="clear" w:color="auto" w:fill="FFFFFF"/>
        </w:rPr>
        <w:t xml:space="preserve">, instead of a sign of organophosphate degradation, as would be the case in the Roundup </w:t>
      </w:r>
      <w:proofErr w:type="spellStart"/>
      <w:r w:rsidR="009B3670">
        <w:rPr>
          <w:rFonts w:ascii="Times New Roman" w:hAnsi="Times New Roman" w:cs="Times New Roman"/>
          <w:color w:val="000000" w:themeColor="text1"/>
          <w:shd w:val="clear" w:color="auto" w:fill="FFFFFF"/>
        </w:rPr>
        <w:t>Powermax</w:t>
      </w:r>
      <w:proofErr w:type="spellEnd"/>
      <w:r w:rsidR="009B3670">
        <w:rPr>
          <w:rFonts w:ascii="Times New Roman" w:hAnsi="Times New Roman" w:cs="Times New Roman"/>
          <w:color w:val="000000" w:themeColor="text1"/>
          <w:shd w:val="clear" w:color="auto" w:fill="FFFFFF"/>
        </w:rPr>
        <w:t xml:space="preserve"> treated plots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(42)</w:t>
      </w:r>
      <w:r w:rsidR="009B3670"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stages of decomposition, soluble organic carbon can be carried by moisture pulses from irrigation into the soil profile and would feed microbial activity, potentially explaining the increase in activity we observed at </w:t>
      </w:r>
      <w:r w:rsidR="009B3670">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4FC555E8"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w:t>
      </w:r>
      <w:r w:rsidR="009B3670">
        <w:rPr>
          <w:rFonts w:ascii="Times New Roman" w:hAnsi="Times New Roman" w:cs="Times New Roman"/>
          <w:color w:val="000000" w:themeColor="text1"/>
          <w:shd w:val="clear" w:color="auto" w:fill="FFFFFF"/>
        </w:rPr>
        <w:t xml:space="preserve"> work has </w:t>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 xml:space="preserve">handweeded and Roundup) </w:t>
      </w:r>
      <w:r w:rsidR="00B3074D" w:rsidRPr="00B3074D">
        <w:rPr>
          <w:rFonts w:ascii="Times New Roman" w:hAnsi="Times New Roman" w:cs="Times New Roman"/>
          <w:color w:val="000000" w:themeColor="text1"/>
          <w:shd w:val="clear" w:color="auto" w:fill="FFFFFF"/>
        </w:rPr>
        <w:lastRenderedPageBreak/>
        <w:t>over twenty weeks</w:t>
      </w:r>
      <w:r w:rsidR="009B3670">
        <w:rPr>
          <w:rFonts w:ascii="Times New Roman" w:hAnsi="Times New Roman" w:cs="Times New Roman"/>
          <w:color w:val="000000" w:themeColor="text1"/>
          <w:shd w:val="clear" w:color="auto" w:fill="FFFFFF"/>
        </w:rPr>
        <w:t xml:space="preserve"> </w:t>
      </w:r>
      <w:bookmarkStart w:id="13" w:name="OLE_LINK5"/>
      <w:bookmarkStart w:id="14" w:name="OLE_LINK6"/>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bookmarkEnd w:id="13"/>
      <w:bookmarkEnd w:id="14"/>
      <w:r w:rsidR="00B3074D" w:rsidRPr="00B3074D">
        <w:rPr>
          <w:rFonts w:ascii="Times New Roman" w:hAnsi="Times New Roman" w:cs="Times New Roman"/>
          <w:color w:val="000000" w:themeColor="text1"/>
          <w:shd w:val="clear" w:color="auto" w:fill="FFFFFF"/>
        </w:rPr>
        <w:t>. The</w:t>
      </w:r>
      <w:r w:rsidR="009B3670">
        <w:rPr>
          <w:rFonts w:ascii="Times New Roman" w:hAnsi="Times New Roman" w:cs="Times New Roman"/>
          <w:color w:val="000000" w:themeColor="text1"/>
          <w:shd w:val="clear" w:color="auto" w:fill="FFFFFF"/>
        </w:rPr>
        <w:t xml:space="preserve"> authors </w:t>
      </w:r>
      <w:r w:rsidR="00B3074D"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sidR="009B3670">
        <w:rPr>
          <w:rFonts w:ascii="Times New Roman" w:hAnsi="Times New Roman" w:cs="Times New Roman"/>
          <w:color w:val="000000" w:themeColor="text1"/>
          <w:shd w:val="clear" w:color="auto" w:fill="FFFFFF"/>
        </w:rPr>
        <w:t xml:space="preserve">, showing </w:t>
      </w:r>
      <w:r w:rsidR="00B3074D"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w:t>
      </w:r>
      <w:r w:rsidR="009B3670">
        <w:rPr>
          <w:rFonts w:ascii="Times New Roman" w:hAnsi="Times New Roman" w:cs="Times New Roman"/>
          <w:color w:val="000000" w:themeColor="text1"/>
          <w:shd w:val="clear" w:color="auto" w:fill="FFFFFF"/>
        </w:rPr>
        <w:t xml:space="preserve">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r w:rsidR="00B3074D"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proofErr w:type="spellStart"/>
      <w:r w:rsidR="00B3074D" w:rsidRPr="00B3074D">
        <w:rPr>
          <w:rFonts w:ascii="Times New Roman" w:hAnsi="Times New Roman" w:cs="Times New Roman"/>
          <w:i/>
          <w:iCs/>
          <w:color w:val="000000" w:themeColor="text1"/>
          <w:shd w:val="clear" w:color="auto" w:fill="FFFFFF"/>
        </w:rPr>
        <w:t>Zea</w:t>
      </w:r>
      <w:proofErr w:type="spellEnd"/>
      <w:r w:rsidR="00B3074D" w:rsidRPr="00B3074D">
        <w:rPr>
          <w:rFonts w:ascii="Times New Roman" w:hAnsi="Times New Roman" w:cs="Times New Roman"/>
          <w:i/>
          <w:iCs/>
          <w:color w:val="000000" w:themeColor="text1"/>
          <w:shd w:val="clear" w:color="auto" w:fill="FFFFFF"/>
        </w:rPr>
        <w:t xml:space="preserve">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Given the lack of difference between their handweeded and Roundup treated plots and the observed correlations between nitrate concentration and vegetation cover in our experiment, we </w:t>
      </w:r>
      <w:r w:rsidR="009B3670">
        <w:rPr>
          <w:rFonts w:ascii="Times New Roman" w:hAnsi="Times New Roman" w:cs="Times New Roman"/>
          <w:color w:val="000000" w:themeColor="text1"/>
          <w:shd w:val="clear" w:color="auto" w:fill="FFFFFF"/>
        </w:rPr>
        <w:t xml:space="preserve">again </w:t>
      </w:r>
      <w:r w:rsidRPr="00B3074D">
        <w:rPr>
          <w:rFonts w:ascii="Times New Roman" w:hAnsi="Times New Roman" w:cs="Times New Roman"/>
          <w:color w:val="000000" w:themeColor="text1"/>
          <w:shd w:val="clear" w:color="auto" w:fill="FFFFFF"/>
        </w:rPr>
        <w:t>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44)","plainTextFormattedCitation":"(19, 20, 44)","previouslyFormattedCitation":"(19, 20, 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(19, 20, 44)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sidR="009B3670">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83CA67A" w14:textId="7B2764FD"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w:t>
      </w:r>
      <w:r w:rsidRPr="00B3074D">
        <w:rPr>
          <w:rFonts w:ascii="Times New Roman" w:hAnsi="Times New Roman" w:cs="Times New Roman"/>
          <w:color w:val="000000" w:themeColor="text1"/>
          <w:shd w:val="clear" w:color="auto" w:fill="FFFFFF"/>
        </w:rPr>
        <w:lastRenderedPageBreak/>
        <w:t xml:space="preserve">also be partially responsible for a reduction in inorganic N via uptake and immobilization in plant biomass. </w:t>
      </w:r>
      <w:commentRangeStart w:id="15"/>
      <w:r w:rsidRPr="009F7052">
        <w:rPr>
          <w:rFonts w:ascii="Times New Roman" w:hAnsi="Times New Roman" w:cs="Times New Roman"/>
          <w:highlight w:val="yellow"/>
        </w:rPr>
        <w:t xml:space="preserve">Other similar herbicides, </w:t>
      </w:r>
      <w:r w:rsidR="00B92C04" w:rsidRPr="009F7052">
        <w:rPr>
          <w:rFonts w:ascii="Times New Roman" w:hAnsi="Times New Roman" w:cs="Times New Roman"/>
          <w:highlight w:val="yellow"/>
        </w:rPr>
        <w:t xml:space="preserve">e.g., </w:t>
      </w:r>
      <w:r w:rsidRPr="009F7052">
        <w:rPr>
          <w:rFonts w:ascii="Times New Roman" w:hAnsi="Times New Roman" w:cs="Times New Roman"/>
          <w:highlight w:val="yellow"/>
        </w:rPr>
        <w:t xml:space="preserve">members of the </w:t>
      </w:r>
      <w:r w:rsidRPr="009F7052">
        <w:rPr>
          <w:rFonts w:ascii="Calibri" w:hAnsi="Calibri" w:cs="Calibri"/>
          <w:highlight w:val="yellow"/>
        </w:rPr>
        <w:t>﻿</w:t>
      </w:r>
      <w:r w:rsidRPr="009F7052">
        <w:rPr>
          <w:rFonts w:ascii="Times New Roman" w:hAnsi="Times New Roman" w:cs="Times New Roman"/>
          <w:highlight w:val="yellow"/>
        </w:rPr>
        <w:t>triazine family, have also been shown to inhibit nitrification and decrease the abundance of specific ammonia oxidizers, leading to short term alterations to N</w:t>
      </w:r>
      <w:r w:rsidR="009F7052" w:rsidRPr="009F7052">
        <w:rPr>
          <w:rFonts w:ascii="Times New Roman" w:hAnsi="Times New Roman" w:cs="Times New Roman"/>
          <w:highlight w:val="yellow"/>
        </w:rPr>
        <w:t>-</w:t>
      </w:r>
      <w:r w:rsidRPr="009F7052">
        <w:rPr>
          <w:rFonts w:ascii="Times New Roman" w:hAnsi="Times New Roman" w:cs="Times New Roman"/>
          <w:highlight w:val="yellow"/>
        </w:rPr>
        <w:t xml:space="preserve">cycling </w:t>
      </w:r>
      <w:r w:rsidRPr="009F7052">
        <w:rPr>
          <w:rFonts w:ascii="Times New Roman" w:hAnsi="Times New Roman" w:cs="Times New Roman"/>
          <w:highlight w:val="yellow"/>
        </w:rPr>
        <w:fldChar w:fldCharType="begin" w:fldLock="1"/>
      </w:r>
      <w:r w:rsidR="00B92C04" w:rsidRPr="009F7052">
        <w:rPr>
          <w:rFonts w:ascii="Times New Roman" w:hAnsi="Times New Roman" w:cs="Times New Roman"/>
          <w:highlight w:val="yellow"/>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9F7052">
        <w:rPr>
          <w:rFonts w:ascii="Times New Roman" w:hAnsi="Times New Roman" w:cs="Times New Roman"/>
          <w:highlight w:val="yellow"/>
        </w:rPr>
        <w:fldChar w:fldCharType="separate"/>
      </w:r>
      <w:r w:rsidR="00B92C04" w:rsidRPr="009F7052">
        <w:rPr>
          <w:rFonts w:ascii="Times New Roman" w:hAnsi="Times New Roman" w:cs="Times New Roman"/>
          <w:noProof/>
          <w:highlight w:val="yellow"/>
        </w:rPr>
        <w:t>(25)</w:t>
      </w:r>
      <w:r w:rsidRPr="009F7052">
        <w:rPr>
          <w:rFonts w:ascii="Times New Roman" w:hAnsi="Times New Roman" w:cs="Times New Roman"/>
          <w:highlight w:val="yellow"/>
        </w:rPr>
        <w:fldChar w:fldCharType="end"/>
      </w:r>
      <w:r w:rsidRPr="009F7052">
        <w:rPr>
          <w:rFonts w:ascii="Times New Roman" w:hAnsi="Times New Roman" w:cs="Times New Roman"/>
          <w:highlight w:val="yellow"/>
        </w:rPr>
        <w:t>.</w:t>
      </w:r>
      <w:r w:rsidRPr="00B3074D">
        <w:rPr>
          <w:rFonts w:ascii="Times New Roman" w:hAnsi="Times New Roman" w:cs="Times New Roman"/>
        </w:rPr>
        <w:t xml:space="preserve"> </w:t>
      </w:r>
      <w:commentRangeEnd w:id="15"/>
      <w:r w:rsidR="009F7052">
        <w:rPr>
          <w:rStyle w:val="CommentReference"/>
          <w:rFonts w:ascii="Times New Roman" w:eastAsia="Times New Roman" w:hAnsi="Times New Roman" w:cs="Times New Roman"/>
          <w:color w:val="000000"/>
          <w:lang w:eastAsia="de-DE"/>
        </w:rPr>
        <w:commentReference w:id="15"/>
      </w:r>
    </w:p>
    <w:p w14:paraId="59CB79C0" w14:textId="22724E4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9F7052">
        <w:rPr>
          <w:rFonts w:ascii="Times New Roman" w:hAnsi="Times New Roman" w:cs="Times New Roman"/>
          <w:color w:val="000000" w:themeColor="text1"/>
          <w:shd w:val="clear" w:color="auto" w:fill="FFFFFF"/>
        </w:rPr>
        <w:t>. This was</w:t>
      </w:r>
      <w:r w:rsidR="00B92C04">
        <w:rPr>
          <w:rFonts w:ascii="Times New Roman" w:hAnsi="Times New Roman" w:cs="Times New Roman"/>
          <w:color w:val="000000" w:themeColor="text1"/>
          <w:shd w:val="clear" w:color="auto" w:fill="FFFFFF"/>
        </w:rPr>
        <w:t xml:space="preserve"> further supported by the significance of total weedy vegetation as a predictor of fungal community composition</w:t>
      </w:r>
      <w:r w:rsidR="009F7052">
        <w:rPr>
          <w:rFonts w:ascii="Times New Roman" w:hAnsi="Times New Roman" w:cs="Times New Roman"/>
          <w:color w:val="000000" w:themeColor="text1"/>
          <w:shd w:val="clear" w:color="auto" w:fill="FFFFFF"/>
        </w:rPr>
        <w:t xml:space="preserve"> and lack of significance for weed removal treatment</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679B42E8"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w:t>
      </w:r>
      <w:proofErr w:type="gramStart"/>
      <w:r w:rsidRPr="00B3074D">
        <w:rPr>
          <w:rFonts w:ascii="Times New Roman" w:hAnsi="Times New Roman" w:cs="Times New Roman"/>
          <w:color w:val="000000" w:themeColor="text1"/>
          <w:shd w:val="clear" w:color="auto" w:fill="FFFFFF"/>
        </w:rPr>
        <w:t>responsible</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e.g.</w:t>
      </w:r>
      <w:proofErr w:type="gramEnd"/>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p>
    <w:p w14:paraId="2729D412" w14:textId="56B1EB45"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w:t>
      </w:r>
      <w:r w:rsidRPr="00B3074D">
        <w:rPr>
          <w:rFonts w:ascii="Times New Roman" w:hAnsi="Times New Roman" w:cs="Times New Roman"/>
          <w:color w:val="000000" w:themeColor="text1"/>
          <w:shd w:val="clear" w:color="auto" w:fill="FFFFFF"/>
        </w:rPr>
        <w:lastRenderedPageBreak/>
        <w:t xml:space="preserve">heterotrophic microbes being favored. </w:t>
      </w:r>
      <w:r w:rsidR="00B92C04">
        <w:rPr>
          <w:rFonts w:ascii="Times New Roman" w:hAnsi="Times New Roman" w:cs="Times New Roman"/>
          <w:color w:val="000000" w:themeColor="text1"/>
          <w:shd w:val="clear" w:color="auto" w:fill="FFFFFF"/>
        </w:rPr>
        <w:t xml:space="preserve">Shifts in the abundance of </w:t>
      </w:r>
      <w:proofErr w:type="spellStart"/>
      <w:r w:rsidR="00B92C04" w:rsidRPr="00B92C04">
        <w:rPr>
          <w:rFonts w:ascii="Times New Roman" w:hAnsi="Times New Roman" w:cs="Times New Roman"/>
          <w:color w:val="000000" w:themeColor="text1"/>
          <w:highlight w:val="yellow"/>
          <w:shd w:val="clear" w:color="auto" w:fill="FFFFFF"/>
        </w:rPr>
        <w:t>Shpingomondacae</w:t>
      </w:r>
      <w:proofErr w:type="spellEnd"/>
      <w:r w:rsidR="00B92C04" w:rsidRPr="00B92C04">
        <w:rPr>
          <w:rFonts w:ascii="Times New Roman" w:hAnsi="Times New Roman" w:cs="Times New Roman"/>
          <w:color w:val="000000" w:themeColor="text1"/>
          <w:highlight w:val="yellow"/>
          <w:shd w:val="clear" w:color="auto" w:fill="FFFFFF"/>
        </w:rPr>
        <w:t xml:space="preserve"> provide support and show increased abundance of putative herbicide degraders following chemical herbicide </w:t>
      </w:r>
      <w:commentRangeStart w:id="16"/>
      <w:r w:rsidR="00B92C04" w:rsidRPr="00B92C04">
        <w:rPr>
          <w:rFonts w:ascii="Times New Roman" w:hAnsi="Times New Roman" w:cs="Times New Roman"/>
          <w:color w:val="000000" w:themeColor="text1"/>
          <w:highlight w:val="yellow"/>
          <w:shd w:val="clear" w:color="auto" w:fill="FFFFFF"/>
        </w:rPr>
        <w:t>application</w:t>
      </w:r>
      <w:commentRangeEnd w:id="16"/>
      <w:r w:rsidR="00B92C04" w:rsidRPr="00B92C04">
        <w:rPr>
          <w:rStyle w:val="CommentReference"/>
          <w:rFonts w:ascii="Times New Roman" w:eastAsia="Times New Roman" w:hAnsi="Times New Roman" w:cs="Times New Roman"/>
          <w:color w:val="000000"/>
          <w:highlight w:val="yellow"/>
          <w:lang w:eastAsia="de-DE"/>
        </w:rPr>
        <w:commentReference w:id="16"/>
      </w:r>
      <w:r w:rsidR="00B92C04">
        <w:rPr>
          <w:rFonts w:ascii="Times New Roman" w:hAnsi="Times New Roman" w:cs="Times New Roman"/>
          <w:color w:val="000000" w:themeColor="text1"/>
          <w:shd w:val="clear" w:color="auto" w:fill="FFFFFF"/>
        </w:rPr>
        <w:t xml:space="preserve"> . </w:t>
      </w:r>
      <w:proofErr w:type="gramStart"/>
      <w:r w:rsidR="00B92C04">
        <w:rPr>
          <w:rFonts w:ascii="Times New Roman" w:hAnsi="Times New Roman" w:cs="Times New Roman"/>
          <w:color w:val="000000" w:themeColor="text1"/>
          <w:shd w:val="clear" w:color="auto" w:fill="FFFFFF"/>
        </w:rPr>
        <w:t>However</w:t>
      </w:r>
      <w:proofErr w:type="gramEnd"/>
      <w:r w:rsidR="00B92C04">
        <w:rPr>
          <w:rFonts w:ascii="Times New Roman" w:hAnsi="Times New Roman" w:cs="Times New Roman"/>
          <w:color w:val="000000" w:themeColor="text1"/>
          <w:shd w:val="clear" w:color="auto" w:fill="FFFFFF"/>
        </w:rPr>
        <w:t xml:space="preserve"> as</w:t>
      </w:r>
      <w:commentRangeStart w:id="17"/>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B92C04">
        <w:rPr>
          <w:rFonts w:ascii="Times New Roman" w:hAnsi="Times New Roman" w:cs="Times New Roman"/>
          <w:color w:val="000000" w:themeColor="text1"/>
          <w:shd w:val="clear" w:color="auto" w:fill="FFFFFF"/>
        </w:rPr>
        <w:t xml:space="preserve">, with similar results shown by </w:t>
      </w:r>
      <w:proofErr w:type="spellStart"/>
      <w:r w:rsidR="00B92C04">
        <w:rPr>
          <w:rFonts w:ascii="Times New Roman" w:hAnsi="Times New Roman" w:cs="Times New Roman"/>
          <w:color w:val="000000" w:themeColor="text1"/>
          <w:shd w:val="clear" w:color="auto" w:fill="FFFFFF"/>
        </w:rPr>
        <w:t>Damin</w:t>
      </w:r>
      <w:proofErr w:type="spellEnd"/>
      <w:r w:rsidR="00B92C04">
        <w:rPr>
          <w:rFonts w:ascii="Times New Roman" w:hAnsi="Times New Roman" w:cs="Times New Roman"/>
          <w:color w:val="000000" w:themeColor="text1"/>
          <w:shd w:val="clear" w:color="auto" w:fill="FFFFFF"/>
        </w:rPr>
        <w:t xml:space="preserve"> and </w:t>
      </w:r>
      <w:proofErr w:type="spellStart"/>
      <w:r w:rsidR="00B92C04">
        <w:rPr>
          <w:rFonts w:ascii="Times New Roman" w:hAnsi="Times New Roman" w:cs="Times New Roman"/>
          <w:color w:val="000000" w:themeColor="text1"/>
          <w:shd w:val="clear" w:color="auto" w:fill="FFFFFF"/>
        </w:rPr>
        <w:t>Triveli</w:t>
      </w:r>
      <w:proofErr w:type="spellEnd"/>
      <w:r w:rsidR="00B92C04">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fldChar w:fldCharType="begin" w:fldLock="1"/>
      </w:r>
      <w:r w:rsidR="002F4D3B">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commentRangeEnd w:id="17"/>
      <w:r w:rsidR="00B92C04">
        <w:rPr>
          <w:rStyle w:val="CommentReference"/>
          <w:rFonts w:ascii="Times New Roman" w:eastAsia="Times New Roman" w:hAnsi="Times New Roman" w:cs="Times New Roman"/>
          <w:color w:val="000000"/>
          <w:lang w:eastAsia="de-DE"/>
        </w:rPr>
        <w:commentReference w:id="17"/>
      </w:r>
      <w:r w:rsidR="00B92C04">
        <w:rPr>
          <w:rFonts w:ascii="Times New Roman" w:hAnsi="Times New Roman" w:cs="Times New Roman"/>
          <w:color w:val="000000" w:themeColor="text1"/>
          <w:shd w:val="clear" w:color="auto" w:fill="FFFFFF"/>
        </w:rPr>
        <w:t xml:space="preserve"> </w:t>
      </w:r>
    </w:p>
    <w:p w14:paraId="03644A58" w14:textId="3984B26A" w:rsidR="00B92C04"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(55–57)","plainTextFormattedCitation":"(55–57)","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(55–57)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(58)","plainTextFormattedCitation":"(58)","previouslyFormattedCitation":"(58)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28F75A6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Our results suggests that herbicide application has limited effects on soil nutrient concentrations and microbial function over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relationships","type":"article-journal","volume":"62"},"uris":["http://www.mendeley.com/documents/?uuid=a50e67e9-8be9-4934-87a6-9cb98e6831d5"]}],"mendeley":{"formattedCitation":"(59, 60)","plainTextFormattedCitation":"(59, 60)","previouslyFormattedCitation":"(59, 60)"},"properties":{"noteIndex":0},"schema":"https://github.com/citation-style-language/schema/raw/master/csl-citation.json"}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(59, 60)</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517D8493" w14:textId="3DA53458" w:rsidR="00B3074D" w:rsidRDefault="00B3074D" w:rsidP="00B3074D">
      <w:pPr>
        <w:spacing w:line="480" w:lineRule="auto"/>
        <w:rPr>
          <w:rFonts w:ascii="Times New Roman" w:hAnsi="Times New Roman" w:cs="Times New Roman"/>
          <w:color w:val="000000" w:themeColor="text1"/>
          <w:shd w:val="clear" w:color="auto" w:fill="FFFFFF"/>
        </w:rPr>
      </w:pPr>
    </w:p>
    <w:p w14:paraId="791CE8F5" w14:textId="6524920D"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 xml:space="preserve">ADDIN Mendeley Bibliography CSL_BIBLIOGRAPHY </w:instrText>
      </w:r>
      <w:r>
        <w:rPr>
          <w:rFonts w:ascii="Times New Roman" w:hAnsi="Times New Roman" w:cs="Times New Roman"/>
          <w:color w:val="000000" w:themeColor="text1"/>
          <w:shd w:val="clear" w:color="auto" w:fill="FFFFFF"/>
        </w:rPr>
        <w:fldChar w:fldCharType="separate"/>
      </w:r>
      <w:r w:rsidRPr="002F4D3B">
        <w:rPr>
          <w:rFonts w:ascii="Times New Roman" w:hAnsi="Times New Roman" w:cs="Times New Roman"/>
          <w:noProof/>
        </w:rPr>
        <w:t xml:space="preserve">1. </w:t>
      </w:r>
      <w:r w:rsidRPr="002F4D3B">
        <w:rPr>
          <w:rFonts w:ascii="Times New Roman" w:hAnsi="Times New Roman" w:cs="Times New Roman"/>
          <w:noProof/>
        </w:rPr>
        <w:tab/>
        <w:t>Benbrook CM. 2012. Impacts of genetically engineered crops on pesticide use in the U.S.-the first sixteen years. Environ Sci Eur 24:1–13.</w:t>
      </w:r>
    </w:p>
    <w:p w14:paraId="6521EC2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 </w:t>
      </w:r>
      <w:r w:rsidRPr="002F4D3B">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616E46D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 </w:t>
      </w:r>
      <w:r w:rsidRPr="002F4D3B">
        <w:rPr>
          <w:rFonts w:ascii="Times New Roman" w:hAnsi="Times New Roman" w:cs="Times New Roman"/>
          <w:noProof/>
        </w:rPr>
        <w:tab/>
        <w:t>Palm C, Blanco-Canqui H, DeClerck F, Gatere L, Grace P. 2014. Conservation agriculture and ecosystem services: An overview. Agric Ecosyst Environ 187:87–105.</w:t>
      </w:r>
    </w:p>
    <w:p w14:paraId="5EA0DE2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 </w:t>
      </w:r>
      <w:r w:rsidRPr="002F4D3B">
        <w:rPr>
          <w:rFonts w:ascii="Times New Roman" w:hAnsi="Times New Roman" w:cs="Times New Roman"/>
          <w:noProof/>
        </w:rPr>
        <w:tab/>
        <w:t>Tu CM, Bollen WB. 1968. Interaction between Paraquat and microbes in soils. Weed Res 8:38–45.</w:t>
      </w:r>
    </w:p>
    <w:p w14:paraId="5C767606"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 </w:t>
      </w:r>
      <w:r w:rsidRPr="002F4D3B">
        <w:rPr>
          <w:rFonts w:ascii="Times New Roman" w:hAnsi="Times New Roman" w:cs="Times New Roman"/>
          <w:noProof/>
        </w:rPr>
        <w:tab/>
        <w:t>Nguyen DB, Rose MT, Rose TJ, Morris SG, van Zwieten L. 2016. Impact of glyphosate on soil microbial biomass and respiration: A meta-analysis. Soil Biol Biochem 92:50–57.</w:t>
      </w:r>
    </w:p>
    <w:p w14:paraId="479A9C7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lastRenderedPageBreak/>
        <w:t xml:space="preserve">6. </w:t>
      </w:r>
      <w:r w:rsidRPr="002F4D3B">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11709A3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7. </w:t>
      </w:r>
      <w:r w:rsidRPr="002F4D3B">
        <w:rPr>
          <w:rFonts w:ascii="Times New Roman" w:hAnsi="Times New Roman" w:cs="Times New Roman"/>
          <w:noProof/>
        </w:rPr>
        <w:tab/>
        <w:t>Liao H, Li X, Yang Q, Bai Y, Cui P, Wen C, Liu C, Chen Z. 2021. Herbicide selection promotes antibiotic resistance in soil microbiomes.</w:t>
      </w:r>
    </w:p>
    <w:p w14:paraId="27D8A01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8. </w:t>
      </w:r>
      <w:r w:rsidRPr="002F4D3B">
        <w:rPr>
          <w:rFonts w:ascii="Times New Roman" w:hAnsi="Times New Roman" w:cs="Times New Roman"/>
          <w:noProof/>
        </w:rPr>
        <w:tab/>
        <w:t>de Souza R, Ambrosini A, Passaglia LMP. 2015. Plant growth-promoting bacteria as inoculants in agricultural soils. Genet Mol Biol 38:401–419.</w:t>
      </w:r>
    </w:p>
    <w:p w14:paraId="3C82A57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9. </w:t>
      </w:r>
      <w:r w:rsidRPr="002F4D3B">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7B11A907"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10. </w:t>
      </w:r>
      <w:r w:rsidRPr="002F4D3B">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6F8E6E9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11. </w:t>
      </w:r>
      <w:r w:rsidRPr="002F4D3B">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4635C39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12. </w:t>
      </w:r>
      <w:r w:rsidRPr="002F4D3B">
        <w:rPr>
          <w:rFonts w:ascii="Times New Roman" w:hAnsi="Times New Roman" w:cs="Times New Roman"/>
          <w:noProof/>
        </w:rPr>
        <w:tab/>
        <w:t>Richardson AE, Simpson RJ. 2011. Soil Microorganisms Mediating Phosphorus Availability Update on Microbial Phosphorus. Plant Physiol 156:989–996.</w:t>
      </w:r>
    </w:p>
    <w:p w14:paraId="179C5F6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13. </w:t>
      </w:r>
      <w:r w:rsidRPr="002F4D3B">
        <w:rPr>
          <w:rFonts w:ascii="Times New Roman" w:hAnsi="Times New Roman" w:cs="Times New Roman"/>
          <w:noProof/>
        </w:rPr>
        <w:tab/>
        <w:t>Garcia J, Kao-Kniffin J. 2018. Microbial Group Dynamics in Plant Rhizospheres and Their Implications on Nutrient Cycling. Front Microbiol 9:1–7.</w:t>
      </w:r>
    </w:p>
    <w:p w14:paraId="6503CD93"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14. </w:t>
      </w:r>
      <w:r w:rsidRPr="002F4D3B">
        <w:rPr>
          <w:rFonts w:ascii="Times New Roman" w:hAnsi="Times New Roman" w:cs="Times New Roman"/>
          <w:noProof/>
        </w:rPr>
        <w:tab/>
        <w:t xml:space="preserve">Sandhu HS, Wratten SD, Cullen R, Case B. 2008. The future of farming: The value of ecosystem services in conventional and organic arable land. An experimental approach. </w:t>
      </w:r>
      <w:r w:rsidRPr="002F4D3B">
        <w:rPr>
          <w:rFonts w:ascii="Times New Roman" w:hAnsi="Times New Roman" w:cs="Times New Roman"/>
          <w:noProof/>
        </w:rPr>
        <w:lastRenderedPageBreak/>
        <w:t>Ecol Econ 64:835–848.</w:t>
      </w:r>
    </w:p>
    <w:p w14:paraId="5DF2693A"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15. </w:t>
      </w:r>
      <w:r w:rsidRPr="002F4D3B">
        <w:rPr>
          <w:rFonts w:ascii="Times New Roman" w:hAnsi="Times New Roman" w:cs="Times New Roman"/>
          <w:noProof/>
        </w:rPr>
        <w:tab/>
        <w:t>Imfeld G, Vuilleumier S. 2012. Measuring the effects of pesticides on bacterial communities in soil: A critical review. Eur J Soil Biol 49:22–30.</w:t>
      </w:r>
    </w:p>
    <w:p w14:paraId="37BBB45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16. </w:t>
      </w:r>
      <w:r w:rsidRPr="002F4D3B">
        <w:rPr>
          <w:rFonts w:ascii="Times New Roman" w:hAnsi="Times New Roman" w:cs="Times New Roman"/>
          <w:noProof/>
        </w:rPr>
        <w:tab/>
        <w:t>Bünemann EK, Schwenke GD, Van Zwieten L. 2006. Impact of agricultural inputs on soil organisms - A review. Aust J Soil Res 44:379–406.</w:t>
      </w:r>
    </w:p>
    <w:p w14:paraId="3701E7B0"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17. </w:t>
      </w:r>
      <w:r w:rsidRPr="002F4D3B">
        <w:rPr>
          <w:rFonts w:ascii="Times New Roman" w:hAnsi="Times New Roman" w:cs="Times New Roman"/>
          <w:noProof/>
        </w:rPr>
        <w:tab/>
        <w:t>Puglisi E. 2017. Response of microbial organisms (aquatic and terrestrial) to pesticides. EFSA Support Publ 9.</w:t>
      </w:r>
    </w:p>
    <w:p w14:paraId="5F22175D"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18. </w:t>
      </w:r>
      <w:r w:rsidRPr="002F4D3B">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39E72F1D"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19. </w:t>
      </w:r>
      <w:r w:rsidRPr="002F4D3B">
        <w:rPr>
          <w:rFonts w:ascii="Times New Roman" w:hAnsi="Times New Roman" w:cs="Times New Roman"/>
          <w:noProof/>
        </w:rPr>
        <w:tab/>
        <w:t>Weidenhamer JD, Callaway RM. 2010. Direct and Indirect Effects of Invasive Plants on Soil Chemistry and Ecosystem Function. J Chem Ecol 36:59–69.</w:t>
      </w:r>
    </w:p>
    <w:p w14:paraId="75074DB0"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20. </w:t>
      </w:r>
      <w:r w:rsidRPr="002F4D3B">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343C573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21. </w:t>
      </w:r>
      <w:r w:rsidRPr="002F4D3B">
        <w:rPr>
          <w:rFonts w:ascii="Times New Roman" w:hAnsi="Times New Roman" w:cs="Times New Roman"/>
          <w:noProof/>
        </w:rPr>
        <w:tab/>
        <w:t>García-Delgado C, Barba-Vicente V, Marín-Benito JM, Mariano Igual J, Sánchez-Martín MJ, Sonia Rodríguez-Cruz M. 2019. Influence of different agricultural management practices on soil microbial community over dissipation time of two herbicides. Sci Total Environ 646:1478–1488.</w:t>
      </w:r>
    </w:p>
    <w:p w14:paraId="09E9CF3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22. </w:t>
      </w:r>
      <w:r w:rsidRPr="002F4D3B">
        <w:rPr>
          <w:rFonts w:ascii="Times New Roman" w:hAnsi="Times New Roman" w:cs="Times New Roman"/>
          <w:noProof/>
        </w:rPr>
        <w:tab/>
        <w:t>García-Delgado C, Barba V, Marín-Benito JM, Igual JM, Sánchez-Martín MJ, Rodríguez-Cruz MS. 2018. Simultaneous application of two herbicides and green compost in a field experiment: Implications on soil microbial community. Appl Soil Ecol 127:30–40.</w:t>
      </w:r>
    </w:p>
    <w:p w14:paraId="69BE3CDA"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23. </w:t>
      </w:r>
      <w:r w:rsidRPr="002F4D3B">
        <w:rPr>
          <w:rFonts w:ascii="Times New Roman" w:hAnsi="Times New Roman" w:cs="Times New Roman"/>
          <w:noProof/>
        </w:rPr>
        <w:tab/>
        <w:t xml:space="preserve">Zabaloy MC, Allegrini M, Tebbe DA, Schuster K, Gomez E del V. 2017. Nitrifying </w:t>
      </w:r>
      <w:r w:rsidRPr="002F4D3B">
        <w:rPr>
          <w:rFonts w:ascii="Times New Roman" w:hAnsi="Times New Roman" w:cs="Times New Roman"/>
          <w:noProof/>
        </w:rPr>
        <w:lastRenderedPageBreak/>
        <w:t>bacteria and archaea withstanding glyphosate in fertilized soil microcosms. Appl Soil Ecol 117–118:88–95.</w:t>
      </w:r>
    </w:p>
    <w:p w14:paraId="42315DE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24. </w:t>
      </w:r>
      <w:r w:rsidRPr="002F4D3B">
        <w:rPr>
          <w:rFonts w:ascii="Times New Roman" w:hAnsi="Times New Roman" w:cs="Times New Roman"/>
          <w:noProof/>
        </w:rPr>
        <w:tab/>
        <w:t>Riah W, Laval K, Laroche-Ajzenberg E, Mougin C, Latour X, Trinsoutrot-Gattin I. 2014. Effects of pesticides on soil enzymes: A review. Environ Chem Lett 12:257–273.</w:t>
      </w:r>
    </w:p>
    <w:p w14:paraId="7AED01B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25. </w:t>
      </w:r>
      <w:r w:rsidRPr="002F4D3B">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7166F72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26. </w:t>
      </w:r>
      <w:r w:rsidRPr="002F4D3B">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1623BBBB"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27. </w:t>
      </w:r>
      <w:r w:rsidRPr="002F4D3B">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73E5A97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28. </w:t>
      </w:r>
      <w:r w:rsidRPr="002F4D3B">
        <w:rPr>
          <w:rFonts w:ascii="Times New Roman" w:hAnsi="Times New Roman" w:cs="Times New Roman"/>
          <w:noProof/>
        </w:rPr>
        <w:tab/>
        <w:t xml:space="preserve"> 2020. Standard Methods Online -- Standard Methods for the Examination of Water and Wastewater.</w:t>
      </w:r>
    </w:p>
    <w:p w14:paraId="4CA2D40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29. </w:t>
      </w:r>
      <w:r w:rsidRPr="002F4D3B">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1DAC16C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30. </w:t>
      </w:r>
      <w:r w:rsidRPr="002F4D3B">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6DF2F07D"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31. </w:t>
      </w:r>
      <w:r w:rsidRPr="002F4D3B">
        <w:rPr>
          <w:rFonts w:ascii="Times New Roman" w:hAnsi="Times New Roman" w:cs="Times New Roman"/>
          <w:noProof/>
        </w:rPr>
        <w:tab/>
        <w:t xml:space="preserve">Van Diepen LTA, Frey SD, Sthultz CM, Morrison EW, Minocha R, Pringle A. 2015. Changes in litter quality caused by simulated nitrogen deposition reinforce the N-induced </w:t>
      </w:r>
      <w:r w:rsidRPr="002F4D3B">
        <w:rPr>
          <w:rFonts w:ascii="Times New Roman" w:hAnsi="Times New Roman" w:cs="Times New Roman"/>
          <w:noProof/>
        </w:rPr>
        <w:lastRenderedPageBreak/>
        <w:t>suppression of litter decay. Ecosphere 6:1–16.</w:t>
      </w:r>
    </w:p>
    <w:p w14:paraId="1C00D297"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32. </w:t>
      </w:r>
      <w:r w:rsidRPr="002F4D3B">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669BA2FA"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33. </w:t>
      </w:r>
      <w:r w:rsidRPr="002F4D3B">
        <w:rPr>
          <w:rFonts w:ascii="Times New Roman" w:hAnsi="Times New Roman" w:cs="Times New Roman"/>
          <w:noProof/>
        </w:rPr>
        <w:tab/>
        <w:t>Custer GF, VanDiepen LTA, Stump WL. 2020. Structural and functional dynamics of soil microbes following spruce beetle infestation. Appl Environ Microbiol 86:1–19.</w:t>
      </w:r>
    </w:p>
    <w:p w14:paraId="7BC82C87"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34. </w:t>
      </w:r>
      <w:r w:rsidRPr="002F4D3B">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496143D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35. </w:t>
      </w:r>
      <w:r w:rsidRPr="002F4D3B">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337427E8"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36. </w:t>
      </w:r>
      <w:r w:rsidRPr="002F4D3B">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0A2BCDD8"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37. </w:t>
      </w:r>
      <w:r w:rsidRPr="002F4D3B">
        <w:rPr>
          <w:rFonts w:ascii="Times New Roman" w:hAnsi="Times New Roman" w:cs="Times New Roman"/>
          <w:noProof/>
        </w:rPr>
        <w:tab/>
        <w:t>Gardes M, Bruns TD. 1993. ITS primers with enhanced specificity for basidiomycetes ‐ application to the identification of mycorrhizae and rusts. Mol Ecol 2:113–118.</w:t>
      </w:r>
    </w:p>
    <w:p w14:paraId="4D8493C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38. </w:t>
      </w:r>
      <w:r w:rsidRPr="002F4D3B">
        <w:rPr>
          <w:rFonts w:ascii="Times New Roman" w:hAnsi="Times New Roman" w:cs="Times New Roman"/>
          <w:noProof/>
        </w:rPr>
        <w:tab/>
        <w:t xml:space="preserve">White TJ, Bruns T, Lee S, Taylor J. 1990. Amplification and direct sequencing of fungal ribosomal RNA genes for phylogenetics, p. 315–322. </w:t>
      </w:r>
      <w:r w:rsidRPr="002F4D3B">
        <w:rPr>
          <w:rFonts w:ascii="Times New Roman" w:hAnsi="Times New Roman" w:cs="Times New Roman"/>
          <w:i/>
          <w:iCs/>
          <w:noProof/>
        </w:rPr>
        <w:t>In</w:t>
      </w:r>
      <w:r w:rsidRPr="002F4D3B">
        <w:rPr>
          <w:rFonts w:ascii="Times New Roman" w:hAnsi="Times New Roman" w:cs="Times New Roman"/>
          <w:noProof/>
        </w:rPr>
        <w:t xml:space="preserve"> PCR Protocols. Elsevier.</w:t>
      </w:r>
    </w:p>
    <w:p w14:paraId="72266853"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39. </w:t>
      </w:r>
      <w:r w:rsidRPr="002F4D3B">
        <w:rPr>
          <w:rFonts w:ascii="Times New Roman" w:hAnsi="Times New Roman" w:cs="Times New Roman"/>
          <w:noProof/>
        </w:rPr>
        <w:tab/>
        <w:t>R Development Core Team. 2020. A Language and Environment for Statistical Computing. R Found Stat Comput. Vienna, Austria.</w:t>
      </w:r>
    </w:p>
    <w:p w14:paraId="467D1DFB"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40. </w:t>
      </w:r>
      <w:r w:rsidRPr="002F4D3B">
        <w:rPr>
          <w:rFonts w:ascii="Times New Roman" w:hAnsi="Times New Roman" w:cs="Times New Roman"/>
          <w:noProof/>
        </w:rPr>
        <w:tab/>
        <w:t xml:space="preserve">Oksanen J, Blanchet FG, Friendly M, Kindt R, Legendre P, McGlinn D, Minchin PR, O’Hara RB, L. G, Simpson P, Solymos M, Stevens HH, Szoecs E, Wagner H. 2018. </w:t>
      </w:r>
      <w:r w:rsidRPr="002F4D3B">
        <w:rPr>
          <w:rFonts w:ascii="Times New Roman" w:hAnsi="Times New Roman" w:cs="Times New Roman"/>
          <w:noProof/>
        </w:rPr>
        <w:lastRenderedPageBreak/>
        <w:t>vegan: Community Ecology Package. R package version 2.5-2.</w:t>
      </w:r>
    </w:p>
    <w:p w14:paraId="48F3FA54"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41. </w:t>
      </w:r>
      <w:r w:rsidRPr="002F4D3B">
        <w:rPr>
          <w:rFonts w:ascii="Times New Roman" w:hAnsi="Times New Roman" w:cs="Times New Roman"/>
          <w:noProof/>
        </w:rPr>
        <w:tab/>
        <w:t>McMurdie PJ, Holmes S. 2013. phyloseq: An R Package for Reproducible Interactive Analysis and Graphics of Microbiome Census Data. PLoS One 8:1–11.</w:t>
      </w:r>
    </w:p>
    <w:p w14:paraId="52D741AE"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42. </w:t>
      </w:r>
      <w:r w:rsidRPr="002F4D3B">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26FF8FE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43. </w:t>
      </w:r>
      <w:r w:rsidRPr="002F4D3B">
        <w:rPr>
          <w:rFonts w:ascii="Times New Roman" w:hAnsi="Times New Roman" w:cs="Times New Roman"/>
          <w:noProof/>
        </w:rPr>
        <w:tab/>
        <w:t>Berg B, McClaugherty C. 2014. Plant LitterCarbon. Springer Berlin Heidelberg, Berlin, Heidelberg.</w:t>
      </w:r>
    </w:p>
    <w:p w14:paraId="35401C4F"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44. </w:t>
      </w:r>
      <w:r w:rsidRPr="002F4D3B">
        <w:rPr>
          <w:rFonts w:ascii="Times New Roman" w:hAnsi="Times New Roman" w:cs="Times New Roman"/>
          <w:noProof/>
        </w:rPr>
        <w:tab/>
        <w:t>Damin V, Triveli P. 2011. Herbicides Effect on Nitrogen Cycling in AgroecossystemsHerbicides and Environment. InTech.</w:t>
      </w:r>
    </w:p>
    <w:p w14:paraId="778ACD8D"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45. </w:t>
      </w:r>
      <w:r w:rsidRPr="002F4D3B">
        <w:rPr>
          <w:rFonts w:ascii="Times New Roman" w:hAnsi="Times New Roman" w:cs="Times New Roman"/>
          <w:noProof/>
        </w:rPr>
        <w:tab/>
        <w:t>Mahía J, González-Prieto SJ, Martín A, Bååth E, Díaz-Raviña M. 2011. Biochemical properties and microbial community structure of five different soils after atrazine addition. Biol Fertil Soils 47:577–589.</w:t>
      </w:r>
    </w:p>
    <w:p w14:paraId="22FC85A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46. </w:t>
      </w:r>
      <w:r w:rsidRPr="002F4D3B">
        <w:rPr>
          <w:rFonts w:ascii="Times New Roman" w:hAnsi="Times New Roman" w:cs="Times New Roman"/>
          <w:noProof/>
        </w:rPr>
        <w:tab/>
        <w:t>Millard P, Singh BK. 2010. Does grassland vegetation drive soil microbial diversity? Nutr Cycl Agroecosystems 88:147–158.</w:t>
      </w:r>
    </w:p>
    <w:p w14:paraId="4CA0DD3E"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47. </w:t>
      </w:r>
      <w:r w:rsidRPr="002F4D3B">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5254717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48. </w:t>
      </w:r>
      <w:r w:rsidRPr="002F4D3B">
        <w:rPr>
          <w:rFonts w:ascii="Times New Roman" w:hAnsi="Times New Roman" w:cs="Times New Roman"/>
          <w:noProof/>
        </w:rPr>
        <w:tab/>
        <w:t>Hébert M, Fugère V, Gonzalez A. 2019. The overlooked impact of rising glyphosate use on phosphorus loading in agricultural watersheds. Front Ecol Environ 17:48–56.</w:t>
      </w:r>
    </w:p>
    <w:p w14:paraId="0C92735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lastRenderedPageBreak/>
        <w:t xml:space="preserve">49. </w:t>
      </w:r>
      <w:r w:rsidRPr="002F4D3B">
        <w:rPr>
          <w:rFonts w:ascii="Times New Roman" w:hAnsi="Times New Roman" w:cs="Times New Roman"/>
          <w:noProof/>
        </w:rPr>
        <w:tab/>
        <w:t>West SA, Diggle SP, Buckling A, Gardner A, Griffin AS. 2007. The Social Lives of Microbes. Annu Rev Ecol Evol Syst 38:53–77.</w:t>
      </w:r>
    </w:p>
    <w:p w14:paraId="695FD3E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50. </w:t>
      </w:r>
      <w:r w:rsidRPr="002F4D3B">
        <w:rPr>
          <w:rFonts w:ascii="Times New Roman" w:hAnsi="Times New Roman" w:cs="Times New Roman"/>
          <w:noProof/>
        </w:rPr>
        <w:tab/>
        <w:t>Płatkowski M, Telesiński A. 2016. Response of soil phosphatases to glyphosate and its formulations – Roundup (laboratory conditions). Plant, Soil Environ 62:286–292.</w:t>
      </w:r>
    </w:p>
    <w:p w14:paraId="1C50419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51. </w:t>
      </w:r>
      <w:r w:rsidRPr="002F4D3B">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4DF047EB"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52. </w:t>
      </w:r>
      <w:r w:rsidRPr="002F4D3B">
        <w:rPr>
          <w:rFonts w:ascii="Times New Roman" w:hAnsi="Times New Roman" w:cs="Times New Roman"/>
          <w:noProof/>
        </w:rPr>
        <w:tab/>
        <w:t>Ratcliff AW, Busse MD, Shestak CJ. 2006. Changes in microbial community structure following herbicide (glyphosate) additions to forest soils. Appl Soil Ecol 34:114–124.</w:t>
      </w:r>
    </w:p>
    <w:p w14:paraId="1603DFF6"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53. </w:t>
      </w:r>
      <w:r w:rsidRPr="002F4D3B">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2DB38ED3"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54. </w:t>
      </w:r>
      <w:r w:rsidRPr="002F4D3B">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5C7AFFCE"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55. </w:t>
      </w:r>
      <w:r w:rsidRPr="002F4D3B">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75B462CA"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56. </w:t>
      </w:r>
      <w:r w:rsidRPr="002F4D3B">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243EE13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57. </w:t>
      </w:r>
      <w:r w:rsidRPr="002F4D3B">
        <w:rPr>
          <w:rFonts w:ascii="Times New Roman" w:hAnsi="Times New Roman" w:cs="Times New Roman"/>
          <w:noProof/>
        </w:rPr>
        <w:tab/>
        <w:t>Gómez-Anduro G, Ceniceros-Ojeda EA, Casados-Vázquez LE, Bencivenni C, Sierra-Beltrán A, Murillo-Amador B, Tiessen A. 2011. Genome-wide analysis of the beta-</w:t>
      </w:r>
      <w:r w:rsidRPr="002F4D3B">
        <w:rPr>
          <w:rFonts w:ascii="Times New Roman" w:hAnsi="Times New Roman" w:cs="Times New Roman"/>
          <w:noProof/>
        </w:rPr>
        <w:lastRenderedPageBreak/>
        <w:t>glucosidase gene family in maize (Zea mays L. var B73). Plant Mol Biol 77:159–183.</w:t>
      </w:r>
    </w:p>
    <w:p w14:paraId="1B538C6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58. </w:t>
      </w:r>
      <w:r w:rsidRPr="002F4D3B">
        <w:rPr>
          <w:rFonts w:ascii="Times New Roman" w:hAnsi="Times New Roman" w:cs="Times New Roman"/>
          <w:noProof/>
        </w:rPr>
        <w:tab/>
        <w:t>T. Sherene. 2017. Role of Soil Enzymes in Nutrient Transformation: A Review. Bio Bull 3 (1):109–131.</w:t>
      </w:r>
    </w:p>
    <w:p w14:paraId="6F3DD11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59. </w:t>
      </w:r>
      <w:r w:rsidRPr="002F4D3B">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318C17E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60. </w:t>
      </w:r>
      <w:r w:rsidRPr="002F4D3B">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05D5ED23" w14:textId="667D048D" w:rsidR="002F4D3B" w:rsidRDefault="002F4D3B" w:rsidP="00B3074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fldChar w:fldCharType="end"/>
      </w:r>
    </w:p>
    <w:p w14:paraId="73555E62" w14:textId="77777777" w:rsidR="002F4D3B" w:rsidRDefault="002F4D3B"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8" w:name="_Toc71026837"/>
      <w:r w:rsidRPr="0037707D">
        <w:t>Tables</w:t>
      </w:r>
      <w:bookmarkEnd w:id="18"/>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9" w:name="OLE_LINK3"/>
            <w:bookmarkStart w:id="20"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19"/>
            <w:bookmarkEnd w:id="20"/>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r>
        <w:rPr>
          <w:noProof/>
        </w:rPr>
        <w:drawing>
          <wp:inline distT="0" distB="0" distL="0" distR="0" wp14:anchorId="7DCE06FB" wp14:editId="0C053935">
            <wp:extent cx="5575736"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575736" cy="3167416"/>
                    </a:xfrm>
                    <a:prstGeom prst="rect">
                      <a:avLst/>
                    </a:prstGeom>
                  </pic:spPr>
                </pic:pic>
              </a:graphicData>
            </a:graphic>
          </wp:inline>
        </w:drawing>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D8AC555">
            <wp:extent cx="5943600" cy="321286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2866"/>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18FDA69" w:rsidR="0075436A" w:rsidRDefault="0075436A">
      <w:pPr>
        <w:pStyle w:val="CommentText"/>
      </w:pPr>
      <w:r>
        <w:rPr>
          <w:rStyle w:val="CommentReference"/>
        </w:rPr>
        <w:annotationRef/>
      </w:r>
      <w:r>
        <w:t>This likely needs to be converted to g ai/ HA</w:t>
      </w:r>
      <w:r w:rsidR="002F4D3B">
        <w:t>. Andrew maybe?</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6" w:author="Custer, Gordon" w:date="2022-01-24T15:01:00Z" w:initials="CG">
    <w:p w14:paraId="08F09585" w14:textId="6B30A53A" w:rsidR="002F4D3B" w:rsidRDefault="002F4D3B">
      <w:pPr>
        <w:pStyle w:val="CommentText"/>
      </w:pPr>
      <w:r>
        <w:rPr>
          <w:rStyle w:val="CommentReference"/>
        </w:rPr>
        <w:annotationRef/>
      </w:r>
      <w:r>
        <w:t xml:space="preserve">Supp table numbers will need to be corrected. </w:t>
      </w:r>
    </w:p>
  </w:comment>
  <w:comment w:id="7"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8"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13030F">
      <w:pPr>
        <w:pStyle w:val="CommentText"/>
      </w:pPr>
      <w:hyperlink r:id="rId2" w:history="1">
        <w:r w:rsidR="00CA3F7E" w:rsidRPr="00DA6C32">
          <w:rPr>
            <w:rStyle w:val="Hyperlink"/>
          </w:rPr>
          <w:t>https://pubmed.ncbi.nlm.nih.gov/33105985/</w:t>
        </w:r>
      </w:hyperlink>
      <w:r w:rsidR="00CA3F7E">
        <w:t xml:space="preserve"> </w:t>
      </w:r>
      <w:r w:rsidR="00CA3F7E">
        <w:br/>
      </w:r>
    </w:p>
  </w:comment>
  <w:comment w:id="11"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https://click.endnote.com/viewer?doi=10.1002%2Fps.1297&amp;token=WzMwMjg0MywiMTAuMTAwMi9wcy4xMjk3Il0.G6QeaZq91f8GyTB765bKndR45Co</w:t>
        </w:r>
      </w:hyperlink>
      <w:r>
        <w:t xml:space="preserve">  </w:t>
      </w:r>
    </w:p>
  </w:comment>
  <w:comment w:id="15" w:author="Custer, Gordon" w:date="2022-01-24T16:08:00Z" w:initials="CG">
    <w:p w14:paraId="126A045E" w14:textId="1F94E415" w:rsidR="009F7052" w:rsidRDefault="009F7052">
      <w:pPr>
        <w:pStyle w:val="CommentText"/>
      </w:pPr>
      <w:r>
        <w:rPr>
          <w:rStyle w:val="CommentReference"/>
        </w:rPr>
        <w:annotationRef/>
      </w:r>
      <w:r>
        <w:t xml:space="preserve">Josh, what are </w:t>
      </w:r>
      <w:proofErr w:type="spellStart"/>
      <w:proofErr w:type="gramStart"/>
      <w:r>
        <w:t>you</w:t>
      </w:r>
      <w:proofErr w:type="spellEnd"/>
      <w:proofErr w:type="gramEnd"/>
      <w:r>
        <w:t xml:space="preserve"> thoughts on targeting these groups for a more thorough analysis? </w:t>
      </w:r>
    </w:p>
  </w:comment>
  <w:comment w:id="16" w:author="Custer, Gordon" w:date="2022-01-21T12:39:00Z" w:initials="CG">
    <w:p w14:paraId="6C8E2AC2" w14:textId="77777777" w:rsidR="00B92C04" w:rsidRDefault="00B92C04" w:rsidP="00B92C04">
      <w:pPr>
        <w:pStyle w:val="CommentText"/>
      </w:pPr>
      <w:r>
        <w:rPr>
          <w:rStyle w:val="CommentReference"/>
        </w:rPr>
        <w:annotationRef/>
      </w:r>
      <w:hyperlink r:id="rId4" w:history="1">
        <w:r w:rsidRPr="00DA6C32">
          <w:rPr>
            <w:rStyle w:val="Hyperlink"/>
          </w:rPr>
          <w:t>http://dx.doi.org/10.1128/AEM.02600-15</w:t>
        </w:r>
      </w:hyperlink>
    </w:p>
    <w:p w14:paraId="250B3BBB" w14:textId="77777777" w:rsidR="00B92C04" w:rsidRDefault="00B92C04" w:rsidP="00B92C04">
      <w:pPr>
        <w:pStyle w:val="CommentText"/>
      </w:pPr>
    </w:p>
    <w:p w14:paraId="3AFF4B07" w14:textId="77777777" w:rsidR="00B92C04" w:rsidRDefault="00B92C04" w:rsidP="00B92C04">
      <w:pPr>
        <w:pStyle w:val="CommentText"/>
      </w:pPr>
      <w:r>
        <w:t xml:space="preserve">supported by this as well. </w:t>
      </w:r>
    </w:p>
    <w:p w14:paraId="6EEE1A11" w14:textId="77777777" w:rsidR="00B92C04" w:rsidRDefault="00B92C04" w:rsidP="00B92C04">
      <w:pPr>
        <w:pStyle w:val="CommentText"/>
      </w:pPr>
    </w:p>
    <w:p w14:paraId="641E8814" w14:textId="3F6AE5CD" w:rsidR="00B92C04" w:rsidRDefault="0013030F" w:rsidP="00B92C04">
      <w:pPr>
        <w:pStyle w:val="CommentText"/>
      </w:pPr>
      <w:hyperlink r:id="rId5" w:history="1">
        <w:r w:rsidR="00B92C04" w:rsidRPr="00DA6C32">
          <w:rPr>
            <w:rStyle w:val="Hyperlink"/>
          </w:rPr>
          <w:t>https://pubmed.ncbi.nlm.nih.gov/33105985/</w:t>
        </w:r>
      </w:hyperlink>
    </w:p>
  </w:comment>
  <w:comment w:id="17" w:author="Custer, Gordon" w:date="2022-01-21T12:38:00Z" w:initials="CG">
    <w:p w14:paraId="005EF975" w14:textId="29D463F1" w:rsidR="00B92C04" w:rsidRDefault="00B92C04">
      <w:pPr>
        <w:pStyle w:val="CommentText"/>
      </w:pPr>
      <w:r>
        <w:rPr>
          <w:rStyle w:val="CommentReference"/>
        </w:rPr>
        <w:annotationRef/>
      </w:r>
      <w:r>
        <w:t xml:space="preserve">Discuss increased CO2 papers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08F09585" w15:done="0"/>
  <w15:commentEx w15:paraId="62FE5907" w15:done="0"/>
  <w15:commentEx w15:paraId="51582A5C" w15:done="0"/>
  <w15:commentEx w15:paraId="6FE16474" w15:done="0"/>
  <w15:commentEx w15:paraId="126A045E" w15:done="0"/>
  <w15:commentEx w15:paraId="641E8814" w15:done="0"/>
  <w15:commentEx w15:paraId="005EF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5993DAE" w16cex:dateUtc="2022-01-24T20:01: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94D7E" w16cex:dateUtc="2022-01-24T21:08:00Z"/>
  <w16cex:commentExtensible w16cex:durableId="25952816" w16cex:dateUtc="2022-01-21T17:39:00Z"/>
  <w16cex:commentExtensible w16cex:durableId="259527D9" w16cex:dateUtc="2022-01-21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08F09585" w16cid:durableId="25993DAE"/>
  <w16cid:commentId w16cid:paraId="62FE5907" w16cid:durableId="243FA424"/>
  <w16cid:commentId w16cid:paraId="51582A5C" w16cid:durableId="2593C94A"/>
  <w16cid:commentId w16cid:paraId="6FE16474" w16cid:durableId="2594F921"/>
  <w16cid:commentId w16cid:paraId="126A045E" w16cid:durableId="25994D7E"/>
  <w16cid:commentId w16cid:paraId="641E8814" w16cid:durableId="25952816"/>
  <w16cid:commentId w16cid:paraId="005EF975" w16cid:durableId="259527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0E51EA"/>
    <w:rsid w:val="001011C9"/>
    <w:rsid w:val="0013030F"/>
    <w:rsid w:val="0014353D"/>
    <w:rsid w:val="00176BF2"/>
    <w:rsid w:val="00224EAF"/>
    <w:rsid w:val="002264A7"/>
    <w:rsid w:val="002D2557"/>
    <w:rsid w:val="002F4D3B"/>
    <w:rsid w:val="003771DD"/>
    <w:rsid w:val="003D1C5E"/>
    <w:rsid w:val="00455E94"/>
    <w:rsid w:val="004878DA"/>
    <w:rsid w:val="004C596F"/>
    <w:rsid w:val="0053582D"/>
    <w:rsid w:val="005D2CC4"/>
    <w:rsid w:val="005E21DB"/>
    <w:rsid w:val="006133E2"/>
    <w:rsid w:val="006447A9"/>
    <w:rsid w:val="006C539A"/>
    <w:rsid w:val="006F4CAD"/>
    <w:rsid w:val="007144A5"/>
    <w:rsid w:val="00733695"/>
    <w:rsid w:val="0075436A"/>
    <w:rsid w:val="007C3D52"/>
    <w:rsid w:val="0089710C"/>
    <w:rsid w:val="00923C61"/>
    <w:rsid w:val="00957991"/>
    <w:rsid w:val="009A38F8"/>
    <w:rsid w:val="009B3670"/>
    <w:rsid w:val="009F391E"/>
    <w:rsid w:val="009F7052"/>
    <w:rsid w:val="00A71ACB"/>
    <w:rsid w:val="00AE3027"/>
    <w:rsid w:val="00B146B2"/>
    <w:rsid w:val="00B3074D"/>
    <w:rsid w:val="00B33E6B"/>
    <w:rsid w:val="00B42E0E"/>
    <w:rsid w:val="00B57649"/>
    <w:rsid w:val="00B92C04"/>
    <w:rsid w:val="00BB6B4B"/>
    <w:rsid w:val="00C94667"/>
    <w:rsid w:val="00CA3F7E"/>
    <w:rsid w:val="00CD39E7"/>
    <w:rsid w:val="00CF4814"/>
    <w:rsid w:val="00D46E4B"/>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 Id="rId5" Type="http://schemas.openxmlformats.org/officeDocument/2006/relationships/hyperlink" Target="https://pubmed.ncbi.nlm.nih.gov/33105985/" TargetMode="External"/><Relationship Id="rId4"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33</Pages>
  <Words>38046</Words>
  <Characters>216867</Characters>
  <Application>Microsoft Office Word</Application>
  <DocSecurity>0</DocSecurity>
  <Lines>1807</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30</cp:revision>
  <dcterms:created xsi:type="dcterms:W3CDTF">2021-05-07T15:26:00Z</dcterms:created>
  <dcterms:modified xsi:type="dcterms:W3CDTF">2022-01-31T19:42:00Z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http://www.zotero.org/styles/rangeland-ecology-and-management</vt:lpwstr>
  </property>
  <property fmtid="{D5CDD505-2E9C-101B-9397-08002B2CF9AE}" pid="21" name="Mendeley Recent Style Name 9_1">
    <vt:lpwstr>Rangeland Ecology &amp; Management</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