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20B85" w14:textId="3AF10D1F" w:rsidR="00B3074D" w:rsidRPr="00B3074D" w:rsidRDefault="00B3074D" w:rsidP="00B3074D">
      <w:pPr>
        <w:pStyle w:val="headingdissertation"/>
        <w:spacing w:line="480" w:lineRule="auto"/>
      </w:pPr>
      <w:bookmarkStart w:id="0" w:name="_Toc71026832"/>
      <w:r w:rsidRPr="00B3074D">
        <w:t>Abstract</w:t>
      </w:r>
      <w:bookmarkEnd w:id="0"/>
      <w:r w:rsidRPr="00B3074D">
        <w:t xml:space="preserve"> </w:t>
      </w:r>
    </w:p>
    <w:p w14:paraId="45750E1D" w14:textId="77777777" w:rsidR="00B3074D" w:rsidRDefault="00B3074D" w:rsidP="00B3074D">
      <w:pPr>
        <w:spacing w:line="480" w:lineRule="auto"/>
        <w:ind w:firstLine="720"/>
        <w:rPr>
          <w:rFonts w:ascii="Times New Roman" w:hAnsi="Times New Roman" w:cs="Times New Roman"/>
          <w:color w:val="000000" w:themeColor="text1"/>
        </w:rPr>
      </w:pPr>
      <w:r w:rsidRPr="00B3074D">
        <w:rPr>
          <w:rFonts w:ascii="Times New Roman" w:hAnsi="Times New Roman" w:cs="Times New Roman"/>
          <w:color w:val="000000" w:themeColor="text1"/>
        </w:rPr>
        <w:t>Patterns of herbicide use have changed dramatically over the past 25 years. While great consideration is often given to shifts in aboveground diversity, the belowground component of ecosystems has been largely neglected. Previous research has revealed a mixed response of edaphic parameters</w:t>
      </w:r>
      <w:r>
        <w:rPr>
          <w:rFonts w:ascii="Times New Roman" w:hAnsi="Times New Roman" w:cs="Times New Roman"/>
          <w:color w:val="000000" w:themeColor="text1"/>
        </w:rPr>
        <w:t xml:space="preserve">, microbial diversity and </w:t>
      </w:r>
      <w:r w:rsidRPr="00B3074D">
        <w:rPr>
          <w:rFonts w:ascii="Times New Roman" w:hAnsi="Times New Roman" w:cs="Times New Roman"/>
          <w:color w:val="000000" w:themeColor="text1"/>
        </w:rPr>
        <w:t xml:space="preserve">function to herbicide application and has spurred calls for further research </w:t>
      </w:r>
      <w:r>
        <w:rPr>
          <w:rFonts w:ascii="Times New Roman" w:hAnsi="Times New Roman" w:cs="Times New Roman"/>
          <w:color w:val="000000" w:themeColor="text1"/>
        </w:rPr>
        <w:t xml:space="preserve">as well as </w:t>
      </w:r>
      <w:r w:rsidRPr="00B3074D">
        <w:rPr>
          <w:rFonts w:ascii="Times New Roman" w:hAnsi="Times New Roman" w:cs="Times New Roman"/>
          <w:color w:val="000000" w:themeColor="text1"/>
        </w:rPr>
        <w:t xml:space="preserve">disentanglement of </w:t>
      </w:r>
      <w:r>
        <w:rPr>
          <w:rFonts w:ascii="Times New Roman" w:hAnsi="Times New Roman" w:cs="Times New Roman"/>
          <w:color w:val="000000" w:themeColor="text1"/>
        </w:rPr>
        <w:t xml:space="preserve">the </w:t>
      </w:r>
      <w:r w:rsidRPr="00B3074D">
        <w:rPr>
          <w:rFonts w:ascii="Times New Roman" w:hAnsi="Times New Roman" w:cs="Times New Roman"/>
          <w:color w:val="000000" w:themeColor="text1"/>
        </w:rPr>
        <w:t>direct and indirect effects of herbicide application. With microbes</w:t>
      </w:r>
      <w:r>
        <w:rPr>
          <w:rFonts w:ascii="Times New Roman" w:hAnsi="Times New Roman" w:cs="Times New Roman"/>
          <w:color w:val="000000" w:themeColor="text1"/>
        </w:rPr>
        <w:t xml:space="preserve"> being</w:t>
      </w:r>
      <w:r w:rsidRPr="00B3074D">
        <w:rPr>
          <w:rFonts w:ascii="Times New Roman" w:hAnsi="Times New Roman" w:cs="Times New Roman"/>
          <w:color w:val="000000" w:themeColor="text1"/>
        </w:rPr>
        <w:t xml:space="preserve"> largely responsible for nutrient cycling and other pivotal ecosystem processes, understanding the direction and magnitude of</w:t>
      </w:r>
      <w:r>
        <w:rPr>
          <w:rFonts w:ascii="Times New Roman" w:hAnsi="Times New Roman" w:cs="Times New Roman"/>
          <w:color w:val="000000" w:themeColor="text1"/>
        </w:rPr>
        <w:t xml:space="preserve"> their</w:t>
      </w:r>
      <w:r w:rsidRPr="00B3074D">
        <w:rPr>
          <w:rFonts w:ascii="Times New Roman" w:hAnsi="Times New Roman" w:cs="Times New Roman"/>
          <w:color w:val="000000" w:themeColor="text1"/>
        </w:rPr>
        <w:t xml:space="preserve"> responses to vegetation removal in </w:t>
      </w:r>
      <w:proofErr w:type="spellStart"/>
      <w:r w:rsidRPr="00B3074D">
        <w:rPr>
          <w:rFonts w:ascii="Times New Roman" w:hAnsi="Times New Roman" w:cs="Times New Roman"/>
          <w:color w:val="000000" w:themeColor="text1"/>
        </w:rPr>
        <w:t>agro</w:t>
      </w:r>
      <w:proofErr w:type="spellEnd"/>
      <w:r w:rsidRPr="00B3074D">
        <w:rPr>
          <w:rFonts w:ascii="Times New Roman" w:hAnsi="Times New Roman" w:cs="Times New Roman"/>
          <w:color w:val="000000" w:themeColor="text1"/>
        </w:rPr>
        <w:t xml:space="preserve">-ecosystems is of the utmost concern. In this study, we compare three chemical herbicides, Roundup (glyphosate), Clarity (dicamba), and a tank mix of </w:t>
      </w:r>
      <w:proofErr w:type="spellStart"/>
      <w:r w:rsidRPr="00B3074D">
        <w:rPr>
          <w:rFonts w:ascii="Times New Roman" w:hAnsi="Times New Roman" w:cs="Times New Roman"/>
          <w:color w:val="000000" w:themeColor="text1"/>
        </w:rPr>
        <w:t>Aatrex</w:t>
      </w:r>
      <w:proofErr w:type="spellEnd"/>
      <w:r w:rsidRPr="00B3074D">
        <w:rPr>
          <w:rFonts w:ascii="Times New Roman" w:hAnsi="Times New Roman" w:cs="Times New Roman"/>
          <w:color w:val="000000" w:themeColor="text1"/>
        </w:rPr>
        <w:t xml:space="preserve"> and Calisto (atrazine and </w:t>
      </w:r>
      <w:proofErr w:type="spellStart"/>
      <w:r w:rsidRPr="00B3074D">
        <w:rPr>
          <w:rFonts w:ascii="Times New Roman" w:hAnsi="Times New Roman" w:cs="Times New Roman"/>
          <w:color w:val="000000" w:themeColor="text1"/>
        </w:rPr>
        <w:t>mesotrione</w:t>
      </w:r>
      <w:proofErr w:type="spellEnd"/>
      <w:r w:rsidRPr="00B3074D">
        <w:rPr>
          <w:rFonts w:ascii="Times New Roman" w:hAnsi="Times New Roman" w:cs="Times New Roman"/>
          <w:color w:val="000000" w:themeColor="text1"/>
        </w:rPr>
        <w:t xml:space="preserve">) to handweeded and nontreated control plots to understand how herbicide application may affect </w:t>
      </w:r>
      <w:r>
        <w:rPr>
          <w:rFonts w:ascii="Times New Roman" w:hAnsi="Times New Roman" w:cs="Times New Roman"/>
          <w:color w:val="000000" w:themeColor="text1"/>
        </w:rPr>
        <w:t xml:space="preserve">both </w:t>
      </w:r>
      <w:r w:rsidRPr="00B3074D">
        <w:rPr>
          <w:rFonts w:ascii="Times New Roman" w:hAnsi="Times New Roman" w:cs="Times New Roman"/>
          <w:color w:val="000000" w:themeColor="text1"/>
        </w:rPr>
        <w:t>soil</w:t>
      </w:r>
      <w:r>
        <w:rPr>
          <w:rFonts w:ascii="Times New Roman" w:hAnsi="Times New Roman" w:cs="Times New Roman"/>
          <w:color w:val="000000" w:themeColor="text1"/>
        </w:rPr>
        <w:t xml:space="preserve"> and </w:t>
      </w:r>
      <w:proofErr w:type="spellStart"/>
      <w:r>
        <w:rPr>
          <w:rFonts w:ascii="Times New Roman" w:hAnsi="Times New Roman" w:cs="Times New Roman"/>
          <w:color w:val="000000" w:themeColor="text1"/>
        </w:rPr>
        <w:t>phyllosphere</w:t>
      </w:r>
      <w:proofErr w:type="spellEnd"/>
      <w:r>
        <w:rPr>
          <w:rFonts w:ascii="Times New Roman" w:hAnsi="Times New Roman" w:cs="Times New Roman"/>
          <w:color w:val="000000" w:themeColor="text1"/>
        </w:rPr>
        <w:t xml:space="preserve"> diversity and</w:t>
      </w:r>
      <w:r w:rsidRPr="00B3074D">
        <w:rPr>
          <w:rFonts w:ascii="Times New Roman" w:hAnsi="Times New Roman" w:cs="Times New Roman"/>
          <w:color w:val="000000" w:themeColor="text1"/>
        </w:rPr>
        <w:t xml:space="preserve"> function over twenty days post-treatment in </w:t>
      </w:r>
      <w:proofErr w:type="spellStart"/>
      <w:r w:rsidRPr="00B3074D">
        <w:rPr>
          <w:rFonts w:ascii="Times New Roman" w:hAnsi="Times New Roman" w:cs="Times New Roman"/>
          <w:i/>
          <w:iCs/>
          <w:color w:val="000000" w:themeColor="text1"/>
        </w:rPr>
        <w:t>Zea</w:t>
      </w:r>
      <w:proofErr w:type="spellEnd"/>
      <w:r w:rsidRPr="00B3074D">
        <w:rPr>
          <w:rFonts w:ascii="Times New Roman" w:hAnsi="Times New Roman" w:cs="Times New Roman"/>
          <w:i/>
          <w:iCs/>
          <w:color w:val="000000" w:themeColor="text1"/>
        </w:rPr>
        <w:t xml:space="preserve"> mays</w:t>
      </w:r>
      <w:r w:rsidRPr="00B3074D">
        <w:rPr>
          <w:rFonts w:ascii="Times New Roman" w:hAnsi="Times New Roman" w:cs="Times New Roman"/>
          <w:color w:val="000000" w:themeColor="text1"/>
        </w:rPr>
        <w:t xml:space="preserve"> fields. </w:t>
      </w:r>
    </w:p>
    <w:p w14:paraId="61BFB6AB" w14:textId="77777777" w:rsidR="00B3074D" w:rsidRDefault="00B3074D" w:rsidP="00B3074D">
      <w:pPr>
        <w:spacing w:line="480" w:lineRule="auto"/>
        <w:ind w:firstLine="720"/>
        <w:rPr>
          <w:rFonts w:ascii="Times New Roman" w:hAnsi="Times New Roman" w:cs="Times New Roman"/>
          <w:color w:val="000000" w:themeColor="text1"/>
        </w:rPr>
      </w:pPr>
    </w:p>
    <w:p w14:paraId="1E20F0AB" w14:textId="36AB393D" w:rsidR="00B3074D" w:rsidRPr="00B3074D" w:rsidRDefault="00B3074D" w:rsidP="00B3074D">
      <w:pPr>
        <w:spacing w:line="480" w:lineRule="auto"/>
        <w:ind w:firstLine="720"/>
        <w:rPr>
          <w:rFonts w:ascii="Times New Roman" w:hAnsi="Times New Roman" w:cs="Times New Roman"/>
          <w:color w:val="000000" w:themeColor="text1"/>
        </w:rPr>
      </w:pPr>
      <w:commentRangeStart w:id="1"/>
      <w:r w:rsidRPr="00B3074D">
        <w:rPr>
          <w:rFonts w:ascii="Times New Roman" w:hAnsi="Times New Roman" w:cs="Times New Roman"/>
          <w:color w:val="000000" w:themeColor="text1"/>
        </w:rPr>
        <w:t xml:space="preserve">Our results show that the examined herbicides have limited and short-lasting effects on soil edaphic properties and microbial function measured by extracellular enzyme analysis. Furthermore, weedy vegetation was shown to be a significant predictor of both enzymatic activities and nutrient concentrations, suggesting that the effects of herbicide application are instead mediated via indirect pathways. With this, we suggest that the choice of herbicide in heavily managed </w:t>
      </w:r>
      <w:proofErr w:type="spellStart"/>
      <w:r w:rsidRPr="00B3074D">
        <w:rPr>
          <w:rFonts w:ascii="Times New Roman" w:hAnsi="Times New Roman" w:cs="Times New Roman"/>
          <w:color w:val="000000" w:themeColor="text1"/>
        </w:rPr>
        <w:t>agro</w:t>
      </w:r>
      <w:proofErr w:type="spellEnd"/>
      <w:r w:rsidRPr="00B3074D">
        <w:rPr>
          <w:rFonts w:ascii="Times New Roman" w:hAnsi="Times New Roman" w:cs="Times New Roman"/>
          <w:color w:val="000000" w:themeColor="text1"/>
        </w:rPr>
        <w:t xml:space="preserve">-ecosystems has little effect on ecosystem function. </w:t>
      </w:r>
      <w:commentRangeEnd w:id="1"/>
      <w:r>
        <w:rPr>
          <w:rStyle w:val="CommentReference"/>
          <w:rFonts w:ascii="Times New Roman" w:eastAsia="Times New Roman" w:hAnsi="Times New Roman" w:cs="Times New Roman"/>
          <w:color w:val="000000"/>
          <w:lang w:eastAsia="de-DE"/>
        </w:rPr>
        <w:commentReference w:id="1"/>
      </w:r>
    </w:p>
    <w:p w14:paraId="70BD93A1" w14:textId="77777777" w:rsidR="00B3074D" w:rsidRPr="00B3074D" w:rsidRDefault="00B3074D" w:rsidP="00B3074D">
      <w:pPr>
        <w:spacing w:line="480" w:lineRule="auto"/>
        <w:rPr>
          <w:rFonts w:ascii="Times New Roman" w:hAnsi="Times New Roman" w:cs="Times New Roman"/>
          <w:b/>
          <w:bCs/>
          <w:color w:val="000000" w:themeColor="text1"/>
        </w:rPr>
      </w:pPr>
      <w:r w:rsidRPr="00B3074D">
        <w:rPr>
          <w:rFonts w:ascii="Times New Roman" w:hAnsi="Times New Roman" w:cs="Times New Roman"/>
          <w:b/>
          <w:bCs/>
          <w:color w:val="000000" w:themeColor="text1"/>
        </w:rPr>
        <w:br w:type="page"/>
      </w:r>
    </w:p>
    <w:p w14:paraId="1FCC599B" w14:textId="16DC1FC9" w:rsidR="00B3074D" w:rsidRPr="00B3074D" w:rsidRDefault="00B3074D" w:rsidP="00B3074D">
      <w:pPr>
        <w:pStyle w:val="headingdissertation"/>
        <w:spacing w:line="480" w:lineRule="auto"/>
      </w:pPr>
      <w:bookmarkStart w:id="2" w:name="_Toc71026833"/>
      <w:r w:rsidRPr="00B3074D">
        <w:lastRenderedPageBreak/>
        <w:t>Introduction</w:t>
      </w:r>
      <w:bookmarkEnd w:id="2"/>
      <w:r w:rsidRPr="00B3074D">
        <w:t xml:space="preserve"> </w:t>
      </w:r>
    </w:p>
    <w:p w14:paraId="7D9660FA" w14:textId="66CC233D"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rPr>
        <w:t xml:space="preserve">In 1996, genetically modified herbicide resistant crops were introduced to the United States, prompting a shift in herbicide use patterns. Driven mainly by the use of glyphosate (commonly known as Roundup; a glyphosate-based herbicide, </w:t>
      </w:r>
      <w:r w:rsidRPr="00B3074D">
        <w:rPr>
          <w:rFonts w:ascii="Calibri" w:hAnsi="Calibri" w:cs="Calibri"/>
          <w:color w:val="000000" w:themeColor="text1"/>
        </w:rPr>
        <w:t>﻿</w:t>
      </w:r>
      <w:r w:rsidRPr="00B3074D">
        <w:rPr>
          <w:rFonts w:ascii="Times New Roman" w:hAnsi="Times New Roman" w:cs="Times New Roman"/>
          <w:color w:val="000000" w:themeColor="text1"/>
        </w:rPr>
        <w:t>N-(</w:t>
      </w:r>
      <w:proofErr w:type="spellStart"/>
      <w:r w:rsidRPr="00B3074D">
        <w:rPr>
          <w:rFonts w:ascii="Times New Roman" w:hAnsi="Times New Roman" w:cs="Times New Roman"/>
          <w:color w:val="000000" w:themeColor="text1"/>
        </w:rPr>
        <w:t>phosphonomethyl</w:t>
      </w:r>
      <w:proofErr w:type="spellEnd"/>
      <w:r w:rsidRPr="00B3074D">
        <w:rPr>
          <w:rFonts w:ascii="Times New Roman" w:hAnsi="Times New Roman" w:cs="Times New Roman"/>
          <w:color w:val="000000" w:themeColor="text1"/>
        </w:rPr>
        <w:t xml:space="preserve">)glycine), herbicide application increased by 239 million kilograms from 1996 to 2011 in the United States alone </w:t>
      </w:r>
      <w:r w:rsidRPr="00B3074D">
        <w:rPr>
          <w:rFonts w:ascii="Times New Roman" w:hAnsi="Times New Roman" w:cs="Times New Roman"/>
          <w:color w:val="000000" w:themeColor="text1"/>
        </w:rPr>
        <w:fldChar w:fldCharType="begin" w:fldLock="1"/>
      </w:r>
      <w:r w:rsidRPr="00B3074D">
        <w:rPr>
          <w:rFonts w:ascii="Times New Roman" w:hAnsi="Times New Roman" w:cs="Times New Roman"/>
          <w:color w:val="000000" w:themeColor="text1"/>
        </w:rPr>
        <w:instrText>ADDIN CSL_CITATION {"citationItems":[{"id":"ITEM-1","itemData":{"DOI":"10.1186/2190-4715-24-24","ISBN":"2190471524","ISSN":"21904707","PMID":"2718","abstract":"Genetically engineered, herbicide-resistant and insect-resistant crops have been remarkable commercial successes in the United States. Few independent studies have calculated their impacts on pesticide use per hectare or overall pesticide use, or taken into account the impact of rapidly spreading glyphosate-resistant weeds. A model was developed to quantify by crop and year the impacts of six major transgenic pest-management traits on pesticide use in the U.S. over the 16-year period, 1996–2011: herbicide-resistant corn, soybeans, and cotton; Bacillus thuringiensis (Bt) corn targeting the European corn borer; Bt corn for corn rootworms; and Bt cotton for Lepidopteron insects.","author":[{"dropping-particle":"","family":"Benbrook","given":"Charles M.","non-dropping-particle":"","parse-names":false,"suffix":""}],"container-title":"Environmental Sciences Europe","id":"ITEM-1","issue":"9","issued":{"date-parts":[["2012"]]},"page":"1-13","title":"Impacts of genetically engineered crops on pesticide use in the U.S.-the first sixteen years","type":"article-journal","volume":"24"},"uris":["http://www.mendeley.com/documents/?uuid=5563e962-4504-43c6-9838-85778cd67b1f"]}],"mendeley":{"formattedCitation":"[1]","plainTextFormattedCitation":"[1]","previouslyFormattedCitation":"[1]"},"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B3074D">
        <w:rPr>
          <w:rFonts w:ascii="Times New Roman" w:hAnsi="Times New Roman" w:cs="Times New Roman"/>
          <w:noProof/>
          <w:color w:val="000000" w:themeColor="text1"/>
        </w:rPr>
        <w:t>[1]</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In the past, growers were concerned, and rightfully so, with a single parameter: crop yield. However, the birth of the soil health movement has prompted a new way of thinking about production agriculture with a newfound focus on long-term yield and a holo-ecosystem approach. </w:t>
      </w:r>
      <w:r w:rsidRPr="00B3074D">
        <w:rPr>
          <w:rFonts w:ascii="Times New Roman" w:hAnsi="Times New Roman" w:cs="Times New Roman"/>
          <w:color w:val="000000" w:themeColor="text1"/>
          <w:shd w:val="clear" w:color="auto" w:fill="FFFFFF"/>
        </w:rPr>
        <w:t xml:space="preserve">With this new school of thought, researchers and producers alike are realizing the importance of understanding the effects that herbicide and other agricultural amendments might have on soil and the ecosystem services that it provides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{"citationItems":[{"id":"ITEM-1","itemData":{"DOI":"10.1016/bs.agron.2015.11.005","ISBN":"9780128046814","ISSN":"00652113","abstract":"There is a growing awareness among farmers about the importance of soil for sustaining crop production and providing beneficial ecosystem services. Over the last 2 decades, global herbicide use has increased as farmers have shifted to more sustainable conservation tillage practices and have adopted herbicide-tolerant crop cultivars. The implications of increased herbicide use for soil biology are being questioned, but a comprehensive review on this topic is lacking. In this chapter we outline the chemistry and use of the major herbicide classes, and review the soil functions relevant to crop production. We then collate and critically evaluate the evidence for herbicide effects on soil biota and activity. In general, most studies suggest that the impacts of herbicide application on soil function are only minor and/or temporary. However, there are some instances where findings consistently suggest effects that could significantly alter soil function. These include disruptions to earthworm ecology in soils exposed to glyphosate and atrazine; inhibition of soil N-cycling (including biological N2-fixation, mineralization and nitrification) by sulfonylurea herbicides in alkaline or low organic matter soils; and site-specific increases in disease resulting from the application of a variety of herbicides. Issues with extrapolating these findings to broadacre farming include the lack of a consistent framework for assessing herbicide risk to soil biology, the relevance of the magnitude of herbicide impacts compared with the impacts of other soil management practices such as tillage or crop rotation, the complexity of herbicide formulations and mixtures, and the limited number of long-term field studies. © 2016.","author":[{"dropping-particle":"","family":"Rose","given":"Michael T.","non-dropping-particle":"","parse-names":false,"suffix":""},{"dropping-particle":"","family":"Cavagnaro","given":"Timothy R.","non-dropping-particle":"","parse-names":false,"suffix":""},{"dropping-particle":"","family":"Scanlan","given":"Craig A.","non-dropping-particle":"","parse-names":false,"suffix":""},{"dropping-particle":"","family":"Rose","given":"Terry J.","non-dropping-particle":"","parse-names":false,"suffix":""},{"dropping-particle":"","family":"Vancov","given":"Tony","non-dropping-particle":"","parse-names":false,"suffix":""},{"dropping-particle":"","family":"Kimber","given":"Stephen","non-dropping-particle":"","parse-names":false,"suffix":""},{"dropping-particle":"","family":"Kennedy","given":"Ivan R.","non-dropping-particle":"","parse-names":false,"suffix":""},{"dropping-particle":"","family":"Kookana","given":"Rai S.","non-dropping-particle":"","parse-names":false,"suffix":""},{"dropping-particle":"","family":"Zwieten","given":"Lukas","non-dropping-particle":"Van","parse-names":false,"suffix":""}],"container-title":"Advances in Agronomy","id":"ITEM-1","issued":{"date-parts":[["2016"]]},"number-of-pages":"133-220","publisher":"Elsevier Inc.","title":"Impact of Herbicides on Soil Biology and Function","type":"book","volume":"136"},"uris":["http://www.mendeley.com/documents/?uuid=ac62daf4-810b-4a1f-ac72-9f2d93b21b0b"]},{"id":"ITEM-2","itemData":{"DOI":"10.1016/j.agee.2013.10.010","ISSN":"01678809","author":[{"dropping-particle":"","family":"Palm","given":"Cheryl","non-dropping-particle":"","parse-names":false,"suffix":""},{"dropping-particle":"","family":"Blanco-Canqui","given":"Humberto","non-dropping-particle":"","parse-names":false,"suffix":""},{"dropping-particle":"","family":"DeClerck","given":"Fabrice","non-dropping-particle":"","parse-names":false,"suffix":""},{"dropping-particle":"","family":"Gatere","given":"Lydiah","non-dropping-particle":"","parse-names":false,"suffix":""},{"dropping-particle":"","family":"Grace","given":"Peter","non-dropping-particle":"","parse-names":false,"suffix":""}],"container-title":"Agriculture, Ecosystems &amp; Environment","id":"ITEM-2","issued":{"date-parts":[["2014","4"]]},"page":"87-105","title":"Conservation agriculture and ecosystem services: An overview","type":"article-journal","volume":"187"},"uris":["http://www.mendeley.com/documents/?uuid=fa86934d-c97d-4c22-bb76-e3a025f78f14"]}],"mendeley":{"formattedCitation":"[2,3]","plainTextFormattedCitation":"[2,3]","previouslyFormattedCitation":"[2,3]"},"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[2,3]</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w:t>
      </w:r>
    </w:p>
    <w:p w14:paraId="0D135694" w14:textId="3376BA60" w:rsidR="00B3074D" w:rsidRPr="00B3074D" w:rsidRDefault="00B3074D" w:rsidP="00B3074D">
      <w:pPr>
        <w:spacing w:line="480" w:lineRule="auto"/>
        <w:rPr>
          <w:rFonts w:ascii="Times New Roman" w:hAnsi="Times New Roman" w:cs="Times New Roman"/>
          <w:color w:val="000000" w:themeColor="text1"/>
        </w:rPr>
      </w:pPr>
      <w:r w:rsidRPr="00B3074D">
        <w:rPr>
          <w:rFonts w:ascii="Times New Roman" w:hAnsi="Times New Roman" w:cs="Times New Roman"/>
          <w:color w:val="000000" w:themeColor="text1"/>
        </w:rPr>
        <w:tab/>
        <w:t xml:space="preserve"> While commonly applied to control unwanted weedy plant populations, herbicides may also affect microbial community structure and function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{"citationItems":[{"id":"ITEM-1","itemData":{"abstract":"Laboratory experiments were conducted to determine if paraquat had any effect on soil micro-organisms and consequently on soil fertility. Numbers of bacteria and moulds tended to increase with incubation time as residual paraquat decreased. Lag periods of 1-5 days were observed in the development of soil microflora and concomitant degradation of paraquat. Under controlled culture condi- tions, Aerobacter aerogenes, Agrobacterium tumefaciens, Pseudomonas fluorescens and Bacillus cereus were able to utilize paraquat as sole carbon and nitrogen sources in synthetic media. Paraquat at 0-25, 0-5, 2-5 and 25 ppm cation was added to four different soils to study changes in microbial activities concomitant with decreases in herbicide concentra- tion. Analytical recoveries were correlated inversely with clay mineral content, cation-ex- change capacity and organic matter. Mineralization of peptone nitrogen by amnnonification and nitrification was stimu- lated by 0-25 ppm; higher rates up to 25 ppm had little influence. A bimodal effect or growth inversion was observed in several instances, with increased microbial develop- ment at intermediate concentrations. Paraquat at recommended field rates appeared to have no appreciable influence on general microbial activities of importance to soil fertility.","author":[{"dropping-particle":"","family":"Tu","given":"C. M.","non-dropping-particle":"","parse-names":false,"suffix":""},{"dropping-particle":"","family":"Bollen","given":"W. B.","non-dropping-particle":"","parse-names":false,"suffix":""}],"container-title":"Weed Research","id":"ITEM-1","issued":{"date-parts":[["1968"]]},"page":"38-45","title":"Interaction between Paraquat and microbes in soils","type":"article-journal","volume":"8"},"uris":["http://www.mendeley.com/documents/?uuid=0f0b667c-d53f-47b6-aaf4-96a288e8b190"]},{"id":"ITEM-2","itemData":{"DOI":"10.1016/j.soilbio.2015.09.014","ISBN":"00380717","ISSN":"00380717","abstract":"The herbicide glyphosate is an important tool for weed management in many agricultural systems, but concerns have been raised that its increasing use impacts soil biology. At present, the influence of glyphosate on soil microbial biomass (SMB) and soil microbial respiration (SMR) is unclear, with inconsistent results across published studies. We hypothesised that differences in rates and formulation of herbicide application, presence or absence of plants, and variability in soil parameters such as pH and organic carbon (OC), may have contributed to the inconsistent results. To identify trends in the literature, we conducted a meta-analysis using linear mixed-effect and boosted regression tree models. Moderator variables included glyphosate concentration, soil pH, OC, planted or un-planted soils, field or pot experiments and time after glyphosate application. Glyphosate application, as well as moderator variables (pH, glyphosate concentration, OC and time after application) significantly affected microbial biomass and its activity. Increases in glyphosate and OC concentrations led to transitory enhancement (less than 60 days) of SMR and SMB, while respiration tended to be reduced after 60 days. Notably, field application rates (i.e. &lt;10 mg kg-1) had no significant effect on SMR or SMB, but SMB was significantly lower at glyphosate concentrations of 10-100 mg kg-1. Ultimately, the fact that management and environmental factors regulated the soil microbial response means that generalisations about the toxicity or safety of glyphosate to SMR and SMB should be qualified with details of the conditions under which glyphosate is applied.","author":[{"dropping-particle":"","family":"Nguyen","given":"Duy B.","non-dropping-particle":"","parse-names":false,"suffix":""},{"dropping-particle":"","family":"Rose","given":"Michael T.","non-dropping-particle":"","parse-names":false,"suffix":""},{"dropping-particle":"","family":"Rose","given":"Terry J.","non-dropping-particle":"","parse-names":false,"suffix":""},{"dropping-particle":"","family":"Morris","given":"Stephen G.","non-dropping-particle":"","parse-names":false,"suffix":""},{"dropping-particle":"","family":"Zwieten","given":"Lukas","non-dropping-particle":"van","parse-names":false,"suffix":""}],"container-title":"Soil Biology and Biochemistry","id":"ITEM-2","issued":{"date-parts":[["2016"]]},"page":"50-57","publisher":"Elsevier Ltd","title":"Impact of glyphosate on soil microbial biomass and respiration: A meta-analysis","type":"article-journal","volume":"92"},"uris":["http://www.mendeley.com/documents/?uuid=a6e2c827-3414-4c11-9d5c-18ab0cdbd710"]},{"id":"ITEM-3","itemData":{"DOI":"10.1016/bs.agron.2015.11.005","ISBN":"9780128046814","ISSN":"00652113","abstract":"There is a growing awareness among farmers about the importance of soil for sustaining crop production and providing beneficial ecosystem services. Over the last 2 decades, global herbicide use has increased as farmers have shifted to more sustainable conservation tillage practices and have adopted herbicide-tolerant crop cultivars. The implications of increased herbicide use for soil biology are being questioned, but a comprehensive review on this topic is lacking. In this chapter we outline the chemistry and use of the major herbicide classes, and review the soil functions relevant to crop production. We then collate and critically evaluate the evidence for herbicide effects on soil biota and activity. In general, most studies suggest that the impacts of herbicide application on soil function are only minor and/or temporary. However, there are some instances where findings consistently suggest effects that could significantly alter soil function. These include disruptions to earthworm ecology in soils exposed to glyphosate and atrazine; inhibition of soil N-cycling (including biological N2-fixation, mineralization and nitrification) by sulfonylurea herbicides in alkaline or low organic matter soils; and site-specific increases in disease resulting from the application of a variety of herbicides. Issues with extrapolating these findings to broadacre farming include the lack of a consistent framework for assessing herbicide risk to soil biology, the relevance of the magnitude of herbicide impacts compared with the impacts of other soil management practices such as tillage or crop rotation, the complexity of herbicide formulations and mixtures, and the limited number of long-term field studies. © 2016.","author":[{"dropping-particle":"","family":"Rose","given":"Michael T.","non-dropping-particle":"","parse-names":false,"suffix":""},{"dropping-particle":"","family":"Cavagnaro","given":"Timothy R.","non-dropping-particle":"","parse-names":false,"suffix":""},{"dropping-particle":"","family":"Scanlan","given":"Craig A.","non-dropping-particle":"","parse-names":false,"suffix":""},{"dropping-particle":"","family":"Rose","given":"Terry J.","non-dropping-particle":"","parse-names":false,"suffix":""},{"dropping-particle":"","family":"Vancov","given":"Tony","non-dropping-particle":"","parse-names":false,"suffix":""},{"dropping-particle":"","family":"Kimber","given":"Stephen","non-dropping-particle":"","parse-names":false,"suffix":""},{"dropping-particle":"","family":"Kennedy","given":"Ivan R.","non-dropping-particle":"","parse-names":false,"suffix":""},{"dropping-particle":"","family":"Kookana","given":"Rai S.","non-dropping-particle":"","parse-names":false,"suffix":""},{"dropping-particle":"","family":"Zwieten","given":"Lukas","non-dropping-particle":"Van","parse-names":false,"suffix":""}],"container-title":"Advances in Agronomy","id":"ITEM-3","issued":{"date-parts":[["2016"]]},"number-of-pages":"133-220","publisher":"Elsevier Inc.","title":"Impact of Herbicides on Soil Biology and Function","type":"book","volume":"136"},"uris":["http://www.mendeley.com/documents/?uuid=ac62daf4-810b-4a1f-ac72-9f2d93b21b0b"]},{"id":"ITEM-4","itemData":{"DOI":"10.1016/j.apsoil.2016.05.005","ISSN":"09291393","abstract":"Pesticides and organic amendments are widely used in agricultural soils, the former for pest control and to improve crop yield, and the latter to maintain soil quality and to mitigate pesticide leaching. Both amendments and pesticides can affect soil microbial communities, which may impact crop fitness. Therefore, the objective of the current study was to investigate the changes that occur to soil microbial communities following use of the low-cost organic residue spent mushroom substrate (SMS) (2% and 5% on a dry weight basis) as an amendment to an agricultural soil in combination with the widely used pesticides azoxystrobin or pirimicarb (at 2 and 25 mg kg-1rates). Dissipation experiments showed that azoxystrobin was more persistent than pirimicarb over the incubation time (90 days). The half-life (DT50) values of azoxystrobin (2 mg kg-1) and pirimicarb (2 and 25 mg kg-1) decreased, while DT50values of azoxystrobin (25 mg kg-1) increased when SMS was applied to soil. Broad-scale methods such as soil dehydrogenase activity (DHA) and soil respiration showed that SMS rate, pesticide dose and incubation time all affected microbial community metabolism. DHA increased in SMS-amended soils and increased (azoxystrobin) or decreased (pirimicarb) over incubation time. Respiration increased in the soils when the concentration of the pesticide increased and decreased with increasing incubation time. Illumina MiSeq analysis of 18S rRNA genes demonstrated a strong effect of the SMS and incubation time, but not the pesticides, on micro-eukaryote community composition.","author":[{"dropping-particle":"","family":"Álvarez-Martín","given":"Alba","non-dropping-particle":"","parse-names":false,"suffix":""},{"dropping-particle":"","family":"Hilton","given":"Sally L.","non-dropping-particle":"","parse-names":false,"suffix":""},{"dropping-particle":"","family":"Bending","given":"Gary D.","non-dropping-particle":"","parse-names":false,"suffix":""},{"dropping-particle":"","family":"Rodríguez-Cruz","given":"M. Sonia","non-dropping-particle":"","parse-names":false,"suffix":""},{"dropping-particle":"","family":"Sánchez-Martín","given":"M. Jesús","non-dropping-particle":"","parse-names":false,"suffix":""}],"container-title":"Applied Soil Ecology","id":"ITEM-4","issued":{"date-parts":[["2016"]]},"page":"47-57","title":"Changes in activity and structure of the soil microbial community after application of azoxystrobin or pirimicarb and an organic amendment to an agricultural soil","type":"article-journal","volume":"106"},"uris":["http://www.mendeley.com/documents/?uuid=22d51b4c-10d0-43eb-b7c1-8419b092cad8"]},{"id":"ITEM-5","itemData":{"author":[{"dropping-particle":"","family":"Liao","given":"Hanpeng","non-dropping-particle":"","parse-names":false,"suffix":""},{"dropping-particle":"","family":"Li","given":"Xi","non-dropping-particle":"","parse-names":false,"suffix":""},{"dropping-particle":"","family":"Yang","given":"Qiue","non-dropping-particle":"","parse-names":false,"suffix":""},{"dropping-particle":"","family":"Bai","given":"Yudan","non-dropping-particle":"","parse-names":false,"suffix":""},{"dropping-particle":"","family":"Cui","given":"Peng","non-dropping-particle":"","parse-names":false,"suffix":""},{"dropping-particle":"","family":"Wen","given":"Chang","non-dropping-particle":"","parse-names":false,"suffix":""},{"dropping-particle":"","family":"Liu","given":"Chen","non-dropping-particle":"","parse-names":false,"suffix":""},{"dropping-particle":"","family":"Chen","given":"Zhi","non-dropping-particle":"","parse-names":false,"suffix":""}],"id":"ITEM-5","issue":"434","issued":{"date-parts":[["2021"]]},"title":"Herbicide selection promotes antibiotic resistance in soil microbiomes","type":"article-journal"},"uris":["http://www.mendeley.com/documents/?uuid=c3f4c0df-370e-4f87-a946-b55c9f623037"]}],"mendeley":{"formattedCitation":"[2,4–7]","plainTextFormattedCitation":"[2,4–7]","previouslyFormattedCitation":"[2,4–7]"},"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[2,4–7]</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Microbes provide countless benefits in agricultural systems, including: plant growth promotion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{"citationItems":[{"id":"ITEM-1","itemData":{"DOI":"10.1590/S1415-475738420150053","ISSN":"16784685","abstract":"Plant-microbe interactions in the rhizosphere are the determinants of plant health, productivity and soil fertility. Plant growth-promoting bacteria (PGPB) are bacteria that can enhance plant growth and protect plants from disease and abiotic stresses through a wide variety of mechanisms; those that establish close associations with plants, such as the endophytes, could be more successful in plant growth promotion. Several important bacterial characteristics, such as biological nitrogen fixation, phosphate solubilization, ACC deaminase activity, and production of siderophores and phytohormones, can be assessed as plant growth promotion (PGP) traits. Bacterial inoculants can contribute to increase agronomic efficiency by reducing production costs and environmental pollution, once the use of chemical fertilizers can be reduced or eliminated if the inoculants are efficient. For bacterial inoculants to obtain success in improving plant growth and productivity, several processes involved can influence the efficiency of inoculation, as for example the exudation by plant roots, the bacterial colonization in the roots, and soil health. This review presents an overview of the importance of soil-plant-microbe interactions to the development of efficient inoculants, once PGPB are extensively studied microorganisms, representing a very diverse group of easily accessible beneficial bacteria.","author":[{"dropping-particle":"","family":"Souza","given":"Rocheli","non-dropping-particle":"de","parse-names":false,"suffix":""},{"dropping-particle":"","family":"Ambrosini","given":"Adriana","non-dropping-particle":"","parse-names":false,"suffix":""},{"dropping-particle":"","family":"Passaglia","given":"Luciane M.P.","non-dropping-particle":"","parse-names":false,"suffix":""}],"container-title":"Genetics and Molecular Biology","id":"ITEM-1","issue":"4","issued":{"date-parts":[["2015"]]},"page":"401-419","title":"Plant growth-promoting bacteria as inoculants in agricultural soils","type":"article-journal","volume":"38"},"uris":["http://www.mendeley.com/documents/?uuid=1a67b8c7-748a-4b0c-84f8-8e32fa8364e0"]}],"mendeley":{"formattedCitation":"[8]","plainTextFormattedCitation":"[8]","previouslyFormattedCitation":"[8]"},"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[8]</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pathogen suppression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j.cell.2018.10.020","ISSN":"00928674","author":[{"dropping-particle":"","family":"Durán","given":"Paloma","non-dropping-particle":"","parse-names":false,"suffix":""},{"dropping-particle":"","family":"Thiergart","given":"Thorsten","non-dropping-particle":"","parse-names":false,"suffix":""},{"dropping-particle":"","family":"Garrido-Oter","given":"Ruben","non-dropping-particle":"","parse-names":false,"suffix":""},{"dropping-particle":"","family":"Agler","given":"Matthew","non-dropping-particle":"","parse-names":false,"suffix":""},{"dropping-particle":"","family":"Kemen","given":"Eric","non-dropping-particle":"","parse-names":false,"suffix":""},{"dropping-particle":"","family":"Schulze-Lefert","given":"Paul","non-dropping-particle":"","parse-names":false,"suffix":""},{"dropping-particle":"","family":"Hacquard","given":"Stéphane","non-dropping-particle":"","parse-names":false,"suffix":""}],"container-title":"Cell","id":"ITEM-1","issue":"4","issued":{"date-parts":[["2018","11"]]},"page":"973-983.e14","title":"Microbial Interkingdom Interactions in Roots Promote Arabidopsis Survival","type":"article-journal","volume":"175"},"uris":["http://www.mendeley.com/documents/?uuid=1d3e8aa5-e2e0-49b3-a9f9-99ad59edc54b"]}],"mendeley":{"formattedCitation":"[9]","plainTextFormattedCitation":"[9]","previouslyFormattedCitation":"[9]"},"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[9]</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nutrient cycling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S0038-0717(01)00207-3","ISSN":"00380717","author":[{"dropping-particle":"","family":"Chen","given":"C.R","non-dropping-particle":"","parse-names":false,"suffix":""},{"dropping-particle":"","family":"Condron","given":"L.M","non-dropping-particle":"","parse-names":false,"suffix":""},{"dropping-particle":"","family":"Davis","given":"M.R","non-dropping-particle":"","parse-names":false,"suffix":""},{"dropping-particle":"","family":"Sherlock","given":"R.R","non-dropping-particle":"","parse-names":false,"suffix":""}],"container-title":"Soil Biology and Biochemistry","id":"ITEM-1","issue":"4","issued":{"date-parts":[["2002","4"]]},"page":"487-499","title":"Phosphorus dynamics in the rhizosphere of perennial ryegrass (Lolium perenne L.) and radiata pine (Pinus radiata D. Don.)","type":"article-journal","volume":"34"},"uris":["http://www.mendeley.com/documents/?uuid=23aedf4b-f4cb-4370-afe7-d682e2403504"]},{"id":"ITEM-2","itemData":{"DOI":"10.1007/s11104-009-9895-2","ISSN":"0032-079X","author":[{"dropping-particle":"","family":"Richardson","given":"Alan E.","non-dropping-particle":"","parse-names":false,"suffix":""},{"dropping-particle":"","family":"Barea","given":"José-Miguel","non-dropping-particle":"","parse-names":false,"suffix":""},{"dropping-particle":"","family":"McNeill","given":"Ann M.","non-dropping-particle":"","parse-names":false,"suffix":""},{"dropping-particle":"","family":"Prigent-Combaret","given":"Claire","non-dropping-particle":"","parse-names":false,"suffix":""}],"container-title":"Plant and Soil","id":"ITEM-2","issue":"1-2","issued":{"date-parts":[["2009","8","27"]]},"page":"305-339","title":"Acquisition of phosphorus and nitrogen in the rhizosphere and plant growth promotion by microorganisms","type":"article-journal","volume":"321"},"uris":["http://www.mendeley.com/documents/?uuid=3ab98b64-da17-402d-94eb-2cb7e17a476e"]},{"id":"ITEM-3","itemData":{"DOI":"10.1104/pp.111.175448","ISSN":"0032-0889","author":[{"dropping-particle":"","family":"Richardson","given":"Alan E.","non-dropping-particle":"","parse-names":false,"suffix":""},{"dropping-particle":"","family":"Simpson","given":"Richard J.","non-dropping-particle":"","parse-names":false,"suffix":""}],"container-title":"Plant Physiology","id":"ITEM-3","issue":"3","issued":{"date-parts":[["2011","7"]]},"page":"989-996","title":"Soil Microorganisms Mediating Phosphorus Availability Update on Microbial Phosphorus","type":"article-journal","volume":"156"},"uris":["http://www.mendeley.com/documents/?uuid=eba420e6-c238-4edc-8750-6050e8803ca0"]},{"id":"ITEM-4","itemData":{"DOI":"10.3389/fmicb.2018.01516","ISSN":"1664302X","abstract":"Plant rhizospheres encompass a dynamic zone of interactions between microorganisms and their respective plant hosts. For decades, researchers have worked to understand how these complex interactions influence different aspects of plant growth, development, and evolution. Studies of plant-microbial interactions in the root zone have typically focused on the effect of single microbial species or strains on a plant host. These studies, however, provide only a snapshot of the complex interactions that occur in the rhizosphere, leaving researchers with a limited understanding of how the complex microbiome influences the biology of the plant host. To better understand how rhizosphere interactions influence plant growth and development, novel frameworks and research methodologies could be implemented. In this perspective, we propose applying concepts in evolutionary biology to microbiome experiments for improved understanding of group-to-group and community-level microbial interactions influencing soil nutrient cycling. We also put forth simple experimental designs utilizing -omics techniques that can reveal important changes in the rhizosphere impacting the plant host. A greater focus on the components of complexity of the microbiome and how these impact plant host biology could yield more insight into previously unexplored aspects of host-microbe biology relevant to crop production and protection.","author":[{"dropping-particle":"","family":"Garcia","given":"Joshua","non-dropping-particle":"","parse-names":false,"suffix":""},{"dropping-particle":"","family":"Kao-Kniffin","given":"Jenny","non-dropping-particle":"","parse-names":false,"suffix":""}],"container-title":"Frontiers in Microbiology","id":"ITEM-4","issue":"JUL","issued":{"date-parts":[["2018"]]},"page":"1-7","title":"Microbial group dynamics in plant rhizospheres and their implications on nutrient cycling","type":"article-journal","volume":"9"},"uris":["http://www.mendeley.com/documents/?uuid=463be0c0-646b-40c5-8ea3-6d02af4cbd0a"]}],"mendeley":{"formattedCitation":"[10–13]","plainTextFormattedCitation":"[10–13]","previouslyFormattedCitation":"[10–13]"},"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[10–13]</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as well as aggregate formation and maintenance of soil structure, contributing an estimated $330 to $500 per ha/</w:t>
      </w:r>
      <w:proofErr w:type="spellStart"/>
      <w:r w:rsidRPr="00B3074D">
        <w:rPr>
          <w:rFonts w:ascii="Times New Roman" w:hAnsi="Times New Roman" w:cs="Times New Roman"/>
          <w:color w:val="000000" w:themeColor="text1"/>
        </w:rPr>
        <w:t>yr</w:t>
      </w:r>
      <w:proofErr w:type="spellEnd"/>
      <w:r w:rsidRPr="00B3074D">
        <w:rPr>
          <w:rFonts w:ascii="Times New Roman" w:hAnsi="Times New Roman" w:cs="Times New Roman"/>
          <w:color w:val="000000" w:themeColor="text1"/>
        </w:rPr>
        <w:t xml:space="preserve"> in ecosystem services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{"citationItems":[{"id":"ITEM-1","itemData":{"DOI":"10.1016/j.ecolecon.2007.05.007","ISBN":"0921-8009","ISSN":"09218009","abstract":"In the current work, a novel, experimental 'bottom-up' approach is used to quantify the economic value of ecosystem services (ES) associated with highly modified arable landscapes in Canterbury, New Zealand. First, the role of land management practices in the maintenance and enhancement of ES in agricultural land was investigated by quantifying the economic value of ES at the field level under organic and conventional arable systems. This quantification was based on an experimental approach in contrast with earlier value transfer methods. Total economic value of ES in organic fields ranged from US $1610 to US $19,420 ha- 1 yr- 1 and that of conventional fields from US $1270 to US $14,570 ha- 1 yr- 1. The non-market value of ES in organic fields ranged from US $460 to US $5240 ha- 1 yr- 1. The range of non-market values of ES in conventional fields was US $50 - 1240 ha- 1 yr- 1. There were significant differences between organic and conventional fields for the economic values of some ES. Next, this economic information was used to extrapolate and to calculate the total and non-market value of ES in Canterbury arable land. The total annual economic and non-market values of ES for the conventional arable area in Canterbury (125,000 ha) were US $332 million and US $71 million, respectively. If half the arable area under conventional farming shifted to organic practices, the total economic value of ES would be US $192 million and US $166 million annually for organic and conventional arable area, respectively. In this case, the non-market value of ES for the organic area was US $65 million and that of conventional area was US $35 million annually. This study demonstrated that arable farming provides a range of ES which can be measured using field experiments based on ecological principles by incorporating a 'bottom-up' approach. The work also showed that conventional New Zealand arable farming practices can severely reduce the financial contribution of some of these services in agriculture whereas organic agricultural practices enhance their economic value. © 2007 Elsevier B.V. All rights reserved.","author":[{"dropping-particle":"","family":"Sandhu","given":"Harpinder S.","non-dropping-particle":"","parse-names":false,"suffix":""},{"dropping-particle":"","family":"Wratten","given":"Stephen D.","non-dropping-particle":"","parse-names":false,"suffix":""},{"dropping-particle":"","family":"Cullen","given":"Ross","non-dropping-particle":"","parse-names":false,"suffix":""},{"dropping-particle":"","family":"Case","given":"Brad","non-dropping-particle":"","parse-names":false,"suffix":""}],"container-title":"Ecological Economics","id":"ITEM-1","issue":"4","issued":{"date-parts":[["2008"]]},"page":"835-848","title":"The future of farming: The value of ecosystem services in conventional and organic arable land. An experimental approach","type":"article-journal","volume":"64"},"uris":["http://www.mendeley.com/documents/?uuid=3e19e38f-56ff-4be3-ae11-80bc4f4f7186"]}],"mendeley":{"formattedCitation":"[14]","plainTextFormattedCitation":"[14]","previouslyFormattedCitation":"[14]"},"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[14]</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Due to the fact that microbes are such important members of agroecosystems, understanding the multifaceted microbial response to herbicide application is necessary in order to optimize agricultural systems for yield and sustainability. Difficulties in elucidating the effects of herbicide application on microb</w:t>
      </w:r>
      <w:r w:rsidR="0075436A">
        <w:rPr>
          <w:rFonts w:ascii="Times New Roman" w:hAnsi="Times New Roman" w:cs="Times New Roman"/>
          <w:color w:val="000000" w:themeColor="text1"/>
        </w:rPr>
        <w:t>ial populations</w:t>
      </w:r>
      <w:r w:rsidRPr="00B3074D">
        <w:rPr>
          <w:rFonts w:ascii="Times New Roman" w:hAnsi="Times New Roman" w:cs="Times New Roman"/>
          <w:color w:val="000000" w:themeColor="text1"/>
        </w:rPr>
        <w:t xml:space="preserve"> ha</w:t>
      </w:r>
      <w:r w:rsidR="0075436A">
        <w:rPr>
          <w:rFonts w:ascii="Times New Roman" w:hAnsi="Times New Roman" w:cs="Times New Roman"/>
          <w:color w:val="000000" w:themeColor="text1"/>
        </w:rPr>
        <w:t>ve</w:t>
      </w:r>
      <w:r w:rsidRPr="00B3074D">
        <w:rPr>
          <w:rFonts w:ascii="Times New Roman" w:hAnsi="Times New Roman" w:cs="Times New Roman"/>
          <w:color w:val="000000" w:themeColor="text1"/>
        </w:rPr>
        <w:t xml:space="preserve"> been demonstrated in reviews of the topic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{"citationItems":[{"id":"ITEM-1","itemData":{"DOI":"10.1016/j.ejsobi.2011.11.010","ISBN":"1164-5563","ISSN":"11645563","abstract":"Extensive application of industrially-produced pesticides in agriculture has resulted in contamination of soil ecosystems. A variety of both cultivation-dependent and cultivation-independent methods can be applied to measure and interpret the effects of pesticide exposure. We review here the expanding panel of these methods in the specific context of responses of the soil bacterial microflora to pesticide exposure, and of ongoing advances in microbial molecular ecology, including metagenomics and new approaches for DNA sequencing. Several issues still need to be addressed in order to routinely evaluate the effect of pesticides on bacterial communities in soil in the future, and to make way for a widely accepted framework for risk assessment in agro-ecosystems that include bacterial indicators. © 2011 Elsevier Masson SAS.","author":[{"dropping-particle":"","family":"Imfeld","given":"Gwenaël","non-dropping-particle":"","parse-names":false,"suffix":""},{"dropping-particle":"","family":"Vuilleumier","given":"Stéphane","non-dropping-particle":"","parse-names":false,"suffix":""}],"container-title":"European Journal of Soil Biology","id":"ITEM-1","issued":{"date-parts":[["2012"]]},"page":"22-30","publisher":"Elsevier Masson SAS","title":"Measuring the effects of pesticides on bacterial communities in soil: A critical review","type":"article-journal","volume":"49"},"uris":["http://www.mendeley.com/documents/?uuid=268e01ee-2796-495d-9205-11bb5be45f98"]},{"id":"ITEM-2","itemData":{"DOI":"10.1071/SR05125","ISBN":"0004-9573","ISSN":"00049573","PMID":"696","abstract":"External agricultural inputs such as mineral fertilisers, organic amendments, microbial inoculants, and pesticides are applied with the ultimate goal of maximising productivity and economic returns, while side effects on soil organisms are often neglected. We have summarised the current understanding of how agricultural inputs affect the amounts, activity, and diversity of soil organisms. Mineral fertilisers have limited direct effects, but their application can enhance soil biological activity via increases in system productivity, crop residue return, and soil organic matter. Another important indirect effect especially of N fertilisation is soil acidification, with considerable negative effects on soil organisms. Organic amendments such as manure, compost, biosolids, and humic substances provide a direct source of C for soil organisms as well as an indirect C source via increased plant growth and plant residue returns. Non-target effects of microbial inoculants appear to be small and transient. Among the pesticides, few significant effects of herbicides on soil organisms have been documented, whereas negative effects of insecticides and fungicides are more common. Copper fungicides are among the most toxic and most persistent fungicides, and their application warrants strict regulation. Quality control of organic waste products such as municipal composts and biosolids is likewise mandatory to avoid accumulation of elements that are toxic to soil organisms. © CSIRO 2006.","author":[{"dropping-particle":"","family":"Bünemann","given":"E. K.","non-dropping-particle":"","parse-names":false,"suffix":""},{"dropping-particle":"","family":"Schwenke","given":"G. D.","non-dropping-particle":"","parse-names":false,"suffix":""},{"dropping-particle":"","family":"Zwieten","given":"L.","non-dropping-particle":"Van","parse-names":false,"suffix":""}],"container-title":"Australian Journal of Soil Research","id":"ITEM-2","issue":"4","issued":{"date-parts":[["2006"]]},"page":"379-406","title":"Impact of agricultural inputs on soil organisms - A review","type":"article-journal","volume":"44"},"uris":["http://www.mendeley.com/documents/?uuid=912753b6-4e3e-4c96-a9fa-4a7092330579"]},{"id":"ITEM-3","itemData":{"DOI":"10.1016/j.soilbio.2015.09.014","ISBN":"00380717","ISSN":"00380717","abstract":"The herbicide glyphosate is an important tool for weed management in many agricultural systems, but concerns have been raised that its increasing use impacts soil biology. At present, the influence of glyphosate on soil microbial biomass (SMB) and soil microbial respiration (SMR) is unclear, with inconsistent results across published studies. We hypothesised that differences in rates and formulation of herbicide application, presence or absence of plants, and variability in soil parameters such as pH and organic carbon (OC), may have contributed to the inconsistent results. To identify trends in the literature, we conducted a meta-analysis using linear mixed-effect and boosted regression tree models. Moderator variables included glyphosate concentration, soil pH, OC, planted or un-planted soils, field or pot experiments and time after glyphosate application. Glyphosate application, as well as moderator variables (pH, glyphosate concentration, OC and time after application) significantly affected microbial biomass and its activity. Increases in glyphosate and OC concentrations led to transitory enhancement (less than 60 days) of SMR and SMB, while respiration tended to be reduced after 60 days. Notably, field application rates (i.e. &lt;10 mg kg-1) had no significant effect on SMR or SMB, but SMB was significantly lower at glyphosate concentrations of 10-100 mg kg-1. Ultimately, the fact that management and environmental factors regulated the soil microbial response means that generalisations about the toxicity or safety of glyphosate to SMR and SMB should be qualified with details of the conditions under which glyphosate is applied.","author":[{"dropping-particle":"","family":"Nguyen","given":"Duy B.","non-dropping-particle":"","parse-names":false,"suffix":""},{"dropping-particle":"","family":"Rose","given":"Michael T.","non-dropping-particle":"","parse-names":false,"suffix":""},{"dropping-particle":"","family":"Rose","given":"Terry J.","non-dropping-particle":"","parse-names":false,"suffix":""},{"dropping-particle":"","family":"Morris","given":"Stephen G.","non-dropping-particle":"","parse-names":false,"suffix":""},{"dropping-particle":"","family":"Zwieten","given":"Lukas","non-dropping-particle":"van","parse-names":false,"suffix":""}],"container-title":"Soil Biology and Biochemistry","id":"ITEM-3","issued":{"date-parts":[["2016"]]},"page":"50-57","publisher":"Elsevier Ltd","title":"Impact of glyphosate on soil microbial biomass and respiration: A meta-analysis","type":"article-journal","volume":"92"},"uris":["http://www.mendeley.com/documents/?uuid=a6e2c827-3414-4c11-9d5c-18ab0cdbd710"]},{"id":"ITEM-4","itemData":{"DOI":"10.2903/sp.efsa.2012.en-359","ISSN":"23978325","abstract":"A systematic literature search was carried out in order to assess the response of microbial organisms to pesticides in aquatic and terrestrial environments. The major literature databases have been interrogated, and after a refinement of keywords, thousands of records were retrieved and manually screened for relevance, quality, publication date, language and suitability for quantitative metaanalyses. 234 records for the terrestrial lot and 42 records for the aquatic lot were retained after screening and analysed for the extraction of several relevant information regarding the type of study, the pesticide application dose, the microbial parameters measured. From each record, a number of case studies were extracted, a case study being represented by the measurement of a single product, at a specific dose on a specific microbiological endpoint. A high number of case studies (3405 for terrestrial and 458 for aquatic) were obtained, stored and analysed through an Access database query system. With such a query system, it was possible to show on a detailed semi-quantitative way that pesticides affect microbes in a number of ways, with significant reductions in microbiological endpoints of biomass and activity detected in less than half of the cases considered. Furthermore, a number of temporary effects were identified, with microbial endpoints being firstly affected and then restored to the original conditions. This report confirms on one hand the complexity of microbial parameters in terrestrial and aquatic environments, on the other the importance of considering carefully microbial features in the risk assessment of pesticides. In this context, the adoption of a macro-categorization of microbial responses (biomass, activity and structure) can be useful for handling complex data and to identify patterns that can be potentially used for the goal of protecting microorganisms from potential adverse effects of pesticides. Carrying out risk assessment for nontarget microbes on single molecules, as usually done for the risk assessment of pesticides, will be very important in order to identify which ones are eventually causing more detrimental effects. The literature survey also indicated that the pesticide applied dose strongly affect the outcomes, with less impacts when the pesticides are being applied at recommended field doses: it is thus recommended to further promote policies for use of pesticides according to good agricultural practices, since this can reduc…","author":[{"dropping-particle":"","family":"Puglisi","given":"Edoardo","non-dropping-particle":"","parse-names":false,"suffix":""}],"container-title":"EFSA Supporting Publications","id":"ITEM-4","issue":"11","issued":{"date-parts":[["2017"]]},"title":"Response of microbial organisms (aquatic and terrestrial) to pesticides","type":"article-journal","volume":"9"},"uris":["http://www.mendeley.com/documents/?uuid=03b764ae-ed20-47fa-8210-4a3a9d269f19"]},{"id":"ITEM-5","itemData":{"DOI":"10.1016/j.scitotenv.2019.05.230","ISSN":"18791026","PMID":"31153078","abstract":"Conventional agriculture still relies on the general use of agrochemicals (herbicides, fungicides and insecticides)to control various pests (weeds, fungal pathogens and insects), to ensure the yield of crop and to feed a constantly growing population. The generalized use of pesticides in agriculture leads to the contamination of soil and other connected environmental resources. The persistence of pesticide residues in soil is identified as a major threat for in-soil living organisms that are supporting an important number of ecosystem services. Although authorities released pesticides on the market only after their careful and thorough evaluation, the risk assessment for in-soil living organisms is unsatisfactory, particularly for microorganisms for which pesticide toxicity is solely considered by one global test measuring N mineralization. Recently, European Food Safety Authority (EFSA)underlined the lack of standardized methods to assess pesticide ecotoxicological effects on soil microorganisms. Within this context, there is an obvious need to develop innovative microbial markers sensitive to pesticide exposure. Biomarkers that reveal direct effects of pesticides on microorganisms are often viewed as the panacea. Such biomarkers can only be developed for pesticides having a mode of action inhibiting a specific enzyme not only found in the targeted organisms but also in microorganisms which are considered as “non-target organisms” by current regulations. This review explores possible ways of innovation to develop such biomarkers for herbicides. We scanned the herbicide classification by considering the mode of action, the targeted enzyme and the ecotoxicological effects of each class of active substance in order to identify those that can be tracked using sensitive microbial markers.","author":[{"dropping-particle":"","family":"Thiour-Mauprivez","given":"Clémence","non-dropping-particle":"","parse-names":false,"suffix":""},{"dropping-particle":"","family":"Martin-Laurent","given":"Fabrice","non-dropping-particle":"","parse-names":false,"suffix":""},{"dropping-particle":"","family":"Calvayrac","given":"Christophe","non-dropping-particle":"","parse-names":false,"suffix":""},{"dropping-particle":"","family":"Barthelmebs","given":"Lise","non-dropping-particle":"","parse-names":false,"suffix":""}],"container-title":"Science of the Total Environment","id":"ITEM-5","issued":{"date-parts":[["2019"]]},"page":"314-325","publisher":"Elsevier B.V.","title":"Effects of herbicide on non-target microorganisms: Towards a new class of biomarkers?","type":"article-journal","volume":"684"},"uris":["http://www.mendeley.com/documents/?uuid=30c9144b-bbc6-44e9-b071-fcdc022bdb87"]}],"mendeley":{"formattedCitation":"[5,15–18]","plainTextFormattedCitation":"[5,15–18]","previouslyFormattedCitation":"[5,15–18]"},"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[5,15–18]</w:t>
      </w:r>
      <w:r w:rsidRPr="00B3074D">
        <w:rPr>
          <w:rFonts w:ascii="Times New Roman" w:hAnsi="Times New Roman" w:cs="Times New Roman"/>
          <w:color w:val="000000" w:themeColor="text1"/>
        </w:rPr>
        <w:fldChar w:fldCharType="end"/>
      </w:r>
      <w:r w:rsidR="0075436A">
        <w:rPr>
          <w:rFonts w:ascii="Times New Roman" w:hAnsi="Times New Roman" w:cs="Times New Roman"/>
          <w:color w:val="000000" w:themeColor="text1"/>
        </w:rPr>
        <w:t>,</w:t>
      </w:r>
      <w:r w:rsidRPr="00B3074D">
        <w:rPr>
          <w:rFonts w:ascii="Times New Roman" w:hAnsi="Times New Roman" w:cs="Times New Roman"/>
          <w:color w:val="000000" w:themeColor="text1"/>
        </w:rPr>
        <w:t xml:space="preserve"> and </w:t>
      </w:r>
      <w:r w:rsidR="0075436A">
        <w:rPr>
          <w:rFonts w:ascii="Times New Roman" w:hAnsi="Times New Roman" w:cs="Times New Roman"/>
          <w:color w:val="000000" w:themeColor="text1"/>
        </w:rPr>
        <w:t xml:space="preserve">this </w:t>
      </w:r>
      <w:r w:rsidRPr="00B3074D">
        <w:rPr>
          <w:rFonts w:ascii="Times New Roman" w:hAnsi="Times New Roman" w:cs="Times New Roman"/>
          <w:color w:val="000000" w:themeColor="text1"/>
        </w:rPr>
        <w:t xml:space="preserve">is underscored by the fact that herbicides are a very broad group of chemicals, and their effects on microbes may differ depending on soil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{"citationItems":[{"id":"ITEM-1","itemData":{"DOI":"10.1016/j.soilbio.2015.09.014","ISBN":"00380717","ISSN":"00380717","abstract":"The herbicide glyphosate is an important tool for weed management in many agricultural systems, but concerns have been raised that its increasing use impacts soil biology. At present, the influence of glyphosate on soil microbial biomass (SMB) and soil microbial respiration (SMR) is unclear, with inconsistent results across published studies. We hypothesised that differences in rates and formulation of herbicide application, presence or absence of plants, and variability in soil parameters such as pH and organic carbon (OC), may have contributed to the inconsistent results. To identify trends in the literature, we conducted a meta-analysis using linear mixed-effect and boosted regression tree models. Moderator variables included glyphosate concentration, soil pH, OC, planted or un-planted soils, field or pot experiments and time after glyphosate application. Glyphosate application, as well as moderator variables (pH, glyphosate concentration, OC and time after application) significantly affected microbial biomass and its activity. Increases in glyphosate and OC concentrations led to transitory enhancement (less than 60 days) of SMR and SMB, while respiration tended to be reduced after 60 days. Notably, field application rates (i.e. &lt;10 mg kg-1) had no significant effect on SMR or SMB, but SMB was significantly lower at glyphosate concentrations of 10-100 mg kg-1. Ultimately, the fact that management and environmental factors regulated the soil microbial response means that generalisations about the toxicity or safety of glyphosate to SMR and SMB should be qualified with details of the conditions under which glyphosate is applied.","author":[{"dropping-particle":"","family":"Nguyen","given":"Duy B.","non-dropping-particle":"","parse-names":false,"suffix":""},{"dropping-particle":"","family":"Rose","given":"Michael T.","non-dropping-particle":"","parse-names":false,"suffix":""},{"dropping-particle":"","family":"Rose","given":"Terry J.","non-dropping-particle":"","parse-names":false,"suffix":""},{"dropping-particle":"","family":"Morris","given":"Stephen G.","non-dropping-particle":"","parse-names":false,"suffix":""},{"dropping-particle":"","family":"Zwieten","given":"Lukas","non-dropping-particle":"van","parse-names":false,"suffix":""}],"container-title":"Soil Biology and Biochemistry","id":"ITEM-1","issued":{"date-parts":[["2016"]]},"page":"50-57","publisher":"Elsevier Ltd","title":"Impact of glyphosate on soil microbial biomass and respiration: A meta-analysis","type":"article-journal","volume":"92"},"uris":["http://www.mendeley.com/documents/?uuid=a6e2c827-3414-4c11-9d5c-18ab0cdbd710"]}],"mendeley":{"formattedCitation":"[5]","plainTextFormattedCitation":"[5]","previouslyFormattedCitation":"[5]"},"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[5]</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and plant characteristics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{"citationItems":[{"id":"ITEM-1","itemData":{"DOI":"10.1007/s10886-009-9735-0","ISBN":"0098-0331","ISSN":"0098-0331","PMID":"20077127","abstract":"Invasive plants have a multitude of impacts on plant communities through their direct and indirect effects on soil chemistry and ecosystem function. For example, plants modify the soil environment through root exudates that affect soil structure, and mobilize and/or chelate nutrients. The long-term impact of litter and root exudates can modify soil nutrient pools, and there is evidence that invasive plant species may alter nutrient cycles differently from native species. The effects of plants on ecosystem biogeochemistry may be caused by differences in leaf tissue nutrient stoichiometry or secondary metabolites, although evidence for the importance of allelochemicals in driving these processes is lacking. Some invasive species may gain a competitive advantage through the release of compounds or combinations of compounds that are unique to the invaded community-the \"novel weapons hypothesis.\" Invasive plants also can exert profound impact on plant communities indirectly through the herbicides used to control them. Glyphosate, the most widely used herbicide in the world, often is used to help control invasive weeds, and generally is considered to have minimal environmental impacts. Most studies show little to no effect of glyphosate and other herbicides on soil microbial communities. However, herbicide applications can reduce or promote rhizobium nodulation and mycorrhiza formation. Herbicide drift can affect the growth of non-target plants, and glyphosate and other herbicides can impact significantly the secondary chemistry of plants at sublethal doses. In summary, the literature indicates that invasive species can alter the biogeochemistry of ecosystems, that secondary metabolites released by invasive species may play important roles in soil chemistry as well as plant-plant and plant-microbe interactions, and that the herbicides used to control invasive species can impact plant chemistry and ecosystems in ways that have yet to be fully explored.","author":[{"dropping-particle":"","family":"Weidenhamer","given":"Jeffrey D.","non-dropping-particle":"","parse-names":false,"suffix":""},{"dropping-particle":"","family":"Callaway","given":"Ragan M.","non-dropping-particle":"","parse-names":false,"suffix":""}],"container-title":"Journal of Chemical Ecology","id":"ITEM-1","issue":"1","issued":{"date-parts":[["2010"]]},"note":"From Duplicate 2 (Direct and Indirect Effects of Invasive Plants on Soil Chemistry and Ecosystem Function - Weidenhamer, Jeffrey D; Callaway, Ragan M)\n\n153","page":"59-69","title":"Direct and Indirect Effects of Invasive Plants on Soil Chemistry and Ecosystem Function","type":"article-journal","volume":"36"},"uris":["http://www.mendeley.com/documents/?uuid=46c49909-054e-4074-b79c-32a737687ec4"]}],"mendeley":{"formattedCitation":"[19]","plainTextFormattedCitation":"[19]","previouslyFormattedCitation":"[19]"},"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[19]</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as well as rate of application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{"citationItems":[{"id":"ITEM-1","itemData":{"DOI":"10.1016/j.soilbio.2015.09.014","ISBN":"00380717","ISSN":"00380717","abstract":"The herbicide glyphosate is an important tool for weed management in many agricultural systems, but concerns have been raised that its increasing use impacts soil biology. At present, the influence of glyphosate on soil microbial biomass (SMB) and soil microbial respiration (SMR) is unclear, with inconsistent results across published studies. We hypothesised that differences in rates and formulation of herbicide application, presence or absence of plants, and variability in soil parameters such as pH and organic carbon (OC), may have contributed to the inconsistent results. To identify trends in the literature, we conducted a meta-analysis using linear mixed-effect and boosted regression tree models. Moderator variables included glyphosate concentration, soil pH, OC, planted or un-planted soils, field or pot experiments and time after glyphosate application. Glyphosate application, as well as moderator variables (pH, glyphosate concentration, OC and time after application) significantly affected microbial biomass and its activity. Increases in glyphosate and OC concentrations led to transitory enhancement (less than 60 days) of SMR and SMB, while respiration tended to be reduced after 60 days. Notably, field application rates (i.e. &lt;10 mg kg-1) had no significant effect on SMR or SMB, but SMB was significantly lower at glyphosate concentrations of 10-100 mg kg-1. Ultimately, the fact that management and environmental factors regulated the soil microbial response means that generalisations about the toxicity or safety of glyphosate to SMR and SMB should be qualified with details of the conditions under which glyphosate is applied.","author":[{"dropping-particle":"","family":"Nguyen","given":"Duy B.","non-dropping-particle":"","parse-names":false,"suffix":""},{"dropping-particle":"","family":"Rose","given":"Michael T.","non-dropping-particle":"","parse-names":false,"suffix":""},{"dropping-particle":"","family":"Rose","given":"Terry J.","non-dropping-particle":"","parse-names":false,"suffix":""},{"dropping-particle":"","family":"Morris","given":"Stephen G.","non-dropping-particle":"","parse-names":false,"suffix":""},{"dropping-particle":"","family":"Zwieten","given":"Lukas","non-dropping-particle":"van","parse-names":false,"suffix":""}],"container-title":"Soil Biology and Biochemistry","id":"ITEM-1","issued":{"date-parts":[["2016"]]},"page":"50-57","publisher":"Elsevier Ltd","title":"Impact of glyphosate on soil microbial biomass and respiration: A meta-analysis","type":"article-journal","volume":"92"},"uris":["http://www.mendeley.com/documents/?uuid=a6e2c827-3414-4c11-9d5c-18ab0cdbd710"]}],"mendeley":{"formattedCitation":"[5]","plainTextFormattedCitation":"[5]","previouslyFormattedCitation":"[5]"},"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[5]</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and mode of action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{"citationItems":[{"id":"ITEM-1","itemData":{"DOI":"10.1016/bs.agron.2015.11.005","ISBN":"9780128046814","ISSN":"00652113","abstract":"There is a growing awareness among farmers about the importance of soil for sustaining crop production and providing beneficial ecosystem services. Over the last 2 decades, global herbicide use has increased as farmers have shifted to more sustainable conservation tillage practices and have adopted herbicide-tolerant crop cultivars. The implications of increased herbicide use for soil biology are being questioned, but a comprehensive review on this topic is lacking. In this chapter we outline the chemistry and use of the major herbicide classes, and review the soil functions relevant to crop production. We then collate and critically evaluate the evidence for herbicide effects on soil biota and activity. In general, most studies suggest that the impacts of herbicide application on soil function are only minor and/or temporary. However, there are some instances where findings consistently suggest effects that could significantly alter soil function. These include disruptions to earthworm ecology in soils exposed to glyphosate and atrazine; inhibition of soil N-cycling (including biological N2-fixation, mineralization and nitrification) by sulfonylurea herbicides in alkaline or low organic matter soils; and site-specific increases in disease resulting from the application of a variety of herbicides. Issues with extrapolating these findings to broadacre farming include the lack of a consistent framework for assessing herbicide risk to soil biology, the relevance of the magnitude of herbicide impacts compared with the impacts of other soil management practices such as tillage or crop rotation, the complexity of herbicide formulations and mixtures, and the limited number of long-term field studies. © 2016.","author":[{"dropping-particle":"","family":"Rose","given":"Michael T.","non-dropping-particle":"","parse-names":false,"suffix":""},{"dropping-particle":"","family":"Cavagnaro","given":"Timothy R.","non-dropping-particle":"","parse-names":false,"suffix":""},{"dropping-particle":"","family":"Scanlan","given":"Craig A.","non-dropping-particle":"","parse-names":false,"suffix":""},{"dropping-particle":"","family":"Rose","given":"Terry J.","non-dropping-particle":"","parse-names":false,"suffix":""},{"dropping-particle":"","family":"Vancov","given":"Tony","non-dropping-particle":"","parse-names":false,"suffix":""},{"dropping-particle":"","family":"Kimber","given":"Stephen","non-dropping-particle":"","parse-names":false,"suffix":""},{"dropping-particle":"","family":"Kennedy","given":"Ivan R.","non-dropping-particle":"","parse-names":false,"suffix":""},{"dropping-particle":"","family":"Kookana","given":"Rai S.","non-dropping-particle":"","parse-names":false,"suffix":""},{"dropping-particle":"","family":"Zwieten","given":"Lukas","non-dropping-particle":"Van","parse-names":false,"suffix":""}],"container-title":"Advances in Agronomy","id":"ITEM-1","issued":{"date-parts":[["2016"]]},"number-of-pages":"133-220","publisher":"Elsevier Inc.","title":"Impact of Herbicides on Soil Biology and Function","type":"book","volume":"136"},"uris":["http://www.mendeley.com/documents/?uuid=ac62daf4-810b-4a1f-ac72-9f2d93b21b0b"]}],"mendeley":{"formattedCitation":"[2]","plainTextFormattedCitation":"[2]","previouslyFormattedCitation":"[2]"},"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[2]</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Furthermore, herbicides have the potential to indirectly </w:t>
      </w:r>
      <w:r w:rsidRPr="00B3074D">
        <w:rPr>
          <w:rFonts w:ascii="Times New Roman" w:hAnsi="Times New Roman" w:cs="Times New Roman"/>
          <w:color w:val="000000" w:themeColor="text1"/>
        </w:rPr>
        <w:lastRenderedPageBreak/>
        <w:t xml:space="preserve">affect the soil microbiome through changes to vegetation and subsequent root exudation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10.1002/eap.1613","ISSN":"19395582","author":[{"dropping-particle":"","family":"Lekberg","given":"Ylva","non-dropping-particle":"","parse-names":false,"suffix":""},{"dropping-particle":"","family":"Wagner","given":"Viktoria","non-dropping-particle":"","parse-names":false,"suffix":""},{"dropping-particle":"","family":"Rummel","given":"Alexii","non-dropping-particle":"","parse-names":false,"suffix":""},{"dropping-particle":"","family":"McLeod","given":"Morgan","non-dropping-particle":"","parse-names":false,"suffix":""},{"dropping-particle":"","family":"Ramsey","given":"Philip W.","non-dropping-particle":"","parse-names":false,"suffix":""}],"container-title":"Ecological Applications","id":"ITEM-1","issued":{"date-parts":[["2017"]]},"title":"Strong indirect herbicide effects on mycorrhizal associations through plant community shifts and secondary invasions","type":"article-journal"},"uris":["http://www.mendeley.com/documents/?uuid=0b10cb65-d0f0-3f31-b798-541e3a5c7a7a"]}],"mendeley":{"formattedCitation":"[20]","plainTextFormattedCitation":"[20]","previouslyFormattedCitation":"[20]"},"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[20]</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making it even more difficult to understand how microbial systems might respond.</w:t>
      </w:r>
    </w:p>
    <w:p w14:paraId="39ED13B4" w14:textId="6CD8D24F" w:rsidR="00B3074D" w:rsidRDefault="00B3074D" w:rsidP="00B3074D">
      <w:pPr>
        <w:spacing w:line="480" w:lineRule="auto"/>
        <w:ind w:firstLine="720"/>
        <w:rPr>
          <w:rFonts w:ascii="Times New Roman" w:hAnsi="Times New Roman" w:cs="Times New Roman"/>
          <w:color w:val="000000" w:themeColor="text1"/>
        </w:rPr>
      </w:pPr>
      <w:r w:rsidRPr="00B3074D">
        <w:rPr>
          <w:rFonts w:ascii="Times New Roman" w:hAnsi="Times New Roman" w:cs="Times New Roman"/>
          <w:color w:val="000000" w:themeColor="text1"/>
        </w:rPr>
        <w:t xml:space="preserve">Studying the effects of herbicide on soil properties and processes is not a new endeavor, with research dating as far back as the 1960’s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{"citationItems":[{"id":"ITEM-1","itemData":{"abstract":"Laboratory experiments were conducted to determine if paraquat had any effect on soil micro-organisms and consequently on soil fertility. Numbers of bacteria and moulds tended to increase with incubation time as residual paraquat decreased. Lag periods of 1-5 days were observed in the development of soil microflora and concomitant degradation of paraquat. Under controlled culture condi- tions, Aerobacter aerogenes, Agrobacterium tumefaciens, Pseudomonas fluorescens and Bacillus cereus were able to utilize paraquat as sole carbon and nitrogen sources in synthetic media. Paraquat at 0-25, 0-5, 2-5 and 25 ppm cation was added to four different soils to study changes in microbial activities concomitant with decreases in herbicide concentra- tion. Analytical recoveries were correlated inversely with clay mineral content, cation-ex- change capacity and organic matter. Mineralization of peptone nitrogen by amnnonification and nitrification was stimu- lated by 0-25 ppm; higher rates up to 25 ppm had little influence. A bimodal effect or growth inversion was observed in several instances, with increased microbial develop- ment at intermediate concentrations. Paraquat at recommended field rates appeared to have no appreciable influence on general microbial activities of importance to soil fertility.","author":[{"dropping-particle":"","family":"Tu","given":"C. M.","non-dropping-particle":"","parse-names":false,"suffix":""},{"dropping-particle":"","family":"Bollen","given":"W. B.","non-dropping-particle":"","parse-names":false,"suffix":""}],"container-title":"Weed Research","id":"ITEM-1","issued":{"date-parts":[["1968"]]},"page":"38-45","title":"Interaction between Paraquat and microbes in soils","type":"article-journal","volume":"8"},"uris":["http://www.mendeley.com/documents/?uuid=0f0b667c-d53f-47b6-aaf4-96a288e8b190"]}],"mendeley":{"formattedCitation":"[4]","plainTextFormattedCitation":"[4]","previouslyFormattedCitation":"[4]"},"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[4]</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Until recently, the methods used to examine the effects of herbicide on soil microbes, like denaturing gradient gel electrophoresis (DGGE) or soil respiration studies, have limited the ability of researchers to uncover fine scale changes in microbiome structure or function following application, and this resulted in the general consensus that herbicides have limited to no effect on soil microbial assemblages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{"citationItems":[{"id":"ITEM-1","itemData":{"DOI":"10.1071/SR05125","ISBN":"0004-9573","ISSN":"00049573","PMID":"696","abstract":"External agricultural inputs such as mineral fertilisers, organic amendments, microbial inoculants, and pesticides are applied with the ultimate goal of maximising productivity and economic returns, while side effects on soil organisms are often neglected. We have summarised the current understanding of how agricultural inputs affect the amounts, activity, and diversity of soil organisms. Mineral fertilisers have limited direct effects, but their application can enhance soil biological activity via increases in system productivity, crop residue return, and soil organic matter. Another important indirect effect especially of N fertilisation is soil acidification, with considerable negative effects on soil organisms. Organic amendments such as manure, compost, biosolids, and humic substances provide a direct source of C for soil organisms as well as an indirect C source via increased plant growth and plant residue returns. Non-target effects of microbial inoculants appear to be small and transient. Among the pesticides, few significant effects of herbicides on soil organisms have been documented, whereas negative effects of insecticides and fungicides are more common. Copper fungicides are among the most toxic and most persistent fungicides, and their application warrants strict regulation. Quality control of organic waste products such as municipal composts and biosolids is likewise mandatory to avoid accumulation of elements that are toxic to soil organisms. © CSIRO 2006.","author":[{"dropping-particle":"","family":"Bünemann","given":"E. K.","non-dropping-particle":"","parse-names":false,"suffix":""},{"dropping-particle":"","family":"Schwenke","given":"G. D.","non-dropping-particle":"","parse-names":false,"suffix":""},{"dropping-particle":"","family":"Zwieten","given":"L.","non-dropping-particle":"Van","parse-names":false,"suffix":""}],"container-title":"Australian Journal of Soil Research","id":"ITEM-1","issue":"4","issued":{"date-parts":[["2006"]]},"page":"379-406","title":"Impact of agricultural inputs on soil organisms - A review","type":"article-journal","volume":"44"},"uris":["http://www.mendeley.com/documents/?uuid=912753b6-4e3e-4c96-a9fa-4a7092330579"]}],"mendeley":{"formattedCitation":"[16]","plainTextFormattedCitation":"[16]","previouslyFormattedCitation":"[16]"},"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[16]</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However, over the past ten years, the use of modern molecular tools including high throughput sequencing (HTS), metagenomics and even enzyme assays have afforded researchers a new level of detail when studying the response of soil communities to agricultural amendments. Despite the new level of detail, results from studies examining the effects of herbicide on the soil microbiome remain mixed and only highlight the need for further research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{"citationItems":[{"id":"ITEM-1","itemData":{"DOI":"10.1016/j.scitotenv.2018.07.395","ISSN":"18791026","abstract":"Soil microbiology could be affected by the presence of pesticide residues during intensive farming, potentially threatening the soil environment. The aim here was to assess the dissipation of the herbicides triasulfuron and prosulfocarb, applied as a combined commercial formulation, and the changes in soil microbial communities (through the profile of phospholipid fatty acids (PLFAs) extracted from the soil) during the dissipation time of the herbicides under field conditions. The dissipation of herbicides and the soil microbial structure were assessed under different agricultural practices, such as the repeated application of herbicides (twice), in unamended and amended soils with two organic amendments derived from green compost (GC1 and GC2) and with non-irrigation and irrigation regimes. The results obtained indicate slower dissipation for triasulfuron than for prosulfocarb. The 50% dissipation time (DT50) decreased under all conditions for the second application of triasulfuron, although not for prosulfocarb. The DT50 values for both herbicides increased in the GC2 amended soil with the highest organic carbon (OC) content. The DT50 values decreased for prosulfocarb with irrigation, but not for triasulfuron, despite its higher water solubility. The herbicides did not have any significant effects on the relative population of Gram-negative and Gram-positive bacteria during the assay, but the relative abundance of Actinobacteria increased in all the soils with herbicides. At the end of the assay (215 days), the negative effects of herbicides on fungi abundance were significant (p &lt; 0.05) for all the treatments. These microbiological changes were detected in non-irrigated and irrigated soils, and were more noticeable after the second application of herbicides. Actinobacteria could be responsible for the modification of herbicide degradation rates, which tend to be faster after the second application. This study makes a useful contribution to the evaluation of the soil environment and microbiological risks due to the long-term repeated application of herbicides under different agricultural management practices.","author":[{"dropping-particle":"","family":"García-Delgado","given":"Carlos","non-dropping-particle":"","parse-names":false,"suffix":""},{"dropping-particle":"","family":"Barba-Vicente","given":"Víctor","non-dropping-particle":"","parse-names":false,"suffix":""},{"dropping-particle":"","family":"Marín-Benito","given":"Jesús M.","non-dropping-particle":"","parse-names":false,"suffix":""},{"dropping-particle":"","family":"Mariano Igual","given":"J.","non-dropping-particle":"","parse-names":false,"suffix":""},{"dropping-particle":"","family":"Sánchez-Martín","given":"María J.","non-dropping-particle":"","parse-names":false,"suffix":""},{"dropping-particle":"","family":"Sonia Rodríguez-Cruz","given":"M.","non-dropping-particle":"","parse-names":false,"suffix":""}],"container-title":"Science of the Total Environment","id":"ITEM-1","issued":{"date-parts":[["2019"]]},"page":"1478-1488","publisher":"Elsevier B.V.","title":"Influence of different agricultural management practices on soil microbial community over dissipation time of two herbicides","type":"article-journal","volume":"646"},"uris":["http://www.mendeley.com/documents/?uuid=f86921d5-aea3-4d28-a7cf-6f89a9d79b28"]},{"id":"ITEM-2","itemData":{"DOI":"10.1016/j.apsoil.2018.03.004","ISSN":"09291393","abstract":"The simultaneous use of herbicides and organic amendments is a common agricultural practice that may modify the behavior of the herbicides themselves and affect the microbial community in soils. There is little information about the changes in the soil microbial community by this agricultural practice under real field conditions. The aim of this work was to assess the effects on the soil microbial community (abundance, activity, and structure) of the following two herbicides triasulfuron (TSF) and prosulfocarb (PSC) applied as individual or combined formulations in an unamended soil (Soil) and in a soil amended with green compost (Soil + GC) at field scale. Herbicide dissipation, soil biomass, respiration, dehydrogenase activity (DHA), and the profile of phospholipid fatty acids (PLFA) were monitored for 100 days. Triasulfuron recorded a slower dissipation rate than PSC. The dissipation rate of TSF decreased in the GC-amended soils compared to the unamended ones. Furthermore, the Soil + GC recorded a higher soil biomass and respiration than the unamended ones. In the GC-amended soil, biomass values decreased with individual or combined TSF application compared to the Soil + GC control, while biomass values in the unamended soil increased with the application of combined herbicides after 100 days. In general, soil respiration values decreased with the application of herbicides in both the unamended and GC-amended soils. This negative effect was higher for the combined TSF + PSC application. DHA values decreased over time in the unamended soils treated with herbicides, but this decrease was not observed in the GC-amended soil. The microbial structure clearly changed throughout the experiment under the different conditions assayed. After 100 days of simultaneous TSF + PSC application, there was a significant increase in Gram-positive bacteria and a significant decrease in Gram-negative bacteria and Actinobacteria in the unamended soil. The GC-amended soil minimized the effects of TSF + PSC, and only the relative abundance of Actinobacteria increased at 100 days. The microbial community in the unamended and GC-amended soils behaved differently with herbicide application; however, the combined application of TSF and PSC altered soil microbial activity and structure compared to their individual application or non-application. The application of GC to soil buffered the impact of TSF and PSC on microbial biomass and activity, and reduced the shift in the soil m…","author":[{"dropping-particle":"","family":"García-Delgado","given":"C.","non-dropping-particle":"","parse-names":false,"suffix":""},{"dropping-particle":"","family":"Barba","given":"V.","non-dropping-particle":"","parse-names":false,"suffix":""},{"dropping-particle":"","family":"Marín-Benito","given":"J. M.","non-dropping-particle":"","parse-names":false,"suffix":""},{"dropping-particle":"","family":"Igual","given":"J. M.","non-dropping-particle":"","parse-names":false,"suffix":""},{"dropping-particle":"","family":"Sánchez-Martín","given":"M. J.","non-dropping-particle":"","parse-names":false,"suffix":""},{"dropping-particle":"","family":"Rodríguez-Cruz","given":"M. S.","non-dropping-particle":"","parse-names":false,"suffix":""}],"container-title":"Applied Soil Ecology","id":"ITEM-2","issue":"March","issued":{"date-parts":[["2018"]]},"page":"30-40","publisher":"Elsevier","title":"Simultaneous application of two herbicides and green compost in a field experiment: Implications on soil microbial community","type":"article-journal","volume":"127"},"uris":["http://www.mendeley.com/documents/?uuid=1dd81d66-5ee8-4047-b996-a96286e435cd"]},{"id":"ITEM-3","itemData":{"DOI":"10.1016/j.apsoil.2017.04.012","ISSN":"09291393","abstract":"The use of glyphosate has been continually increasing world-wide. Microbes involved in the soil nitrogen cycle, particularly the ammonia-oxidizing bacteria and archaea (AOB, AOA) that perform the rate-limiting step in nitrification, i.e. the oxidation of ammonia to nitrite, are recognized to be sensitive to pesticide application. However, knowledge about the effects of glyphosate on these microorganisms is limited, and no reports exist about the impacts of simultaneous application of this herbicide and N fertilization, particularly with culture-independent approaches. The aim of this study was to assess the non-target effect of glyphosate on overall microbial activity and nitrification activity, as well as the dynamics of nitrifying populations, in a soil with the addition of N fertilizer. Microcosms were prepared with the amendments: Fertilizer [(NH4)2PO4, 335 mg kg−1soil], Glyphosate + Fertilizer [G + F, 150 mg kg−1soil plus dose of F], or Control [CT, water]. Triplicate microcosms were destructively sampled over 1 month and analyzed for nitrate production (N-NO3). Soil DNA was extracted and copies of 16S rRNA and bacterial and archaeal amoA genes were measured by quantitative PCR, while AOB community structure was analyzed by denaturant gradient gel electrophoresis (DGGE). Results showed a significant interaction (P &lt; 0.01) between amendment and sampling date effects for N-NO3. The fertilized treatments did not differ in their N-NO3concentration, and had higher N-NO3levels than CT at all sampling dates except day 4. The qPCR analyses of total bacteria and nitrifying prokaryotes, revealed that amoA gene of AOA (</w:instrText>
      </w:r>
      <w:r w:rsidR="004878DA">
        <w:rPr>
          <w:rFonts w:ascii="Cambria Math" w:hAnsi="Cambria Math" w:cs="Cambria Math"/>
          <w:color w:val="000000" w:themeColor="text1"/>
        </w:rPr>
        <w:instrText>∼</w:instrText>
      </w:r>
      <w:r w:rsidR="004878DA">
        <w:rPr>
          <w:rFonts w:ascii="Times New Roman" w:hAnsi="Times New Roman" w:cs="Times New Roman"/>
          <w:color w:val="000000" w:themeColor="text1"/>
        </w:rPr>
        <w:instrText>1 × 107copies μg−1DNA, on average for all amendments and sampling times) were more abundant than AOB (</w:instrText>
      </w:r>
      <w:r w:rsidR="004878DA">
        <w:rPr>
          <w:rFonts w:ascii="Cambria Math" w:hAnsi="Cambria Math" w:cs="Cambria Math"/>
          <w:color w:val="000000" w:themeColor="text1"/>
        </w:rPr>
        <w:instrText>∼</w:instrText>
      </w:r>
      <w:r w:rsidR="004878DA">
        <w:rPr>
          <w:rFonts w:ascii="Times New Roman" w:hAnsi="Times New Roman" w:cs="Times New Roman"/>
          <w:color w:val="000000" w:themeColor="text1"/>
        </w:rPr>
        <w:instrText>9 × 105copies μg−1DNA, idem AOA) in this soil. This predominant group of nitrifiers were not affected by treatments or incubation time. Conversely, amendment and incubation time showed a significant interaction influencing AOB abundance (P &lt; 0.001), as F and G + F microcosms had higher amoA abundance than CT at 18 and 32 days after amendment. Total bacteria were not affected by amendments, and decreased over the incubation (P &lt; 0.001). This study shows that nitrification and AOB abundance are more sensitive parameters to assess the combined impact of glyphosate and fertilizer on microbial communities, than total bacteria or AOA. Non-target effects of glyphosate when combined with N fertilizer on nitrifying microbes were not detected in this s…","author":[{"dropping-particle":"","family":"Zabaloy","given":"María Celina","non-dropping-particle":"","parse-names":false,"suffix":""},{"dropping-particle":"","family":"Allegrini","given":"Marco","non-dropping-particle":"","parse-names":false,"suffix":""},{"dropping-particle":"","family":"Tebbe","given":"Dennis A.","non-dropping-particle":"","parse-names":false,"suffix":""},{"dropping-particle":"","family":"Schuster","given":"Konrad","non-dropping-particle":"","parse-names":false,"suffix":""},{"dropping-particle":"V.","family":"Gomez","given":"Elena del","non-dropping-particle":"","parse-names":false,"suffix":""}],"container-title":"Applied Soil Ecology","id":"ITEM-3","issue":"March","issued":{"date-parts":[["2017"]]},"page":"88-95","publisher":"Elsevier","title":"Nitrifying bacteria and archaea withstanding glyphosate in fertilized soil microcosms","type":"article-journal","volume":"117-118"},"uris":["http://www.mendeley.com/documents/?uuid=923d14ec-0c64-44f6-8ad3-59c1292a64ba"]},{"id":"ITEM-4","itemData":{"DOI":"10.1007/s10311-014-0458-2","ISBN":"1610-3653","ISSN":"16103661","abstract":"The use of pesticides in agriculture has highly increased during the last 40 years to increase crop yields. However, today most pesticides are polluting water, soil, atmosphere and food. Pesticides are also impact soil enzymes, which are essential catalysts ruling the quality of soil life. In particular, the activity of soil enzymes control nutrient cycles, and, in turn, fertilization. Here, we review the effects of pesticides on the activity of soil enzymes in terrestrial ecosystems. Enzymes include dehydrogenase, fluorescein diacetate hydrolase, acid phosphatase, alkaline phosphatase, phosphatase, β-glucosidase, cellulase, urease and aryl-sulfatase. Those enzymes are involved in the cycles of carbon, nitrogen, sulfur and phosphorus. The main points of our analysis are (1) the common inhibition of dehydrogenase in 61 % of studies, stimulation of cellulase in 56 % of studies and no response of aryl-sulfatase in 67 % of studies. (2) Fungicides have mainly negative effects on enzymatic activities. (3) Insecticides can be classified into two groups, the first group represented by endosulfan having an overall positive impact while the second group having a negative effect. (4) Herbicides can be classified into two groups, one group with few positive effect and another group with negative effect. © 2014 Springer International Publishing Switzerland.","author":[{"dropping-particle":"","family":"Riah","given":"Wassila","non-dropping-particle":"","parse-names":false,"suffix":""},{"dropping-particle":"","family":"Laval","given":"Karine","non-dropping-particle":"","parse-names":false,"suffix":""},{"dropping-particle":"","family":"Laroche-Ajzenberg","given":"Emilie","non-dropping-particle":"","parse-names":false,"suffix":""},{"dropping-particle":"","family":"Mougin","given":"Christian","non-dropping-particle":"","parse-names":false,"suffix":""},{"dropping-particle":"","family":"Latour","given":"Xavier","non-dropping-particle":"","parse-names":false,"suffix":""},{"dropping-particle":"","family":"Trinsoutrot-Gattin","given":"Isabelle","non-dropping-particle":"","parse-names":false,"suffix":""}],"container-title":"Environmental Chemistry Letters","id":"ITEM-4","issue":"2","issued":{"date-parts":[["2014"]]},"page":"257-273","title":"Effects of pesticides on soil enzymes: A review","type":"article-journal","volume":"12"},"uris":["http://www.mendeley.com/documents/?uuid=b1dc6ded-37f0-40b1-8dd8-ec3496ef7f42"]},{"id":"ITEM-5","itemData":{"DOI":"10.1071/SR05125","ISBN":"0004-9573","ISSN":"00049573","PMID":"696","abstract":"External agricultural inputs such as mineral fertilisers, organic amendments, microbial inoculants, and pesticides are applied with the ultimate goal of maximising productivity and economic returns, while side effects on soil organisms are often neglected. We have summarised the current understanding of how agricultural inputs affect the amounts, activity, and diversity of soil organisms. Mineral fertilisers have limited direct effects, but their application can enhance soil biological activity via increases in system productivity, crop residue return, and soil organic matter. Another important indirect effect especially of N fertilisation is soil acidification, with considerable negative effects on soil organisms. Organic amendments such as manure, compost, biosolids, and humic substances provide a direct source of C for soil organisms as well as an indirect C source via increased plant growth and plant residue returns. Non-target effects of microbial inoculants appear to be small and transient. Among the pesticides, few significant effects of herbicides on soil organisms have been documented, whereas negative effects of insecticides and fungicides are more common. Copper fungicides are among the most toxic and most persistent fungicides, and their application warrants strict regulation. Quality control of organic waste products such as municipal composts and biosolids is likewise mandatory to avoid accumulation of elements that are toxic to soil organisms. © CSIRO 2006.","author":[{"dropping-particle":"","family":"Bünemann","given":"E. K.","non-dropping-particle":"","parse-names":false,"suffix":""},{"dropping-particle":"","family":"Schwenke","given":"G. D.","non-dropping-particle":"","parse-names":false,"suffix":""},{"dropping-particle":"","family":"Zwieten","given":"L.","non-dropping-particle":"Van","parse-names":false,"suffix":""}],"container-title":"Australian Journal of Soil Research","id":"ITEM-5","issue":"4","issued":{"date-parts":[["2006"]]},"page":"379-406","title":"Impact of agricultural inputs on soil organisms - A review","type":"article-journal","volume":"44"},"uris":["http://www.mendeley.com/documents/?uuid=912753b6-4e3e-4c96-a9fa-4a7092330579"]}],"mendeley":{"formattedCitation":"[16,21–24]","plainTextFormattedCitation":"[16,21–24]","previouslyFormattedCitation":"[16,21–24]"},"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[16,21–24]</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{"citationItems":[{"id":"ITEM-1","itemData":{"DOI":"10.1071/SR05125","ISBN":"0004-9573","ISSN":"00049573","PMID":"696","abstract":"External agricultural inputs such as mineral fertilisers, organic amendments, microbial inoculants, and pesticides are applied with the ultimate goal of maximising productivity and economic returns, while side effects on soil organisms are often neglected. We have summarised the current understanding of how agricultural inputs affect the amounts, activity, and diversity of soil organisms. Mineral fertilisers have limited direct effects, but their application can enhance soil biological activity via increases in system productivity, crop residue return, and soil organic matter. Another important indirect effect especially of N fertilisation is soil acidification, with considerable negative effects on soil organisms. Organic amendments such as manure, compost, biosolids, and humic substances provide a direct source of C for soil organisms as well as an indirect C source via increased plant growth and plant residue returns. Non-target effects of microbial inoculants appear to be small and transient. Among the pesticides, few significant effects of herbicides on soil organisms have been documented, whereas negative effects of insecticides and fungicides are more common. Copper fungicides are among the most toxic and most persistent fungicides, and their application warrants strict regulation. Quality control of organic waste products such as municipal composts and biosolids is likewise mandatory to avoid accumulation of elements that are toxic to soil organisms. © CSIRO 2006.","author":[{"dropping-particle":"","family":"Bünemann","given":"E. K.","non-dropping-particle":"","parse-names":false,"suffix":""},{"dropping-particle":"","family":"Schwenke","given":"G. D.","non-dropping-particle":"","parse-names":false,"suffix":""},{"dropping-particle":"","family":"Zwieten","given":"L.","non-dropping-particle":"Van","parse-names":false,"suffix":""}],"container-title":"Australian Journal of Soil Research","id":"ITEM-1","issue":"4","issued":{"date-parts":[["2006"]]},"page":"379-406","title":"Impact of agricultural inputs on soil organisms - A review","type":"article-journal","volume":"44"},"uris":["http://www.mendeley.com/documents/?uuid=912753b6-4e3e-4c96-a9fa-4a7092330579"]}],"mendeley":{"formattedCitation":"[16]","manualFormatting":" ","plainTextFormattedCitation":"[16]","previouslyFormattedCitation":"[16]"},"properties":{"noteIndex":0},"schema":"https://github.com/citation-style-language/schema/raw/master/csl-citation.json"}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B3074D" w:rsidDel="0023758D">
        <w:rPr>
          <w:rFonts w:ascii="Times New Roman" w:hAnsi="Times New Roman" w:cs="Times New Roman"/>
          <w:noProof/>
          <w:color w:val="000000" w:themeColor="text1"/>
        </w:rPr>
        <w:t xml:space="preserve"> </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w:t>
      </w:r>
    </w:p>
    <w:p w14:paraId="55090DF2" w14:textId="2D95E898" w:rsidR="0075436A" w:rsidRPr="00B3074D" w:rsidRDefault="0075436A" w:rsidP="00B3074D">
      <w:pPr>
        <w:spacing w:line="480" w:lineRule="auto"/>
        <w:ind w:firstLine="720"/>
        <w:rPr>
          <w:rFonts w:ascii="Times New Roman" w:hAnsi="Times New Roman" w:cs="Times New Roman"/>
          <w:color w:val="000000" w:themeColor="text1"/>
        </w:rPr>
      </w:pPr>
      <w:commentRangeStart w:id="3"/>
      <w:r>
        <w:rPr>
          <w:rFonts w:ascii="Times New Roman" w:hAnsi="Times New Roman" w:cs="Times New Roman"/>
          <w:color w:val="000000" w:themeColor="text1"/>
        </w:rPr>
        <w:t xml:space="preserve"> </w:t>
      </w:r>
      <w:commentRangeEnd w:id="3"/>
      <w:r>
        <w:rPr>
          <w:rStyle w:val="CommentReference"/>
          <w:rFonts w:ascii="Times New Roman" w:eastAsia="Times New Roman" w:hAnsi="Times New Roman" w:cs="Times New Roman"/>
          <w:color w:val="000000"/>
          <w:lang w:eastAsia="de-DE"/>
        </w:rPr>
        <w:commentReference w:id="3"/>
      </w:r>
    </w:p>
    <w:p w14:paraId="5719B31C" w14:textId="68AE9C8E" w:rsidR="00B3074D" w:rsidRPr="00B3074D" w:rsidRDefault="00B3074D" w:rsidP="00B3074D">
      <w:pPr>
        <w:spacing w:line="480" w:lineRule="auto"/>
        <w:ind w:firstLine="720"/>
        <w:rPr>
          <w:rFonts w:ascii="Times New Roman" w:hAnsi="Times New Roman" w:cs="Times New Roman"/>
          <w:color w:val="000000" w:themeColor="text1"/>
        </w:rPr>
      </w:pPr>
      <w:r w:rsidRPr="00B3074D">
        <w:rPr>
          <w:rFonts w:ascii="Times New Roman" w:hAnsi="Times New Roman" w:cs="Times New Roman"/>
          <w:color w:val="000000" w:themeColor="text1"/>
        </w:rPr>
        <w:t xml:space="preserve">To better understand how herbicide application </w:t>
      </w:r>
      <w:r w:rsidR="0075436A">
        <w:rPr>
          <w:rFonts w:ascii="Times New Roman" w:hAnsi="Times New Roman" w:cs="Times New Roman"/>
          <w:color w:val="000000" w:themeColor="text1"/>
        </w:rPr>
        <w:t>influences</w:t>
      </w:r>
      <w:r w:rsidRPr="00B3074D">
        <w:rPr>
          <w:rFonts w:ascii="Times New Roman" w:hAnsi="Times New Roman" w:cs="Times New Roman"/>
          <w:color w:val="000000" w:themeColor="text1"/>
        </w:rPr>
        <w:t xml:space="preserve"> microbial function and diversity in Wyoming, we compared the effects of three different herbicides along with handweeded and nontreated controls on the structure and function of </w:t>
      </w:r>
      <w:r w:rsidR="0075436A">
        <w:rPr>
          <w:rFonts w:ascii="Times New Roman" w:hAnsi="Times New Roman" w:cs="Times New Roman"/>
          <w:color w:val="000000" w:themeColor="text1"/>
        </w:rPr>
        <w:t xml:space="preserve">both </w:t>
      </w:r>
      <w:r w:rsidRPr="00B3074D">
        <w:rPr>
          <w:rFonts w:ascii="Times New Roman" w:hAnsi="Times New Roman" w:cs="Times New Roman"/>
          <w:color w:val="000000" w:themeColor="text1"/>
        </w:rPr>
        <w:t>the soil</w:t>
      </w:r>
      <w:r w:rsidR="0075436A">
        <w:rPr>
          <w:rFonts w:ascii="Times New Roman" w:hAnsi="Times New Roman" w:cs="Times New Roman"/>
          <w:color w:val="000000" w:themeColor="text1"/>
        </w:rPr>
        <w:t xml:space="preserve"> and </w:t>
      </w:r>
      <w:proofErr w:type="spellStart"/>
      <w:r w:rsidR="0075436A">
        <w:rPr>
          <w:rFonts w:ascii="Times New Roman" w:hAnsi="Times New Roman" w:cs="Times New Roman"/>
          <w:color w:val="000000" w:themeColor="text1"/>
        </w:rPr>
        <w:t>phyllosphere</w:t>
      </w:r>
      <w:proofErr w:type="spellEnd"/>
      <w:r w:rsidRPr="00B3074D">
        <w:rPr>
          <w:rFonts w:ascii="Times New Roman" w:hAnsi="Times New Roman" w:cs="Times New Roman"/>
          <w:color w:val="000000" w:themeColor="text1"/>
        </w:rPr>
        <w:t xml:space="preserve"> microbiome</w:t>
      </w:r>
      <w:r w:rsidR="0075436A">
        <w:rPr>
          <w:rFonts w:ascii="Times New Roman" w:hAnsi="Times New Roman" w:cs="Times New Roman"/>
          <w:color w:val="000000" w:themeColor="text1"/>
        </w:rPr>
        <w:t>s</w:t>
      </w:r>
      <w:r w:rsidRPr="00B3074D">
        <w:rPr>
          <w:rFonts w:ascii="Times New Roman" w:hAnsi="Times New Roman" w:cs="Times New Roman"/>
          <w:color w:val="000000" w:themeColor="text1"/>
        </w:rPr>
        <w:t xml:space="preserve"> in </w:t>
      </w:r>
      <w:proofErr w:type="spellStart"/>
      <w:r w:rsidRPr="00B3074D">
        <w:rPr>
          <w:rFonts w:ascii="Times New Roman" w:hAnsi="Times New Roman" w:cs="Times New Roman"/>
          <w:i/>
          <w:iCs/>
          <w:color w:val="000000" w:themeColor="text1"/>
        </w:rPr>
        <w:t>Zea</w:t>
      </w:r>
      <w:proofErr w:type="spellEnd"/>
      <w:r w:rsidRPr="00B3074D">
        <w:rPr>
          <w:rFonts w:ascii="Times New Roman" w:hAnsi="Times New Roman" w:cs="Times New Roman"/>
          <w:i/>
          <w:iCs/>
          <w:color w:val="000000" w:themeColor="text1"/>
        </w:rPr>
        <w:t xml:space="preserve"> mays </w:t>
      </w:r>
      <w:r w:rsidRPr="00B3074D">
        <w:rPr>
          <w:rFonts w:ascii="Times New Roman" w:hAnsi="Times New Roman" w:cs="Times New Roman"/>
          <w:color w:val="000000" w:themeColor="text1"/>
        </w:rPr>
        <w:t xml:space="preserve">over twenty days post-application. Each of the three examined herbicides act on a different mode of action (Table 1), and as such, we hypothesized that the effects of each herbicide on microbial diversity and function would differ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{"citationItems":[{"id":"ITEM-1","itemData":{"DOI":"10.1016/bs.agron.2015.11.005","ISBN":"9780128046814","ISSN":"00652113","abstract":"There is a growing awareness among farmers about the importance of soil for sustaining crop production and providing beneficial ecosystem services. Over the last 2 decades, global herbicide use has increased as farmers have shifted to more sustainable conservation tillage practices and have adopted herbicide-tolerant crop cultivars. The implications of increased herbicide use for soil biology are being questioned, but a comprehensive review on this topic is lacking. In this chapter we outline the chemistry and use of the major herbicide classes, and review the soil functions relevant to crop production. We then collate and critically evaluate the evidence for herbicide effects on soil biota and activity. In general, most studies suggest that the impacts of herbicide application on soil function are only minor and/or temporary. However, there are some instances where findings consistently suggest effects that could significantly alter soil function. These include disruptions to earthworm ecology in soils exposed to glyphosate and atrazine; inhibition of soil N-cycling (including biological N2-fixation, mineralization and nitrification) by sulfonylurea herbicides in alkaline or low organic matter soils; and site-specific increases in disease resulting from the application of a variety of herbicides. Issues with extrapolating these findings to broadacre farming include the lack of a consistent framework for assessing herbicide risk to soil biology, the relevance of the magnitude of herbicide impacts compared with the impacts of other soil management practices such as tillage or crop rotation, the complexity of herbicide formulations and mixtures, and the limited number of long-term field studies. © 2016.","author":[{"dropping-particle":"","family":"Rose","given":"Michael T.","non-dropping-particle":"","parse-names":false,"suffix":""},{"dropping-particle":"","family":"Cavagnaro","given":"Timothy R.","non-dropping-particle":"","parse-names":false,"suffix":""},{"dropping-particle":"","family":"Scanlan","given":"Craig A.","non-dropping-particle":"","parse-names":false,"suffix":""},{"dropping-particle":"","family":"Rose","given":"Terry J.","non-dropping-particle":"","parse-names":false,"suffix":""},{"dropping-particle":"","family":"Vancov","given":"Tony","non-dropping-particle":"","parse-names":false,"suffix":""},{"dropping-particle":"","family":"Kimber","given":"Stephen","non-dropping-particle":"","parse-names":false,"suffix":""},{"dropping-particle":"","family":"Kennedy","given":"Ivan R.","non-dropping-particle":"","parse-names":false,"suffix":""},{"dropping-particle":"","family":"Kookana","given":"Rai S.","non-dropping-particle":"","parse-names":false,"suffix":""},{"dropping-particle":"","family":"Zwieten","given":"Lukas","non-dropping-particle":"Van","parse-names":false,"suffix":""}],"container-title":"Advances in Agronomy","id":"ITEM-1","issued":{"date-parts":[["2016"]]},"number-of-pages":"133-220","publisher":"Elsevier Inc.","title":"Impact of Herbicides on Soil Biology and Function","type":"book","volume":"136"},"uris":["http://www.mendeley.com/documents/?uuid=ac62daf4-810b-4a1f-ac72-9f2d93b21b0b"]}],"mendeley":{"formattedCitation":"[2]","plainTextFormattedCitation":"[2]","previouslyFormattedCitation":"[2]"},"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[2]</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w:t>
      </w:r>
      <w:r w:rsidR="0075436A">
        <w:rPr>
          <w:rFonts w:ascii="Times New Roman" w:hAnsi="Times New Roman" w:cs="Times New Roman"/>
          <w:color w:val="000000" w:themeColor="text1"/>
        </w:rPr>
        <w:t xml:space="preserve"> We also hypothesized that the effects of herbicide application on microbial diversity would be more apparent in the </w:t>
      </w:r>
      <w:proofErr w:type="spellStart"/>
      <w:r w:rsidR="0075436A">
        <w:rPr>
          <w:rFonts w:ascii="Times New Roman" w:hAnsi="Times New Roman" w:cs="Times New Roman"/>
          <w:color w:val="000000" w:themeColor="text1"/>
        </w:rPr>
        <w:t>phyllosphere</w:t>
      </w:r>
      <w:proofErr w:type="spellEnd"/>
      <w:r w:rsidR="0075436A">
        <w:rPr>
          <w:rFonts w:ascii="Times New Roman" w:hAnsi="Times New Roman" w:cs="Times New Roman"/>
          <w:color w:val="000000" w:themeColor="text1"/>
        </w:rPr>
        <w:t xml:space="preserve"> as compared to the soil microbiome due to the relatively harsher conditions in the areal portions of plants and the buffering capacity of soil. </w:t>
      </w:r>
      <w:r w:rsidRPr="00B3074D">
        <w:rPr>
          <w:rFonts w:ascii="Times New Roman" w:hAnsi="Times New Roman" w:cs="Times New Roman"/>
          <w:color w:val="000000" w:themeColor="text1"/>
        </w:rPr>
        <w:t xml:space="preserve">Specifically, </w:t>
      </w:r>
      <w:r w:rsidRPr="00B3074D">
        <w:rPr>
          <w:rFonts w:ascii="Times New Roman" w:hAnsi="Times New Roman" w:cs="Times New Roman"/>
        </w:rPr>
        <w:t xml:space="preserve">we </w:t>
      </w:r>
      <w:r w:rsidRPr="00B3074D">
        <w:rPr>
          <w:rFonts w:ascii="Times New Roman" w:hAnsi="Times New Roman" w:cs="Times New Roman"/>
        </w:rPr>
        <w:lastRenderedPageBreak/>
        <w:t xml:space="preserve">hypothesized the </w:t>
      </w:r>
      <w:proofErr w:type="spellStart"/>
      <w:r w:rsidRPr="00B3074D">
        <w:rPr>
          <w:rFonts w:ascii="Times New Roman" w:hAnsi="Times New Roman" w:cs="Times New Roman"/>
        </w:rPr>
        <w:t>Aatrex</w:t>
      </w:r>
      <w:proofErr w:type="spellEnd"/>
      <w:r w:rsidRPr="00B3074D">
        <w:rPr>
          <w:rFonts w:ascii="Times New Roman" w:hAnsi="Times New Roman" w:cs="Times New Roman"/>
        </w:rPr>
        <w:t xml:space="preserve"> and Calisto tank mix would </w:t>
      </w:r>
      <w:proofErr w:type="spellStart"/>
      <w:r w:rsidR="0075436A">
        <w:rPr>
          <w:rFonts w:ascii="Times New Roman" w:hAnsi="Times New Roman" w:cs="Times New Roman"/>
        </w:rPr>
        <w:t>affect</w:t>
      </w:r>
      <w:r w:rsidRPr="00B3074D">
        <w:rPr>
          <w:rFonts w:ascii="Times New Roman" w:hAnsi="Times New Roman" w:cs="Times New Roman"/>
        </w:rPr>
        <w:t>on</w:t>
      </w:r>
      <w:proofErr w:type="spellEnd"/>
      <w:r w:rsidRPr="00B3074D">
        <w:rPr>
          <w:rFonts w:ascii="Times New Roman" w:hAnsi="Times New Roman" w:cs="Times New Roman"/>
        </w:rPr>
        <w:t xml:space="preserve"> nitrogen cycling microbes, as other members of this family of herbicides have been demonstrated to do so </w:t>
      </w:r>
      <w:r w:rsidRPr="00B3074D">
        <w:rPr>
          <w:rFonts w:ascii="Times New Roman" w:hAnsi="Times New Roman" w:cs="Times New Roman"/>
        </w:rPr>
        <w:fldChar w:fldCharType="begin" w:fldLock="1"/>
      </w:r>
      <w:r w:rsidR="004878DA">
        <w:rPr>
          <w:rFonts w:ascii="Times New Roman" w:hAnsi="Times New Roman" w:cs="Times New Roman"/>
        </w:rPr>
        <w:instrText>ADDIN CSL_CITATION {"citationItems":[{"id":"ITEM-1","itemData":{"DOI":"10.1111/j.1574-6941.2011.01180.x","ISSN":"01686496","author":[{"dropping-particle":"","family":"Hernández","given":"Marcela","non-dropping-particle":"","parse-names":false,"suffix":""},{"dropping-particle":"","family":"Jia","given":"Zhongjun","non-dropping-particle":"","parse-names":false,"suffix":""},{"dropping-particle":"","family":"Conrad","given":"Ralf","non-dropping-particle":"","parse-names":false,"suffix":""},{"dropping-particle":"","family":"Seeger","given":"Michael","non-dropping-particle":"","parse-names":false,"suffix":""}],"container-title":"FEMS Microbiology Ecology","id":"ITEM-1","issue":"3","issued":{"date-parts":[["2011","12"]]},"page":"511-519","title":"Simazine application inhibits nitrification and changes the ammonia-oxidizing bacterial communities in a fertilized agricultural soil","type":"article-journal","volume":"78"},"uris":["http://www.mendeley.com/documents/?uuid=4ef583de-3680-4df6-b680-5c5b50ce018c"]}],"mendeley":{"formattedCitation":"[25]","plainTextFormattedCitation":"[25]","previouslyFormattedCitation":"[25]"},"properties":{"noteIndex":0},"schema":"https://github.com/citation-style-language/schema/raw/master/csl-citation.json"}</w:instrText>
      </w:r>
      <w:r w:rsidRPr="00B3074D">
        <w:rPr>
          <w:rFonts w:ascii="Times New Roman" w:hAnsi="Times New Roman" w:cs="Times New Roman"/>
        </w:rPr>
        <w:fldChar w:fldCharType="separate"/>
      </w:r>
      <w:r w:rsidR="004878DA" w:rsidRPr="004878DA">
        <w:rPr>
          <w:rFonts w:ascii="Times New Roman" w:hAnsi="Times New Roman" w:cs="Times New Roman"/>
          <w:noProof/>
        </w:rPr>
        <w:t>[25]</w:t>
      </w:r>
      <w:r w:rsidRPr="00B3074D">
        <w:rPr>
          <w:rFonts w:ascii="Times New Roman" w:hAnsi="Times New Roman" w:cs="Times New Roman"/>
        </w:rPr>
        <w:fldChar w:fldCharType="end"/>
      </w:r>
      <w:r w:rsidR="0075436A">
        <w:rPr>
          <w:rFonts w:ascii="Times New Roman" w:hAnsi="Times New Roman" w:cs="Times New Roman"/>
        </w:rPr>
        <w:t xml:space="preserve">. As such, we hypothesized that this herbicide combination </w:t>
      </w:r>
      <w:r w:rsidRPr="00B3074D">
        <w:rPr>
          <w:rFonts w:ascii="Times New Roman" w:hAnsi="Times New Roman" w:cs="Times New Roman"/>
        </w:rPr>
        <w:t xml:space="preserve">may affect enzymatic activates as it contains organic N in the chemical structure of the herbicide. Roundup </w:t>
      </w:r>
      <w:proofErr w:type="spellStart"/>
      <w:r w:rsidRPr="00B3074D">
        <w:rPr>
          <w:rFonts w:ascii="Times New Roman" w:hAnsi="Times New Roman" w:cs="Times New Roman"/>
        </w:rPr>
        <w:t>Powermax</w:t>
      </w:r>
      <w:proofErr w:type="spellEnd"/>
      <w:r w:rsidRPr="00B3074D">
        <w:rPr>
          <w:rFonts w:ascii="Times New Roman" w:hAnsi="Times New Roman" w:cs="Times New Roman"/>
        </w:rPr>
        <w:t xml:space="preserve"> and Clarity are also likely to affect the structure and function of the soil microbial community as they inhibit amino acid synthesis and signaling pathways that are present in both plants and microbes. Furthermore, Roundup and other glyphosate-based herbicides contain organic phosphorus and may affect phosphorus mineralization rates following application. </w:t>
      </w:r>
      <w:r w:rsidRPr="00B3074D">
        <w:rPr>
          <w:rFonts w:ascii="Times New Roman" w:hAnsi="Times New Roman" w:cs="Times New Roman"/>
          <w:color w:val="000000" w:themeColor="text1"/>
        </w:rPr>
        <w:t xml:space="preserve">Inclusion of handweeded checks allowed for comparison of the effects of herbicide application to mechanical weed removal. With this experimental design we are able to examine whether shifts in microbial function and diversity are the direct result of herbicide application or whether changes are indirectly mediated through vegetation removal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{"citationItems":[{"id":"ITEM-1","itemData":{"DOI":"10.1038/s41598-019-44988-5","ISSN":"20452322","PMID":"31189896","abstract":"Despite an increasing concern of consequences of using vast amounts of glyphosate-based herbicides in agroecosystems, their potential effects on non-target soil organisms and soil functioning are mostly unknown. It has also been argued that fields in northern latitudes should be under special surveillance as the short active period of decomposers may restrict glyphosate degradation. We investigated the effects of a glyphosate-based herbicide, Roundup, on the abundance of enchytraeids and nematodes, both essential groups in decomposer food webs, and plant litter mass loss and soil availability of mineral N in a two-year agricultural field setting in south-west Finland. Our experiment consisted of (1) non-treated weed plots, (2) plots, where weeds were killed by hoeing, and (3) plots treated with both Roundup and hoeing. We found that killing plants by hoeing had drastic effects on soil fauna and functioning, and apparently, distinguishing these effects from direct glyphosate effects is profoundly important when evaluating glyphosate risks in soils. In contrast, the effects of Roundup on soil fauna and functioning were minor and transient and no glyphosate remains were found in the soil at the end of the experiment. These results suggest that side-effects can be minor and glyphosate degradation effective also in soil under northern climatic conditions.","author":[{"dropping-particle":"","family":"Hagner","given":"Marleena","non-dropping-particle":"","parse-names":false,"suffix":""},{"dropping-particle":"","family":"Mikola","given":"Juha","non-dropping-particle":"","parse-names":false,"suffix":""},{"dropping-particle":"","family":"Saloniemi","given":"Irma","non-dropping-particle":"","parse-names":false,"suffix":""},{"dropping-particle":"","family":"Saikkonen","given":"Kari","non-dropping-particle":"","parse-names":false,"suffix":""},{"dropping-particle":"","family":"Helander","given":"Marjo","non-dropping-particle":"","parse-names":false,"suffix":""}],"container-title":"Scientific Reports","id":"ITEM-1","issue":"1","issued":{"date-parts":[["2019","12","12"]]},"page":"8540","title":"Effects of a glyphosate-based herbicide on soil animal trophic groups and associated ecosystem functioning in a northern agricultural field","type":"article-journal","volume":"9"},"uris":["http://www.mendeley.com/documents/?uuid=4c0523a2-5ad0-44ba-ba40-7a5ae3d4b6e6"]}],"mendeley":{"formattedCitation":"[26]","plainTextFormattedCitation":"[26]","previouslyFormattedCitation":"[26]"},"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[26]</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w:t>
      </w:r>
    </w:p>
    <w:p w14:paraId="0FF92765" w14:textId="77777777" w:rsidR="00B3074D" w:rsidRPr="00B3074D" w:rsidRDefault="00B3074D" w:rsidP="00B3074D">
      <w:pPr>
        <w:spacing w:line="480" w:lineRule="auto"/>
        <w:rPr>
          <w:rFonts w:ascii="Times New Roman" w:hAnsi="Times New Roman" w:cs="Times New Roman"/>
          <w:color w:val="000000" w:themeColor="text1"/>
        </w:rPr>
      </w:pPr>
    </w:p>
    <w:p w14:paraId="2C7B337E" w14:textId="0DB8D047" w:rsidR="00B3074D" w:rsidRPr="00B3074D" w:rsidRDefault="00B3074D" w:rsidP="00B3074D">
      <w:pPr>
        <w:pStyle w:val="headingdissertation"/>
        <w:spacing w:line="480" w:lineRule="auto"/>
      </w:pPr>
      <w:bookmarkStart w:id="4" w:name="_Toc71026834"/>
      <w:r w:rsidRPr="00B3074D">
        <w:t>Methods</w:t>
      </w:r>
      <w:bookmarkEnd w:id="4"/>
      <w:r w:rsidRPr="00B3074D">
        <w:t xml:space="preserve"> </w:t>
      </w:r>
    </w:p>
    <w:p w14:paraId="0D7329D1" w14:textId="77777777" w:rsidR="00B3074D" w:rsidRPr="00B3074D" w:rsidRDefault="00B3074D" w:rsidP="00B3074D">
      <w:pPr>
        <w:spacing w:line="480" w:lineRule="auto"/>
        <w:rPr>
          <w:rFonts w:ascii="Times New Roman" w:hAnsi="Times New Roman" w:cs="Times New Roman"/>
          <w:i/>
          <w:iCs/>
          <w:color w:val="000000" w:themeColor="text1"/>
        </w:rPr>
      </w:pPr>
      <w:r w:rsidRPr="00B3074D">
        <w:rPr>
          <w:rFonts w:ascii="Times New Roman" w:hAnsi="Times New Roman" w:cs="Times New Roman"/>
          <w:i/>
          <w:iCs/>
          <w:color w:val="000000" w:themeColor="text1"/>
        </w:rPr>
        <w:t>Field experimental design</w:t>
      </w:r>
    </w:p>
    <w:p w14:paraId="1617DD84" w14:textId="2A70ED46" w:rsidR="00B3074D" w:rsidRPr="00B3074D" w:rsidRDefault="00B3074D" w:rsidP="00B3074D">
      <w:pPr>
        <w:spacing w:line="480" w:lineRule="auto"/>
        <w:ind w:firstLine="720"/>
        <w:rPr>
          <w:rFonts w:ascii="Times New Roman" w:hAnsi="Times New Roman" w:cs="Times New Roman"/>
        </w:rPr>
      </w:pPr>
      <w:r w:rsidRPr="00B3074D">
        <w:rPr>
          <w:rFonts w:ascii="Times New Roman" w:hAnsi="Times New Roman" w:cs="Times New Roman"/>
          <w:color w:val="000000" w:themeColor="text1"/>
          <w:shd w:val="clear" w:color="auto" w:fill="FFFFFF"/>
        </w:rPr>
        <w:t xml:space="preserve">In the summer of 2018, 20 experimental plots at the Sustainable Agriculture Research and Extension Center (SAREC) in </w:t>
      </w:r>
      <w:proofErr w:type="spellStart"/>
      <w:r w:rsidRPr="00B3074D">
        <w:rPr>
          <w:rFonts w:ascii="Times New Roman" w:hAnsi="Times New Roman" w:cs="Times New Roman"/>
          <w:color w:val="000000" w:themeColor="text1"/>
          <w:shd w:val="clear" w:color="auto" w:fill="FFFFFF"/>
        </w:rPr>
        <w:t>Lingle</w:t>
      </w:r>
      <w:proofErr w:type="spellEnd"/>
      <w:r w:rsidRPr="00B3074D">
        <w:rPr>
          <w:rFonts w:ascii="Times New Roman" w:hAnsi="Times New Roman" w:cs="Times New Roman"/>
          <w:color w:val="000000" w:themeColor="text1"/>
          <w:shd w:val="clear" w:color="auto" w:fill="FFFFFF"/>
        </w:rPr>
        <w:t>, WY (</w:t>
      </w:r>
      <w:r w:rsidRPr="00B3074D">
        <w:rPr>
          <w:rFonts w:ascii="Times New Roman" w:hAnsi="Times New Roman" w:cs="Times New Roman"/>
          <w:color w:val="000000" w:themeColor="text1"/>
          <w:spacing w:val="-3"/>
        </w:rPr>
        <w:t>MAT 8.4</w:t>
      </w:r>
      <w:r w:rsidRPr="00B3074D">
        <w:rPr>
          <w:rFonts w:ascii="Times New Roman" w:hAnsi="Times New Roman" w:cs="Times New Roman"/>
          <w:color w:val="000000" w:themeColor="text1"/>
          <w:spacing w:val="-3"/>
        </w:rPr>
        <w:sym w:font="Symbol" w:char="F0B0"/>
      </w:r>
      <w:r w:rsidRPr="00B3074D">
        <w:rPr>
          <w:rFonts w:ascii="Times New Roman" w:hAnsi="Times New Roman" w:cs="Times New Roman"/>
          <w:color w:val="000000" w:themeColor="text1"/>
          <w:spacing w:val="-3"/>
        </w:rPr>
        <w:t xml:space="preserve"> C)</w:t>
      </w:r>
      <w:r w:rsidRPr="00B3074D">
        <w:rPr>
          <w:rFonts w:ascii="Times New Roman" w:hAnsi="Times New Roman" w:cs="Times New Roman"/>
          <w:color w:val="000000" w:themeColor="text1"/>
          <w:shd w:val="clear" w:color="auto" w:fill="FFFFFF"/>
        </w:rPr>
        <w:t xml:space="preserve"> were planted with </w:t>
      </w:r>
      <w:proofErr w:type="spellStart"/>
      <w:r w:rsidRPr="00B3074D">
        <w:rPr>
          <w:rFonts w:ascii="Times New Roman" w:hAnsi="Times New Roman" w:cs="Times New Roman"/>
          <w:i/>
          <w:color w:val="000000" w:themeColor="text1"/>
          <w:shd w:val="clear" w:color="auto" w:fill="FFFFFF"/>
        </w:rPr>
        <w:t>Zea</w:t>
      </w:r>
      <w:proofErr w:type="spellEnd"/>
      <w:r w:rsidRPr="00B3074D">
        <w:rPr>
          <w:rFonts w:ascii="Times New Roman" w:hAnsi="Times New Roman" w:cs="Times New Roman"/>
          <w:i/>
          <w:color w:val="000000" w:themeColor="text1"/>
          <w:shd w:val="clear" w:color="auto" w:fill="FFFFFF"/>
        </w:rPr>
        <w:t xml:space="preserve"> mays</w:t>
      </w:r>
      <w:r w:rsidRPr="00B3074D">
        <w:rPr>
          <w:rFonts w:ascii="Times New Roman" w:hAnsi="Times New Roman" w:cs="Times New Roman"/>
          <w:color w:val="000000" w:themeColor="text1"/>
          <w:shd w:val="clear" w:color="auto" w:fill="FFFFFF"/>
        </w:rPr>
        <w:t xml:space="preserve"> variety ‘P9188AMX’ at 34,000 seeds per acre</w:t>
      </w:r>
      <w:r w:rsidRPr="00B3074D">
        <w:rPr>
          <w:rFonts w:ascii="Times New Roman" w:hAnsi="Times New Roman" w:cs="Times New Roman"/>
          <w:color w:val="000000" w:themeColor="text1"/>
          <w:spacing w:val="-3"/>
        </w:rPr>
        <w:t xml:space="preserve">. Plots were fertilized using a dry fertilizer prior to corn planting according to best practices (40 rock fertilizer- </w:t>
      </w:r>
      <w:r w:rsidRPr="00B3074D">
        <w:rPr>
          <w:rFonts w:ascii="Times New Roman" w:hAnsi="Times New Roman" w:cs="Times New Roman"/>
          <w:color w:val="000000"/>
        </w:rPr>
        <w:t>125Nitrogen-35Phosphorus-0Potassium-35Elemental Sulfur-13Sulfate-2Zinc blend</w:t>
      </w:r>
      <w:r w:rsidRPr="00B3074D">
        <w:rPr>
          <w:rFonts w:ascii="Times New Roman" w:hAnsi="Times New Roman" w:cs="Times New Roman"/>
        </w:rPr>
        <w:t xml:space="preserve"> -</w:t>
      </w:r>
      <w:r w:rsidRPr="00B3074D">
        <w:rPr>
          <w:rFonts w:ascii="Times New Roman" w:hAnsi="Times New Roman" w:cs="Times New Roman"/>
          <w:color w:val="000000" w:themeColor="text1"/>
          <w:spacing w:val="-3"/>
        </w:rPr>
        <w:t xml:space="preserve">J.R. Simplot Company, Boise, ID). Plots were irrigated every several days using lateral pivot irrigation according to best practices. </w:t>
      </w:r>
      <w:r w:rsidRPr="00B3074D">
        <w:rPr>
          <w:rFonts w:ascii="Times New Roman" w:hAnsi="Times New Roman" w:cs="Times New Roman"/>
          <w:color w:val="000000" w:themeColor="text1"/>
        </w:rPr>
        <w:t>The soil at this site has an alkaline pH (~ 8) with CaCO</w:t>
      </w:r>
      <w:r w:rsidRPr="00B3074D">
        <w:rPr>
          <w:rFonts w:ascii="Times New Roman" w:hAnsi="Times New Roman" w:cs="Times New Roman"/>
          <w:color w:val="000000" w:themeColor="text1"/>
          <w:vertAlign w:val="subscript"/>
        </w:rPr>
        <w:t>3</w:t>
      </w:r>
      <w:r w:rsidRPr="00B3074D">
        <w:rPr>
          <w:rFonts w:ascii="Times New Roman" w:hAnsi="Times New Roman" w:cs="Times New Roman"/>
          <w:color w:val="000000" w:themeColor="text1"/>
        </w:rPr>
        <w:t xml:space="preserve"> content between 1 and 3 %. The soil can be characterized as silty clay loam (27 % - 40 % clay)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{"citationItems":[{"id":"ITEM-1","itemData":{"DOI":"10.1007/s40093-019-00309-4","ISBN":"0123456789","ISSN":"22517715","abstract":"Purpose: An 8-week incubation study was conducted to monitor soil inorganic nitrogen (N), dissolved organic carbon (DOC), greenhouse gases (GHG) [CO2, N2O and CH4] and cumulative global warming potential (GWP) in dryland soil. Methods: Soil was amended with variable rates of compost (zero, 15, 30 and 45 dry Mg ha−1) and soil moistures [5% (dry), 7% (normal) and 14% (wet) water filled pore space (WFPS)] and experienced biweekly temperature transitions from 5 °C (late winter) to 10 °C (early spring) to 15 °C (late spring) to 25 °C (early summer). Results: The addition of 30 and 45 Mg ha−1 compost enhanced N mineralization with 13% more soil inorganic N (7.49 and 7.72 µg Ng−1 day−1, respectively) during early summer compared with lower compost rates. Normal and wet soils had 35% more DOC in the late spring (an average of 34 µg g−1 day−1) compared to the dry WFPS, but transitioning from late spring to early summer, DOC at all soil WFPS levels increased. Highest rates of compost were not significant sources of GHG with normal soil WFPS, compared with lower compost rates. Carbon dioxide emissions increased by 59 and 15%, respectively, as soil WFPS increased from dry to normal and normal to wet. Soils with normal WFPS were the most effective CH4 sink. Conclusion: One-time application of high compost rates to dryland soils leads to enhanced N and C mineralization under normal soil moisture and warmer temperature of the summer but will not pose significant global warming dangers to the environment through GHG emissions since soils are rarely wet.","author":[{"dropping-particle":"","family":"Brempong","given":"Mavis Badu","non-dropping-particle":"","parse-names":false,"suffix":""},{"dropping-particle":"","family":"Norton","given":"Urszula","non-dropping-particle":"","parse-names":false,"suffix":""},{"dropping-particle":"","family":"Norton","given":"Jay B.","non-dropping-particle":"","parse-names":false,"suffix":""}],"container-title":"International Journal of Recycling of Organic Waste in Agriculture","id":"ITEM-1","issue":"s1","issued":{"date-parts":[["2019"]]},"page":"367-376","publisher":"Springer Berlin Heidelberg","title":"Compost and soil moisture effects on seasonal carbon and nitrogen dynamics, greenhouse gas fluxes and global warming potential of semi-arid soils","type":"article-journal","volume":"8"},"uris":["http://www.mendeley.com/documents/?uuid=ecb0712e-e2b8-4c10-9eee-1241eeb32f5f"]}],"mendeley":{"formattedCitation":"[27]","plainTextFormattedCitation":"[27]","previouslyFormattedCitation":"[27]"},"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[27]</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and is mapped as a well-drained </w:t>
      </w:r>
      <w:proofErr w:type="spellStart"/>
      <w:r w:rsidRPr="00B3074D">
        <w:rPr>
          <w:rFonts w:ascii="Times New Roman" w:hAnsi="Times New Roman" w:cs="Times New Roman"/>
          <w:color w:val="000000" w:themeColor="text1"/>
        </w:rPr>
        <w:lastRenderedPageBreak/>
        <w:t>Haverson</w:t>
      </w:r>
      <w:proofErr w:type="spellEnd"/>
      <w:r w:rsidRPr="00B3074D">
        <w:rPr>
          <w:rFonts w:ascii="Times New Roman" w:hAnsi="Times New Roman" w:cs="Times New Roman"/>
          <w:color w:val="000000" w:themeColor="text1"/>
        </w:rPr>
        <w:t xml:space="preserve"> and McCook loam (i.e. </w:t>
      </w:r>
      <w:proofErr w:type="spellStart"/>
      <w:r w:rsidRPr="00B3074D">
        <w:rPr>
          <w:rFonts w:ascii="Times New Roman" w:hAnsi="Times New Roman" w:cs="Times New Roman"/>
          <w:color w:val="000000" w:themeColor="text1"/>
        </w:rPr>
        <w:t>HnA</w:t>
      </w:r>
      <w:proofErr w:type="spellEnd"/>
      <w:r w:rsidRPr="00B3074D">
        <w:rPr>
          <w:rFonts w:ascii="Times New Roman" w:hAnsi="Times New Roman" w:cs="Times New Roman"/>
          <w:color w:val="000000" w:themeColor="text1"/>
        </w:rPr>
        <w:t xml:space="preserve">), 0-3% slope (Web Soil Survey, USDA-NRCS). </w:t>
      </w:r>
      <w:r w:rsidRPr="00B3074D">
        <w:rPr>
          <w:rFonts w:ascii="Times New Roman" w:hAnsi="Times New Roman" w:cs="Times New Roman"/>
          <w:color w:val="000000" w:themeColor="text1"/>
          <w:shd w:val="clear" w:color="auto" w:fill="FFFFFF"/>
        </w:rPr>
        <w:t xml:space="preserve">Each plot, 3 m x 10 m, consisted of five evenly spaced rows of </w:t>
      </w:r>
      <w:proofErr w:type="spellStart"/>
      <w:r w:rsidRPr="00B3074D">
        <w:rPr>
          <w:rFonts w:ascii="Times New Roman" w:hAnsi="Times New Roman" w:cs="Times New Roman"/>
          <w:i/>
          <w:color w:val="000000" w:themeColor="text1"/>
          <w:shd w:val="clear" w:color="auto" w:fill="FFFFFF"/>
        </w:rPr>
        <w:t>Zea</w:t>
      </w:r>
      <w:proofErr w:type="spellEnd"/>
      <w:r w:rsidRPr="00B3074D">
        <w:rPr>
          <w:rFonts w:ascii="Times New Roman" w:hAnsi="Times New Roman" w:cs="Times New Roman"/>
          <w:i/>
          <w:color w:val="000000" w:themeColor="text1"/>
          <w:shd w:val="clear" w:color="auto" w:fill="FFFFFF"/>
        </w:rPr>
        <w:t xml:space="preserve"> mays</w:t>
      </w:r>
      <w:r w:rsidRPr="00B3074D">
        <w:rPr>
          <w:rFonts w:ascii="Times New Roman" w:hAnsi="Times New Roman" w:cs="Times New Roman"/>
          <w:color w:val="000000" w:themeColor="text1"/>
          <w:shd w:val="clear" w:color="auto" w:fill="FFFFFF"/>
        </w:rPr>
        <w:t>. The experimental design included five different treatments with four replicate plots each, a control (nontreated), handweeded plots, and three different</w:t>
      </w:r>
      <w:r w:rsidR="0075436A">
        <w:rPr>
          <w:rFonts w:ascii="Times New Roman" w:hAnsi="Times New Roman" w:cs="Times New Roman"/>
          <w:color w:val="000000" w:themeColor="text1"/>
          <w:shd w:val="clear" w:color="auto" w:fill="FFFFFF"/>
        </w:rPr>
        <w:t xml:space="preserve"> chemical</w:t>
      </w:r>
      <w:r w:rsidRPr="00B3074D">
        <w:rPr>
          <w:rFonts w:ascii="Times New Roman" w:hAnsi="Times New Roman" w:cs="Times New Roman"/>
          <w:color w:val="000000" w:themeColor="text1"/>
          <w:shd w:val="clear" w:color="auto" w:fill="FFFFFF"/>
        </w:rPr>
        <w:t xml:space="preserve"> herbicide applications. The three </w:t>
      </w:r>
      <w:r w:rsidR="0075436A">
        <w:rPr>
          <w:rFonts w:ascii="Times New Roman" w:hAnsi="Times New Roman" w:cs="Times New Roman"/>
          <w:color w:val="000000" w:themeColor="text1"/>
          <w:shd w:val="clear" w:color="auto" w:fill="FFFFFF"/>
        </w:rPr>
        <w:t xml:space="preserve">chemical </w:t>
      </w:r>
      <w:r w:rsidRPr="00B3074D">
        <w:rPr>
          <w:rFonts w:ascii="Times New Roman" w:hAnsi="Times New Roman" w:cs="Times New Roman"/>
          <w:color w:val="000000" w:themeColor="text1"/>
          <w:shd w:val="clear" w:color="auto" w:fill="FFFFFF"/>
        </w:rPr>
        <w:t xml:space="preserve">herbicides used in the study were 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(glyphosate, group 9), </w:t>
      </w:r>
      <w:proofErr w:type="spellStart"/>
      <w:r w:rsidRPr="00B3074D">
        <w:rPr>
          <w:rFonts w:ascii="Times New Roman" w:hAnsi="Times New Roman" w:cs="Times New Roman"/>
          <w:color w:val="000000" w:themeColor="text1"/>
          <w:shd w:val="clear" w:color="auto" w:fill="FFFFFF"/>
        </w:rPr>
        <w:t>Aatrex</w:t>
      </w:r>
      <w:proofErr w:type="spellEnd"/>
      <w:r w:rsidRPr="00B3074D">
        <w:rPr>
          <w:rFonts w:ascii="Times New Roman" w:hAnsi="Times New Roman" w:cs="Times New Roman"/>
          <w:color w:val="000000" w:themeColor="text1"/>
          <w:shd w:val="clear" w:color="auto" w:fill="FFFFFF"/>
        </w:rPr>
        <w:t xml:space="preserve"> and </w:t>
      </w:r>
      <w:proofErr w:type="spellStart"/>
      <w:r w:rsidRPr="00B3074D">
        <w:rPr>
          <w:rFonts w:ascii="Times New Roman" w:hAnsi="Times New Roman" w:cs="Times New Roman"/>
          <w:color w:val="000000" w:themeColor="text1"/>
          <w:shd w:val="clear" w:color="auto" w:fill="FFFFFF"/>
        </w:rPr>
        <w:t>Callisto</w:t>
      </w:r>
      <w:proofErr w:type="spellEnd"/>
      <w:r w:rsidRPr="00B3074D">
        <w:rPr>
          <w:rFonts w:ascii="Times New Roman" w:hAnsi="Times New Roman" w:cs="Times New Roman"/>
          <w:color w:val="000000" w:themeColor="text1"/>
          <w:shd w:val="clear" w:color="auto" w:fill="FFFFFF"/>
        </w:rPr>
        <w:t xml:space="preserve"> (atrazine and </w:t>
      </w:r>
      <w:proofErr w:type="spellStart"/>
      <w:r w:rsidRPr="00B3074D">
        <w:rPr>
          <w:rFonts w:ascii="Times New Roman" w:hAnsi="Times New Roman" w:cs="Times New Roman"/>
          <w:color w:val="000000" w:themeColor="text1"/>
          <w:shd w:val="clear" w:color="auto" w:fill="FFFFFF"/>
        </w:rPr>
        <w:t>mesotrione</w:t>
      </w:r>
      <w:proofErr w:type="spellEnd"/>
      <w:r w:rsidRPr="00B3074D">
        <w:rPr>
          <w:rFonts w:ascii="Times New Roman" w:hAnsi="Times New Roman" w:cs="Times New Roman"/>
          <w:color w:val="000000" w:themeColor="text1"/>
          <w:shd w:val="clear" w:color="auto" w:fill="FFFFFF"/>
        </w:rPr>
        <w:t xml:space="preserve"> tank mix, group 5 and 27 respectively, herein referred to as </w:t>
      </w:r>
      <w:proofErr w:type="spellStart"/>
      <w:r w:rsidRPr="00B3074D">
        <w:rPr>
          <w:rFonts w:ascii="Times New Roman" w:hAnsi="Times New Roman" w:cs="Times New Roman"/>
          <w:color w:val="000000" w:themeColor="text1"/>
          <w:shd w:val="clear" w:color="auto" w:fill="FFFFFF"/>
        </w:rPr>
        <w:t>Aatrex</w:t>
      </w:r>
      <w:proofErr w:type="spellEnd"/>
      <w:r w:rsidRPr="00B3074D">
        <w:rPr>
          <w:rFonts w:ascii="Times New Roman" w:hAnsi="Times New Roman" w:cs="Times New Roman"/>
          <w:color w:val="000000" w:themeColor="text1"/>
          <w:shd w:val="clear" w:color="auto" w:fill="FFFFFF"/>
        </w:rPr>
        <w:t xml:space="preserve">), and Clarity (dicamba, group 4). Herbicides were applied at the following recommended field rates: </w:t>
      </w:r>
      <w:commentRangeStart w:id="5"/>
      <w:r w:rsidRPr="00B3074D">
        <w:rPr>
          <w:rFonts w:ascii="Times New Roman" w:hAnsi="Times New Roman" w:cs="Times New Roman"/>
          <w:color w:val="000000" w:themeColor="text1"/>
          <w:shd w:val="clear" w:color="auto" w:fill="FFFFFF"/>
        </w:rPr>
        <w:t xml:space="preserve">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2338.5 mL/Ha, </w:t>
      </w:r>
      <w:proofErr w:type="spellStart"/>
      <w:r w:rsidRPr="00B3074D">
        <w:rPr>
          <w:rFonts w:ascii="Times New Roman" w:hAnsi="Times New Roman" w:cs="Times New Roman"/>
          <w:color w:val="000000" w:themeColor="text1"/>
          <w:shd w:val="clear" w:color="auto" w:fill="FFFFFF"/>
        </w:rPr>
        <w:t>Aatrex</w:t>
      </w:r>
      <w:proofErr w:type="spellEnd"/>
      <w:r w:rsidRPr="00B3074D">
        <w:rPr>
          <w:rFonts w:ascii="Times New Roman" w:hAnsi="Times New Roman" w:cs="Times New Roman"/>
          <w:color w:val="000000" w:themeColor="text1"/>
          <w:shd w:val="clear" w:color="auto" w:fill="FFFFFF"/>
        </w:rPr>
        <w:t xml:space="preserve"> 1169.25 mL/Ha, </w:t>
      </w:r>
      <w:proofErr w:type="spellStart"/>
      <w:r w:rsidRPr="00B3074D">
        <w:rPr>
          <w:rFonts w:ascii="Times New Roman" w:hAnsi="Times New Roman" w:cs="Times New Roman"/>
          <w:color w:val="000000" w:themeColor="text1"/>
          <w:shd w:val="clear" w:color="auto" w:fill="FFFFFF"/>
        </w:rPr>
        <w:t>Callisto</w:t>
      </w:r>
      <w:proofErr w:type="spellEnd"/>
      <w:r w:rsidRPr="00B3074D">
        <w:rPr>
          <w:rFonts w:ascii="Times New Roman" w:hAnsi="Times New Roman" w:cs="Times New Roman"/>
          <w:color w:val="000000" w:themeColor="text1"/>
          <w:shd w:val="clear" w:color="auto" w:fill="FFFFFF"/>
        </w:rPr>
        <w:t xml:space="preserve"> 219.23 mL/Ha, and Clarity 584.62</w:t>
      </w:r>
      <w:r w:rsidRPr="00B3074D" w:rsidDel="00840D9F">
        <w:rPr>
          <w:rFonts w:ascii="Times New Roman" w:hAnsi="Times New Roman" w:cs="Times New Roman"/>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 xml:space="preserve">mL/Ha (Table 1). </w:t>
      </w:r>
      <w:commentRangeEnd w:id="5"/>
      <w:r w:rsidR="0075436A">
        <w:rPr>
          <w:rStyle w:val="CommentReference"/>
          <w:rFonts w:ascii="Times New Roman" w:eastAsia="Times New Roman" w:hAnsi="Times New Roman" w:cs="Times New Roman"/>
          <w:color w:val="000000"/>
          <w:lang w:eastAsia="de-DE"/>
        </w:rPr>
        <w:commentReference w:id="5"/>
      </w:r>
      <w:r w:rsidRPr="00B3074D">
        <w:rPr>
          <w:rFonts w:ascii="Times New Roman" w:hAnsi="Times New Roman" w:cs="Times New Roman"/>
          <w:color w:val="000000" w:themeColor="text1"/>
          <w:shd w:val="clear" w:color="auto" w:fill="FFFFFF"/>
        </w:rPr>
        <w:t xml:space="preserve">In the handweeded plots, above ground vegetation was cut using a hoe and left in the plot on the soil surface. Belowground biomass was not disturbed and remained in the soil. A pre-treatment sampling was conducted in early June, on the morning of herbicide application and hand weeding. Following herbicide application and hand weeding, two post-treatment samplings were conducted. The first was 10 days post-treatment and the second at 20 days post-treatment. </w:t>
      </w:r>
    </w:p>
    <w:p w14:paraId="2C99D956" w14:textId="77777777" w:rsidR="00B3074D" w:rsidRPr="00B3074D" w:rsidRDefault="00B3074D" w:rsidP="00B3074D">
      <w:pPr>
        <w:spacing w:line="480" w:lineRule="auto"/>
        <w:rPr>
          <w:rFonts w:ascii="Times New Roman" w:hAnsi="Times New Roman" w:cs="Times New Roman"/>
          <w:i/>
          <w:iCs/>
          <w:color w:val="000000" w:themeColor="text1"/>
          <w:shd w:val="clear" w:color="auto" w:fill="FFFFFF"/>
        </w:rPr>
      </w:pPr>
      <w:r w:rsidRPr="00B3074D">
        <w:rPr>
          <w:rFonts w:ascii="Times New Roman" w:hAnsi="Times New Roman" w:cs="Times New Roman"/>
          <w:i/>
          <w:iCs/>
          <w:color w:val="000000" w:themeColor="text1"/>
          <w:shd w:val="clear" w:color="auto" w:fill="FFFFFF"/>
        </w:rPr>
        <w:t>Sampling and analysis</w:t>
      </w:r>
    </w:p>
    <w:p w14:paraId="25337D8E" w14:textId="2FDDD7E7"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To facilitate sampling, a grid was laid out over each plot and coordinates of sample location were determined using a random number generator. The corn </w:t>
      </w:r>
      <w:r w:rsidR="00FB5690">
        <w:rPr>
          <w:rFonts w:ascii="Times New Roman" w:hAnsi="Times New Roman" w:cs="Times New Roman"/>
          <w:color w:val="000000" w:themeColor="text1"/>
          <w:shd w:val="clear" w:color="auto" w:fill="FFFFFF"/>
        </w:rPr>
        <w:t>stalk</w:t>
      </w:r>
      <w:r w:rsidRPr="00B3074D">
        <w:rPr>
          <w:rFonts w:ascii="Times New Roman" w:hAnsi="Times New Roman" w:cs="Times New Roman"/>
          <w:color w:val="000000" w:themeColor="text1"/>
          <w:shd w:val="clear" w:color="auto" w:fill="FFFFFF"/>
        </w:rPr>
        <w:t xml:space="preserve"> closest to the coordinate was selected, and a 0.25 m</w:t>
      </w:r>
      <w:r w:rsidRPr="00B3074D">
        <w:rPr>
          <w:rFonts w:ascii="Times New Roman" w:hAnsi="Times New Roman" w:cs="Times New Roman"/>
          <w:color w:val="000000" w:themeColor="text1"/>
          <w:shd w:val="clear" w:color="auto" w:fill="FFFFFF"/>
          <w:vertAlign w:val="superscript"/>
        </w:rPr>
        <w:t xml:space="preserve">2 </w:t>
      </w:r>
      <w:r w:rsidRPr="00B3074D">
        <w:rPr>
          <w:rFonts w:ascii="Times New Roman" w:hAnsi="Times New Roman" w:cs="Times New Roman"/>
          <w:color w:val="000000" w:themeColor="text1"/>
          <w:shd w:val="clear" w:color="auto" w:fill="FFFFFF"/>
          <w:vertAlign w:val="subscript"/>
        </w:rPr>
        <w:t xml:space="preserve"> </w:t>
      </w:r>
      <w:r w:rsidRPr="00B3074D">
        <w:rPr>
          <w:rFonts w:ascii="Times New Roman" w:hAnsi="Times New Roman" w:cs="Times New Roman"/>
          <w:color w:val="000000" w:themeColor="text1"/>
          <w:shd w:val="clear" w:color="auto" w:fill="FFFFFF"/>
        </w:rPr>
        <w:t xml:space="preserve">Daubenmire plot was placed so that </w:t>
      </w:r>
      <w:r w:rsidR="00FB5690">
        <w:rPr>
          <w:rFonts w:ascii="Times New Roman" w:hAnsi="Times New Roman" w:cs="Times New Roman"/>
          <w:color w:val="000000" w:themeColor="text1"/>
          <w:shd w:val="clear" w:color="auto" w:fill="FFFFFF"/>
        </w:rPr>
        <w:t>stalk</w:t>
      </w:r>
      <w:r w:rsidRPr="00B3074D">
        <w:rPr>
          <w:rFonts w:ascii="Times New Roman" w:hAnsi="Times New Roman" w:cs="Times New Roman"/>
          <w:color w:val="000000" w:themeColor="text1"/>
          <w:shd w:val="clear" w:color="auto" w:fill="FFFFFF"/>
        </w:rPr>
        <w:t xml:space="preserve"> was in the center. Cover classes of the main weeds including, redroot pigweed (</w:t>
      </w:r>
      <w:r w:rsidRPr="00B3074D">
        <w:rPr>
          <w:rFonts w:ascii="Times New Roman" w:hAnsi="Times New Roman" w:cs="Times New Roman"/>
          <w:i/>
          <w:iCs/>
          <w:color w:val="000000" w:themeColor="text1"/>
          <w:shd w:val="clear" w:color="auto" w:fill="FFFFFF"/>
        </w:rPr>
        <w:t xml:space="preserve">Amaranthus </w:t>
      </w:r>
      <w:proofErr w:type="spellStart"/>
      <w:r w:rsidRPr="00B3074D">
        <w:rPr>
          <w:rFonts w:ascii="Times New Roman" w:hAnsi="Times New Roman" w:cs="Times New Roman"/>
          <w:i/>
          <w:iCs/>
          <w:color w:val="000000" w:themeColor="text1"/>
          <w:shd w:val="clear" w:color="auto" w:fill="FFFFFF"/>
        </w:rPr>
        <w:t>retroflexus</w:t>
      </w:r>
      <w:proofErr w:type="spellEnd"/>
      <w:r w:rsidRPr="00B3074D">
        <w:rPr>
          <w:rFonts w:ascii="Times New Roman" w:hAnsi="Times New Roman" w:cs="Times New Roman"/>
          <w:color w:val="000000" w:themeColor="text1"/>
          <w:shd w:val="clear" w:color="auto" w:fill="FFFFFF"/>
        </w:rPr>
        <w:t>), Nightshade (Solanaceae), lamb’s quarter (</w:t>
      </w:r>
      <w:r w:rsidRPr="00B3074D">
        <w:rPr>
          <w:rFonts w:ascii="Times New Roman" w:hAnsi="Times New Roman" w:cs="Times New Roman"/>
          <w:i/>
          <w:iCs/>
          <w:color w:val="000000" w:themeColor="text1"/>
          <w:shd w:val="clear" w:color="auto" w:fill="FFFFFF"/>
        </w:rPr>
        <w:t>Chenopodium album</w:t>
      </w:r>
      <w:r w:rsidRPr="00B3074D">
        <w:rPr>
          <w:rFonts w:ascii="Times New Roman" w:hAnsi="Times New Roman" w:cs="Times New Roman"/>
          <w:color w:val="000000" w:themeColor="text1"/>
          <w:shd w:val="clear" w:color="auto" w:fill="FFFFFF"/>
        </w:rPr>
        <w:t>), and any graminoid, were recorded for each Daubenmire plot. Total weedy vegetation cover was estimated by</w:t>
      </w:r>
      <w:r w:rsidR="00FB5690">
        <w:rPr>
          <w:rFonts w:ascii="Times New Roman" w:hAnsi="Times New Roman" w:cs="Times New Roman"/>
          <w:color w:val="000000" w:themeColor="text1"/>
          <w:shd w:val="clear" w:color="auto" w:fill="FFFFFF"/>
        </w:rPr>
        <w:t xml:space="preserve"> converting weedy cover classes to a continuous predictor and</w:t>
      </w:r>
      <w:r w:rsidRPr="00B3074D">
        <w:rPr>
          <w:rFonts w:ascii="Times New Roman" w:hAnsi="Times New Roman" w:cs="Times New Roman"/>
          <w:color w:val="000000" w:themeColor="text1"/>
          <w:shd w:val="clear" w:color="auto" w:fill="FFFFFF"/>
        </w:rPr>
        <w:t xml:space="preserve"> summing. </w:t>
      </w:r>
    </w:p>
    <w:p w14:paraId="436464BC" w14:textId="77777777" w:rsidR="00B3074D" w:rsidRPr="00B3074D" w:rsidRDefault="00B3074D" w:rsidP="00B3074D">
      <w:pPr>
        <w:spacing w:line="480" w:lineRule="auto"/>
        <w:ind w:firstLine="720"/>
        <w:rPr>
          <w:rFonts w:ascii="Times New Roman" w:hAnsi="Times New Roman" w:cs="Times New Roman"/>
          <w:color w:val="000000" w:themeColor="text1"/>
          <w:shd w:val="clear" w:color="auto" w:fill="FFFFFF"/>
          <w:vertAlign w:val="subscript"/>
        </w:rPr>
      </w:pPr>
      <w:r w:rsidRPr="00B3074D">
        <w:rPr>
          <w:rFonts w:ascii="Times New Roman" w:hAnsi="Times New Roman" w:cs="Times New Roman"/>
          <w:color w:val="000000" w:themeColor="text1"/>
          <w:shd w:val="clear" w:color="auto" w:fill="FFFFFF"/>
        </w:rPr>
        <w:lastRenderedPageBreak/>
        <w:t>Per treatment plot, three plot replicate soil samples were collected at each of the time points for a total of 180 samples (5 treatments x 4 replicate plots x 3 plot replicates x 3 time points). Each plot replicate soil sample was a composite of three soil cores from a single Daubenmire to ensure sufficient soil for laboratory analyses.</w:t>
      </w:r>
      <w:r w:rsidRPr="00B3074D" w:rsidDel="006F1A77">
        <w:rPr>
          <w:rFonts w:ascii="Times New Roman" w:hAnsi="Times New Roman" w:cs="Times New Roman"/>
          <w:i/>
          <w:iCs/>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 xml:space="preserve">Soil samples were collected using flame sterilized soil corer to a depth of 5 cm and stored on ice in sterile Whirl-Pak bags. </w:t>
      </w:r>
      <w:commentRangeStart w:id="6"/>
      <w:r w:rsidRPr="00B3074D">
        <w:rPr>
          <w:rFonts w:ascii="Times New Roman" w:hAnsi="Times New Roman" w:cs="Times New Roman"/>
          <w:color w:val="000000" w:themeColor="text1"/>
          <w:shd w:val="clear" w:color="auto" w:fill="FFFFFF"/>
        </w:rPr>
        <w:t xml:space="preserve">Using the corn plant in the center of the Daubenmire, a 3 cm x 3 cm sample from three individual leaves of the same corn plant were composited in a sterile Whirl-Pak containing sterile silica beads used as a desiccant. </w:t>
      </w:r>
      <w:commentRangeEnd w:id="6"/>
      <w:r w:rsidR="00FB5690">
        <w:rPr>
          <w:rStyle w:val="CommentReference"/>
          <w:rFonts w:ascii="Times New Roman" w:eastAsia="Times New Roman" w:hAnsi="Times New Roman" w:cs="Times New Roman"/>
          <w:color w:val="000000"/>
          <w:lang w:eastAsia="de-DE"/>
        </w:rPr>
        <w:commentReference w:id="6"/>
      </w:r>
      <w:r w:rsidRPr="00B3074D">
        <w:rPr>
          <w:rFonts w:ascii="Times New Roman" w:hAnsi="Times New Roman" w:cs="Times New Roman"/>
          <w:i/>
          <w:iCs/>
          <w:color w:val="000000" w:themeColor="text1"/>
          <w:shd w:val="clear" w:color="auto" w:fill="FFFFFF"/>
        </w:rPr>
        <w:t xml:space="preserve">In situ </w:t>
      </w:r>
      <w:r w:rsidRPr="00B3074D">
        <w:rPr>
          <w:rFonts w:ascii="Times New Roman" w:hAnsi="Times New Roman" w:cs="Times New Roman"/>
          <w:color w:val="000000" w:themeColor="text1"/>
          <w:shd w:val="clear" w:color="auto" w:fill="FFFFFF"/>
        </w:rPr>
        <w:t>soil</w:t>
      </w:r>
      <w:r w:rsidRPr="00B3074D">
        <w:rPr>
          <w:rFonts w:ascii="Times New Roman" w:hAnsi="Times New Roman" w:cs="Times New Roman"/>
          <w:i/>
          <w:iCs/>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 xml:space="preserve">temperature was measured at a depth of 2.5 cm using a temperature probe. Soil samples and leaf clippings were transported back to the University of Wyoming on ice for further processing. </w:t>
      </w:r>
    </w:p>
    <w:p w14:paraId="7D796A51" w14:textId="00519CD0" w:rsidR="00B3074D" w:rsidRPr="00B3074D" w:rsidRDefault="00B3074D" w:rsidP="00B3074D">
      <w:pPr>
        <w:spacing w:line="480" w:lineRule="auto"/>
        <w:ind w:firstLine="720"/>
        <w:rPr>
          <w:rFonts w:ascii="Times New Roman" w:hAnsi="Times New Roman" w:cs="Times New Roman"/>
        </w:rPr>
      </w:pPr>
      <w:r w:rsidRPr="00B3074D">
        <w:rPr>
          <w:rFonts w:ascii="Times New Roman" w:hAnsi="Times New Roman" w:cs="Times New Roman"/>
          <w:color w:val="000000" w:themeColor="text1"/>
          <w:shd w:val="clear" w:color="auto" w:fill="FFFFFF"/>
        </w:rPr>
        <w:t xml:space="preserve">In the lab, field-fresh soil samples were stored at 4 </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C and processed within 24 hours. </w:t>
      </w:r>
      <w:commentRangeStart w:id="7"/>
      <w:r w:rsidRPr="00B3074D">
        <w:rPr>
          <w:rFonts w:ascii="Times New Roman" w:hAnsi="Times New Roman" w:cs="Times New Roman"/>
          <w:color w:val="000000" w:themeColor="text1"/>
          <w:shd w:val="clear" w:color="auto" w:fill="FFFFFF"/>
        </w:rPr>
        <w:t xml:space="preserve">Leaf clippings were stored in Whirl-Pak bags on silica beads at – 80 </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C  until processed</w:t>
      </w:r>
      <w:commentRangeEnd w:id="7"/>
      <w:r w:rsidR="00FB5690">
        <w:rPr>
          <w:rStyle w:val="CommentReference"/>
          <w:rFonts w:ascii="Times New Roman" w:eastAsia="Times New Roman" w:hAnsi="Times New Roman" w:cs="Times New Roman"/>
          <w:color w:val="000000"/>
          <w:lang w:eastAsia="de-DE"/>
        </w:rPr>
        <w:commentReference w:id="7"/>
      </w:r>
      <w:r w:rsidRPr="00B3074D">
        <w:rPr>
          <w:rFonts w:ascii="Times New Roman" w:hAnsi="Times New Roman" w:cs="Times New Roman"/>
          <w:color w:val="000000" w:themeColor="text1"/>
          <w:shd w:val="clear" w:color="auto" w:fill="FFFFFF"/>
        </w:rPr>
        <w:t>. Soil samples were first thoroughly mixed in the Whirl-Pak bag used for collection, after which it was sieved though an ethanol-cleaned 2 mm sieve. Gravimetric moisture content was determined by weight difference of a five gram subsample of sieved field-fresh soil after oven drying at 105</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 C for 48 hours. Next, ~11 g of sieved soil was weighed out for extraction in 50 mL of 0.5 M K</w:t>
      </w:r>
      <w:r w:rsidRPr="00B3074D">
        <w:rPr>
          <w:rFonts w:ascii="Times New Roman" w:hAnsi="Times New Roman" w:cs="Times New Roman"/>
          <w:color w:val="000000" w:themeColor="text1"/>
          <w:shd w:val="clear" w:color="auto" w:fill="FFFFFF"/>
          <w:vertAlign w:val="subscript"/>
        </w:rPr>
        <w:t>2</w:t>
      </w:r>
      <w:r w:rsidRPr="00B3074D">
        <w:rPr>
          <w:rFonts w:ascii="Times New Roman" w:hAnsi="Times New Roman" w:cs="Times New Roman"/>
          <w:color w:val="000000" w:themeColor="text1"/>
          <w:shd w:val="clear" w:color="auto" w:fill="FFFFFF"/>
        </w:rPr>
        <w:t>SO</w:t>
      </w:r>
      <w:r w:rsidRPr="00B3074D">
        <w:rPr>
          <w:rFonts w:ascii="Times New Roman" w:hAnsi="Times New Roman" w:cs="Times New Roman"/>
          <w:color w:val="000000" w:themeColor="text1"/>
          <w:shd w:val="clear" w:color="auto" w:fill="FFFFFF"/>
          <w:vertAlign w:val="subscript"/>
        </w:rPr>
        <w:t xml:space="preserve">4 </w:t>
      </w:r>
      <w:r w:rsidRPr="00B3074D">
        <w:rPr>
          <w:rFonts w:ascii="Times New Roman" w:hAnsi="Times New Roman" w:cs="Times New Roman"/>
          <w:color w:val="000000" w:themeColor="text1"/>
          <w:shd w:val="clear" w:color="auto" w:fill="FFFFFF"/>
        </w:rPr>
        <w:t xml:space="preserve">for assessment of extractable levels of cations (ammonium, calcium, sodium, and magnesium) and anions (nitrate, nitrite, phosphate, and chloride) on a Thermo scientific </w:t>
      </w:r>
      <w:proofErr w:type="spellStart"/>
      <w:r w:rsidRPr="00B3074D">
        <w:rPr>
          <w:rFonts w:ascii="Times New Roman" w:hAnsi="Times New Roman" w:cs="Times New Roman"/>
          <w:color w:val="000000" w:themeColor="text1"/>
          <w:shd w:val="clear" w:color="auto" w:fill="FFFFFF"/>
        </w:rPr>
        <w:t>Dionex</w:t>
      </w:r>
      <w:proofErr w:type="spellEnd"/>
      <w:r w:rsidRPr="00B3074D">
        <w:rPr>
          <w:rFonts w:ascii="Times New Roman" w:hAnsi="Times New Roman" w:cs="Times New Roman"/>
          <w:color w:val="000000" w:themeColor="text1"/>
          <w:shd w:val="clear" w:color="auto" w:fill="FFFFFF"/>
        </w:rPr>
        <w:t xml:space="preserve"> </w:t>
      </w:r>
      <w:proofErr w:type="spellStart"/>
      <w:r w:rsidRPr="00B3074D">
        <w:rPr>
          <w:rFonts w:ascii="Times New Roman" w:hAnsi="Times New Roman" w:cs="Times New Roman"/>
          <w:color w:val="000000" w:themeColor="text1"/>
          <w:shd w:val="clear" w:color="auto" w:fill="FFFFFF"/>
        </w:rPr>
        <w:t>Integrion</w:t>
      </w:r>
      <w:proofErr w:type="spellEnd"/>
      <w:r w:rsidRPr="00B3074D">
        <w:rPr>
          <w:rFonts w:ascii="Times New Roman" w:hAnsi="Times New Roman" w:cs="Times New Roman"/>
          <w:color w:val="000000" w:themeColor="text1"/>
          <w:shd w:val="clear" w:color="auto" w:fill="FFFFFF"/>
        </w:rPr>
        <w:t xml:space="preserve"> HPIC system (Thermo Fisher Scientific, Waltham, MA). Briefly, samples were shaken in extractant for 30 minutes, stored at 4 </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C overnight and filtered through </w:t>
      </w:r>
      <w:proofErr w:type="spellStart"/>
      <w:r w:rsidRPr="00B3074D">
        <w:rPr>
          <w:rFonts w:ascii="Times New Roman" w:hAnsi="Times New Roman" w:cs="Times New Roman"/>
          <w:color w:val="000000" w:themeColor="text1"/>
          <w:shd w:val="clear" w:color="auto" w:fill="FFFFFF"/>
        </w:rPr>
        <w:t>Fisherbrand</w:t>
      </w:r>
      <w:proofErr w:type="spellEnd"/>
      <w:r w:rsidRPr="00B3074D">
        <w:rPr>
          <w:rFonts w:ascii="Times New Roman" w:hAnsi="Times New Roman" w:cs="Times New Roman"/>
          <w:color w:val="000000" w:themeColor="text1"/>
          <w:shd w:val="clear" w:color="auto" w:fill="FFFFFF"/>
        </w:rPr>
        <w:t xml:space="preserve"> Q5 filter paper the next day. Filtered extracts were diluted with nanopore water (1:10) prior to analysis and filtered through a 0.45 </w:t>
      </w:r>
      <w:r w:rsidRPr="00B3074D">
        <w:rPr>
          <w:rFonts w:ascii="Times New Roman" w:hAnsi="Times New Roman" w:cs="Times New Roman"/>
          <w:color w:val="000000" w:themeColor="text1"/>
          <w:shd w:val="clear" w:color="auto" w:fill="FFFFFF"/>
        </w:rPr>
        <w:sym w:font="Symbol" w:char="F06D"/>
      </w:r>
      <w:r w:rsidRPr="00B3074D">
        <w:rPr>
          <w:rFonts w:ascii="Times New Roman" w:hAnsi="Times New Roman" w:cs="Times New Roman"/>
          <w:color w:val="000000" w:themeColor="text1"/>
          <w:shd w:val="clear" w:color="auto" w:fill="FFFFFF"/>
        </w:rPr>
        <w:t xml:space="preserve">m hydrophilic filter as per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{"citationItems":[{"id":"ITEM-1","itemData":{"URL":"http://standardmethods.org/","accessed":{"date-parts":[["2018","6","6"]]},"id":"ITEM-1","issued":{"date-parts":[["2020"]]},"title":"Standard Methods Online -- Standard Methods for the Examination of Water and Wastewater","type":"webpage"},"uris":["http://www.mendeley.com/documents/?uuid=7d030bf0-9aeb-4e91-be40-5c8ae7a604cb"]}],"mendeley":{"formattedCitation":"[28]","plainTextFormattedCitation":"[28]","previouslyFormattedCitation":"[28]"},"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[28]</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Anions were ran on a </w:t>
      </w:r>
      <w:proofErr w:type="spellStart"/>
      <w:r w:rsidRPr="00B3074D">
        <w:rPr>
          <w:rFonts w:ascii="Times New Roman" w:hAnsi="Times New Roman" w:cs="Times New Roman"/>
          <w:color w:val="000000" w:themeColor="text1"/>
        </w:rPr>
        <w:t>Dionex</w:t>
      </w:r>
      <w:proofErr w:type="spellEnd"/>
      <w:r w:rsidRPr="00B3074D">
        <w:rPr>
          <w:rFonts w:ascii="Times New Roman" w:hAnsi="Times New Roman" w:cs="Times New Roman"/>
          <w:color w:val="000000" w:themeColor="text1"/>
        </w:rPr>
        <w:t xml:space="preserve"> </w:t>
      </w:r>
      <w:proofErr w:type="spellStart"/>
      <w:r w:rsidRPr="00B3074D">
        <w:rPr>
          <w:rFonts w:ascii="Times New Roman" w:hAnsi="Times New Roman" w:cs="Times New Roman"/>
          <w:color w:val="000000" w:themeColor="text1"/>
        </w:rPr>
        <w:t>IonPac</w:t>
      </w:r>
      <w:proofErr w:type="spellEnd"/>
      <w:r w:rsidRPr="00B3074D">
        <w:rPr>
          <w:rFonts w:ascii="Times New Roman" w:hAnsi="Times New Roman" w:cs="Times New Roman"/>
          <w:color w:val="000000" w:themeColor="text1"/>
        </w:rPr>
        <w:t xml:space="preserve"> AS18 4 um 4x150 mm</w:t>
      </w:r>
      <w:r w:rsidRPr="00B3074D">
        <w:rPr>
          <w:rFonts w:ascii="Times New Roman" w:hAnsi="Times New Roman" w:cs="Times New Roman"/>
          <w:color w:val="000000" w:themeColor="text1"/>
          <w:shd w:val="clear" w:color="auto" w:fill="FFFFFF"/>
        </w:rPr>
        <w:t xml:space="preserve"> column for 20 minutes with a flow rate of 1.0 mL/min at 35 </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C. </w:t>
      </w:r>
      <w:r w:rsidRPr="00B3074D">
        <w:rPr>
          <w:rFonts w:ascii="Times New Roman" w:hAnsi="Times New Roman" w:cs="Times New Roman"/>
          <w:color w:val="000000" w:themeColor="text1"/>
          <w:shd w:val="clear" w:color="auto" w:fill="FFFFFF"/>
        </w:rPr>
        <w:lastRenderedPageBreak/>
        <w:t xml:space="preserve">Cations were ran on a </w:t>
      </w:r>
      <w:proofErr w:type="spellStart"/>
      <w:r w:rsidRPr="00B3074D">
        <w:rPr>
          <w:rFonts w:ascii="Times New Roman" w:hAnsi="Times New Roman" w:cs="Times New Roman"/>
          <w:color w:val="000000" w:themeColor="text1"/>
          <w:shd w:val="clear" w:color="auto" w:fill="FFFFFF"/>
        </w:rPr>
        <w:t>D</w:t>
      </w:r>
      <w:r w:rsidRPr="00B3074D">
        <w:rPr>
          <w:rFonts w:ascii="Times New Roman" w:hAnsi="Times New Roman" w:cs="Times New Roman"/>
          <w:color w:val="000000" w:themeColor="text1"/>
        </w:rPr>
        <w:t>ionex</w:t>
      </w:r>
      <w:proofErr w:type="spellEnd"/>
      <w:r w:rsidRPr="00B3074D">
        <w:rPr>
          <w:rFonts w:ascii="Times New Roman" w:hAnsi="Times New Roman" w:cs="Times New Roman"/>
          <w:color w:val="000000" w:themeColor="text1"/>
        </w:rPr>
        <w:t xml:space="preserve"> </w:t>
      </w:r>
      <w:proofErr w:type="spellStart"/>
      <w:r w:rsidRPr="00B3074D">
        <w:rPr>
          <w:rFonts w:ascii="Times New Roman" w:hAnsi="Times New Roman" w:cs="Times New Roman"/>
          <w:color w:val="000000" w:themeColor="text1"/>
        </w:rPr>
        <w:t>IonPac</w:t>
      </w:r>
      <w:proofErr w:type="spellEnd"/>
      <w:r w:rsidRPr="00B3074D">
        <w:rPr>
          <w:rFonts w:ascii="Times New Roman" w:hAnsi="Times New Roman" w:cs="Times New Roman"/>
          <w:color w:val="000000" w:themeColor="text1"/>
        </w:rPr>
        <w:t xml:space="preserve"> CS16-Fast 4um 4x150mm column for 20 minutes with a flow rate of 0.64 mL/min at 40</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C. Raw values of anions and cations were reported as ppm and converted to mg/kg dry soil. The remaining soil was then split into two portions, of which one was frozen at -20 </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C for microbial analysis (DNA extraction for determination of microbial community structure and extracellular enzyme analysis for microbial function), and the other portion was air-dried. Air dried soil was used to measure pH and electrical conductivity using an Oakton PC700 benchtop meter (OAKTON instruments, Vernon Hills, IL) with a soil to DI water ratio of 1:2 (</w:t>
      </w:r>
      <w:proofErr w:type="spellStart"/>
      <w:r w:rsidRPr="00B3074D">
        <w:rPr>
          <w:rFonts w:ascii="Times New Roman" w:hAnsi="Times New Roman" w:cs="Times New Roman"/>
          <w:color w:val="000000" w:themeColor="text1"/>
          <w:shd w:val="clear" w:color="auto" w:fill="FFFFFF"/>
        </w:rPr>
        <w:t>w:v</w:t>
      </w:r>
      <w:proofErr w:type="spellEnd"/>
      <w:r w:rsidRPr="00B3074D">
        <w:rPr>
          <w:rFonts w:ascii="Times New Roman" w:hAnsi="Times New Roman" w:cs="Times New Roman"/>
          <w:color w:val="000000" w:themeColor="text1"/>
          <w:shd w:val="clear" w:color="auto" w:fill="FFFFFF"/>
        </w:rPr>
        <w:t xml:space="preserve">). </w:t>
      </w:r>
    </w:p>
    <w:p w14:paraId="35F0A674" w14:textId="77777777" w:rsidR="00B3074D" w:rsidRPr="00B3074D" w:rsidRDefault="00B3074D" w:rsidP="00B3074D">
      <w:pPr>
        <w:spacing w:line="480" w:lineRule="auto"/>
        <w:rPr>
          <w:rFonts w:ascii="Times New Roman" w:hAnsi="Times New Roman" w:cs="Times New Roman"/>
          <w:i/>
          <w:iCs/>
          <w:color w:val="000000" w:themeColor="text1"/>
        </w:rPr>
      </w:pPr>
      <w:r w:rsidRPr="00B3074D">
        <w:rPr>
          <w:rFonts w:ascii="Times New Roman" w:hAnsi="Times New Roman" w:cs="Times New Roman"/>
          <w:i/>
          <w:iCs/>
          <w:color w:val="000000" w:themeColor="text1"/>
        </w:rPr>
        <w:t xml:space="preserve">Extracellular enzyme analysis </w:t>
      </w:r>
    </w:p>
    <w:p w14:paraId="6C2E81E3" w14:textId="72F94E62" w:rsidR="00B3074D" w:rsidRPr="00B3074D" w:rsidRDefault="00B3074D" w:rsidP="00B3074D">
      <w:pPr>
        <w:spacing w:line="480" w:lineRule="auto"/>
        <w:ind w:firstLine="720"/>
        <w:rPr>
          <w:rFonts w:ascii="Times New Roman" w:hAnsi="Times New Roman" w:cs="Times New Roman"/>
          <w:color w:val="000000" w:themeColor="text1"/>
        </w:rPr>
      </w:pPr>
      <w:r w:rsidRPr="00B3074D">
        <w:rPr>
          <w:rFonts w:ascii="Times New Roman" w:hAnsi="Times New Roman" w:cs="Times New Roman"/>
          <w:color w:val="000000" w:themeColor="text1"/>
          <w:shd w:val="clear" w:color="auto" w:fill="FFFFFF"/>
        </w:rPr>
        <w:t xml:space="preserve">Extracellular enzyme activities (EEA) were </w:t>
      </w:r>
      <w:r w:rsidRPr="00B3074D">
        <w:rPr>
          <w:rFonts w:ascii="Times New Roman" w:hAnsi="Times New Roman" w:cs="Times New Roman"/>
          <w:color w:val="000000" w:themeColor="text1"/>
        </w:rPr>
        <w:t xml:space="preserve">measured for seven enzymes involved in the cycling of carbon (C), nitrogen (N), and phosphorus (P) as outlined in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{"citationItems":[{"id":"ITEM-1","itemData":{"DOI":"10.3791/50961","ISBN":"1940-087X","ISSN":"1940-087X","PMID":"24299913","abstract":"Microbes in soils and other environments produce extracellular enzymes to depolymerize and hydrolyze organic macromolecules so that they can be assimilated for energy and nutrients. Measuring soil microbial enzyme activity is crucial in understanding soil ecosystem functional dynamics. The general concept of the fluorescence enzyme assay is that synthetic C-, N-, or P-rich substrates bound with a fluorescent dye are added to soil samples. When intact, the labeled substrates do not fluoresce. Enzyme activity is measured as the increase in fluorescence as the fluorescent dyes are cleaved from their substrates, which allows them to fluoresce. Enzyme measurements can be expressed in units of molarity or activity. To perform this assay, soil slurries are prepared by combining soil with a pH buffer. The pH buffer (typically a 50 mM sodium acetate or 50 mM Tris buffer), is chosen for the buffer's particular acid dissociation constant (pKa) to best match the soil sample pH. The soil slurries are inoculated with a nonlimiting amount of fluorescently labeled (i.e. C-, N-, or P-rich) substrate. Using soil slurries in the assay serves to minimize limitations on enzyme and substrate diffusion. Therefore, this assay controls for differences in substrate limitation, diffusion rates, and soil pH conditions; thus detecting potential enzyme activity rates as a function of the difference in enzyme concentrations (per sample). Fluorescence enzyme assays are typically more sensitive than spectrophotometric (i.e. colorimetric) assays, but can suffer from interference caused by impurities and the instability of many fluorescent compounds when exposed to light; so caution is required when handling fluorescent substrates. Likewise, this method only assesses potential enzyme activities under laboratory conditions when substrates are not limiting. Caution should be used when interpreting the data representing cross-site comparisons with differing temperatures or soil types, as in situ soil type and temperature can influence enzyme kinetics.","author":[{"dropping-particle":"","family":"Bell","given":"Colin W.","non-dropping-particle":"","parse-names":false,"suffix":""},{"dropping-particle":"","family":"Fricks","given":"Barbara E.","non-dropping-particle":"","parse-names":false,"suffix":""},{"dropping-particle":"","family":"Rocca","given":"Jennifer D.","non-dropping-particle":"","parse-names":false,"suffix":""},{"dropping-particle":"","family":"Steinweg","given":"Jessica M.","non-dropping-particle":"","parse-names":false,"suffix":""},{"dropping-particle":"","family":"McMahon","given":"Shawna K.","non-dropping-particle":"","parse-names":false,"suffix":""},{"dropping-particle":"","family":"Wallenstein","given":"Matthew D.","non-dropping-particle":"","parse-names":false,"suffix":""}],"container-title":"Journal of Visualized Experiments","id":"ITEM-1","issue":"81","issued":{"date-parts":[["2013","11","15"]]},"page":"1-16","title":"High-throughput Fluorometric Measurement of Potential Soil Extracellular Enzyme Activities","type":"article-journal"},"uris":["http://www.mendeley.com/documents/?uuid=ceba4dec-2f46-4021-a938-4cff285ef9a2"]},{"id":"ITEM-2","itemData":{"DOI":"10.1016/S0038-0717(02)00074-3","ISBN":"0038-0717","ISSN":"00380717","PMID":"7854201","abstract":"Anthropogenic N deposition affects litter decomposition and soil organic matter (SOM) storage through multiple mechanisms. Microbial community responses to long-term N deposition were investigated in a sugar maple-dominated forest in northern Michigan during the 1998–2000 growing seasons. Litter and soil were collected from three fertilized plots (30kg N ha−1y−1) and three control plots. The activities of 10 extracellular enzymes (EEA) were assayed. ANOVA and meta-analysis techniques were used to compare treatment responses. EEA responses to N amendment were greater in litter than in soil (litter mean effect size [d]=0.534 std. dev.; soil d=0.308). Urease, acid phosphatase and glycosidase (β-glucosidase, α-glucosidase, cellobiohydrolase, β-xylosidase) activities increased in both soil and litter; mean responses ranged from 7 to 56%. N-Acetylglucosaminidase activity increased 14% in soil but decreased 4% in litter. Phenol oxidase activity dropped 40% in soil, but increased 63% in litter. These responses suggest that N deposition has increased litter decomposition rate and depressed SOM decomposition. In previous studies, loss of phenol oxidase activity in response to N deposition has been attributed to suppression of lignin-degrading basidiomycetes. However, the decline of this activity in bacterially-dominated soil suggest that N inhibition of recalcitrant organic matter decomposition may be a more general phenomenon.","author":[{"dropping-particle":"","family":"Saiya-Cork","given":"K.R","non-dropping-particle":"","parse-names":false,"suffix":""},{"dropping-particle":"","family":"Sinsabaugh","given":"R.L","non-dropping-particle":"","parse-names":false,"suffix":""},{"dropping-particle":"","family":"Zak","given":"D.R","non-dropping-particle":"","parse-names":false,"suffix":""}],"container-title":"Soil Biology and Biochemistry","id":"ITEM-2","issue":"9","issued":{"date-parts":[["2002"]]},"page":"1309-1315","title":"The effects of long term nitrogen deposition on extracellular enzyme activity in an &lt;i&gt;Acer saccharum&lt;i&gt; forest soil","type":"article-journal","volume":"34"},"uris":["http://www.mendeley.com/documents/?uuid=3a71c7b3-ee8d-4c2c-9933-9797630ee3da"]},{"id":"ITEM-3","itemData":{"DOI":"10.1890/ES15-00262.1","ISSN":"21508925","abstract":"Rates of nitrogen (N) deposition are increasing in industrialized and rapidly developing nations. Simulated N deposition suppresses plant litter decay rates, in particular for low quality (high lignin) litter. Litter quality is a primary driver of litter decomposition; however, it is not clear how changes in litter quality caused by long-term ecosystem exposure to chronic N additions interact with altered soil N-availability to influence litter decay dynamics. To document the effects of simulated N deposition on litter quality, we conducted a meta-analysis of available litter nutrient data from simulated N deposition experiments in temperate forests. To directly test whether changes in litter quality caused by N deposition affect decay rates, we also conducted a reciprocal litterbag study in an existing N addition experiment, where a northern hardwood forest has been exposed to simulatedNdeposition for more than 20 years. The experiment enabled us to disentangle the effects ofN additions, litter quality, and their interactions on litter decay dynamics.We measured litter mass loss and extracellular enzyme activities after one and two years of decomposition. The meta-analysis demonstrated that simulatedNdeposition causes decreases of leaf Al, B, Ca, Mg, Mn, P, and Zn concentrations, and increased leafNconcentrations. Moreover, higher cumulative amounts of simulated N deposition result in greater decreases of leaf Ca and Mn concentrations. In the field experiment, litter originally collected from N-enriched plots exhibited similar N-induced nutrient changes as observed in our meta-analysis and also had lower lignolytic enzyme activities and decay rates than litter collected from control plots. The decreased litter decay rates observed with simulated N deposition were a result of the combined effects of the N fertilization itself and the historical effects of N deposition on tree litter chemistry. The data suggest that changes in litter quality caused directly by long- term N enrichment reinforce the negative effects of simulated N deposition on litter decay, particularly for high lignin species. The slowed decay associated with changes in litter quality caused by N enrichment itself may partly explain the accumulation of organic matter previously observed at ours and at other simulated N deposition experiments","author":[{"dropping-particle":"","family":"Diepen","given":"L.T.A.","non-dropping-particle":"Van","parse-names":false,"suffix":""},{"dropping-particle":"","family":"Frey","given":"S.D.","non-dropping-particle":"","parse-names":false,"suffix":""},{"dropping-particle":"","family":"Sthultz","given":"C.M.","non-dropping-particle":"","parse-names":false,"suffix":""},{"dropping-particle":"","family":"Morrison","given":"E.W.","non-dropping-particle":"","parse-names":false,"suffix":""},{"dropping-particle":"","family":"Minocha","given":"R.","non-dropping-particle":"","parse-names":false,"suffix":""},{"dropping-particle":"","family":"Pringle","given":"A.","non-dropping-particle":"","parse-names":false,"suffix":""}],"container-title":"Ecosphere","id":"ITEM-3","issue":"October","issued":{"date-parts":[["2015"]]},"page":"1-16","title":"Changes in litter quality caused by simulated nitrogen deposition reinforce the N-induced suppression of litter decay","type":"article-journal","volume":"6"},"uris":["http://www.mendeley.com/documents/?uuid=1cc00e69-3703-4f3b-aa10-183d86bb0680"]},{"id":"ITEM-4","itemData":{"DOI":"10.1016/j.soilbio.2009.02.029","ISBN":"0038-0717","ISSN":"00380717","abstract":"The purpose of this experiment was to evaluate whether soil storage and processing methods significantly influence measurements of potential in situ enzyme activity in acidic forest soils. More specifically, the objectives were to determine if: (1) duration and temperature of soil storage; (2) duration of soil slurry in buffer; and (3) age of model substrates significantly influence the activity of six commonly measured soil extracellular enzymes using methylumbelliferone (MUB)-linked substrates and l-dihydroxyphenylalanine (l-DOPA). Soil collected and analyzed for enzyme activity within 2 h was considered the best measure of potential in situ enzyme activity and the benchmark for all statistical comparisons. Sub-samples of the same soil were stored at either 4 ??C or -20 ??C. In addition to the temperature manipulation, soils experienced two more experimental treatments. First, enzyme activity was analyzed 2, 7, 14, and 21 days after collection. Second, MUB-linked substrate was added immediately (i.e. &lt;20 min) or 2 h after mixing soil with buffer. Enzyme activity of soil stored at 4 ??C was not significantly different from soil stored at -20 ??C. The duration of soil storage was minimal for ??-glucosidase, ??-xylosidase, and peroxidase activity. N-acetyl-glucosaminidase (NAGase), phosphatase, and phenol oxidase activity appeared to change the most when compared to fresh soils, but the direction of change varied. Likewise, the activities of these enzymes were most sensitive to extended time in buffer. Fluorometric MUB and MUB-linked substrates generally had a 3-day shelf life before they start to significantly suppress reported activities when kept at 4 ??C. These findings suggest that the manner in which acidic forest soils are stored and processed are site and enzyme specific and should not initially be trivialized when conducting enzyme assays focusing on NAGase, phosphatase, and phenol oxidase. The activities of ??-glucosidase, ??-xylosidase, and peroxidase are insensitive to storage and processing methods. ?? 2009 Elsevier Ltd. All rights reserved.","author":[{"dropping-particle":"","family":"DeForest","given":"Jared L.","non-dropping-particle":"","parse-names":false,"suffix":""}],"container-title":"Soil Biology and Biochemistry","id":"ITEM-4","issue":"6","issued":{"date-parts":[["2009"]]},"page":"1180-1186","publisher":"Elsevier Ltd","title":"The influence of time, storage temperature, and substrate age on potential soil enzyme activity in acidic forest soils using MUB-linked substrates and l-DOPA","type":"article-journal","volume":"41"},"uris":["http://www.mendeley.com/documents/?uuid=2327e9c6-0489-430b-843c-848e6895f01a"]},{"id":"ITEM-5","itemData":{"DOI":"10.1128/AEM.01984-19","ISSN":"10985336","abstract":"As the range of bark beetles expands into new forests and woodlands, the need to understand their effects on multiple trophic levels becomes increasingly important. To date, much attention has been paid to the aboveground processes affected by bark beetle infestation, with a focus on photoautotrophs and ecosystem level processes. However, indirect effects of bark beetle on belowground processes, especially the structure and function of soil microbiota remains largely a black box. Our study examined the impacts of bark beetle-induced tree mortality on soil microbial community structure and function using high-throughput sequencing of the soil bacterial and fungal communities and measurements of extracellular enzyme activities. The results suggest bark beetle infestation affected edaphic conditions through increased soil water content, pH, electrical conductivity, and carbon/nitrogen ratio and altered bulk and rhizosphere soil microbial community structure and function. Finally, increased enzymatic activity suggests heightened microbial decomposition following bark beetle infestation. With this increase in enzymatic activity, nutrients trapped in organic substrates may become accessible to seedlings and potentially alter the trajectory of forest regeneration. Our results indicate the need for incorporation of microbial processes into ecosystem level models. IMPORTANCE Belowground impacts of bark beetle infestation have not been explored as thoroughly as their aboveground counterparts. In order to accurately model impacts of bark beetle-induced tree mortality on carbon and nutrient cycling and forest regeneration, the intricacies of soil microbial communities must be examined. In this study, we investigated the structure and function of soil bacterial and fungal communities following bark beetle infestation. Our results show bark beetle infestation to impact soil conditions, as well as soil microbial community structure and function.","author":[{"dropping-particle":"","family":"Custer","given":"Gordon F.","non-dropping-particle":"","parse-names":false,"suffix":""},{"dropping-particle":"","family":"VanDiepen","given":"Linda T.A.","non-dropping-particle":"","parse-names":false,"suffix":""},{"dropping-particle":"","family":"Stump","given":"William L.","non-dropping-particle":"","parse-names":false,"suffix":""}],"container-title":"Applied and Environmental Microbiology","editor":[{"dropping-particle":"","family":"Vieille","given":"Claire","non-dropping-particle":"","parse-names":false,"suffix":""}],"id":"ITEM-5","issue":"3","issued":{"date-parts":[["2020","11","15"]]},"page":"1-19","title":"Structural and functional dynamics of soil microbes following spruce beetle infestation","type":"article-journal","volume":"86"},"uris":["http://www.mendeley.com/documents/?uuid=176f6698-828c-4004-9cd3-96e4a879d754"]}],"mendeley":{"formattedCitation":"[29–33]","plainTextFormattedCitation":"[29–33]","previouslyFormattedCitation":"[29–33]"},"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[29–33]</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The enzymes measured include ß-glucosidase (BG), β-</w:t>
      </w:r>
      <w:proofErr w:type="spellStart"/>
      <w:r w:rsidRPr="00B3074D">
        <w:rPr>
          <w:rFonts w:ascii="Times New Roman" w:hAnsi="Times New Roman" w:cs="Times New Roman"/>
          <w:color w:val="000000" w:themeColor="text1"/>
        </w:rPr>
        <w:t>xylosidase</w:t>
      </w:r>
      <w:proofErr w:type="spellEnd"/>
      <w:r w:rsidRPr="00B3074D">
        <w:rPr>
          <w:rFonts w:ascii="Times New Roman" w:hAnsi="Times New Roman" w:cs="Times New Roman"/>
          <w:color w:val="000000" w:themeColor="text1"/>
        </w:rPr>
        <w:t xml:space="preserve"> (BX), α-glucosidase (AG), </w:t>
      </w:r>
      <w:proofErr w:type="spellStart"/>
      <w:r w:rsidRPr="00B3074D">
        <w:rPr>
          <w:rFonts w:ascii="Times New Roman" w:hAnsi="Times New Roman" w:cs="Times New Roman"/>
          <w:color w:val="000000" w:themeColor="text1"/>
        </w:rPr>
        <w:t>cellobiohydrolase</w:t>
      </w:r>
      <w:proofErr w:type="spellEnd"/>
      <w:r w:rsidRPr="00B3074D">
        <w:rPr>
          <w:rFonts w:ascii="Times New Roman" w:hAnsi="Times New Roman" w:cs="Times New Roman"/>
          <w:color w:val="000000" w:themeColor="text1"/>
        </w:rPr>
        <w:t xml:space="preserve"> (CBH), alkaline phosphatase (PHOS), N-acetyl-ß-</w:t>
      </w:r>
      <w:proofErr w:type="spellStart"/>
      <w:r w:rsidRPr="00B3074D">
        <w:rPr>
          <w:rFonts w:ascii="Times New Roman" w:hAnsi="Times New Roman" w:cs="Times New Roman"/>
          <w:color w:val="000000" w:themeColor="text1"/>
        </w:rPr>
        <w:t>glucosaminidase</w:t>
      </w:r>
      <w:proofErr w:type="spellEnd"/>
      <w:r w:rsidRPr="00B3074D">
        <w:rPr>
          <w:rFonts w:ascii="Times New Roman" w:hAnsi="Times New Roman" w:cs="Times New Roman"/>
          <w:color w:val="000000" w:themeColor="text1"/>
        </w:rPr>
        <w:t xml:space="preserve"> (NAG), and leucine aminopeptidase (LAP). A preliminary assay was performed using four different substrate concentrations (ranging from 200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M to 4000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M) at five different measurement times (1, 2, 4, 6, 8 and 10 hours). This was done to ensure non-limiting substrate availability and maximum potential enzyme activity (Vmax)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{"citationItems":[{"id":"ITEM-1","itemData":{"DOI":"10.1016/j.soilbio.2011.03.017","ISSN":"00380717","abstract":"Microbial digestive enzymes in soil and litter have been studied for over a half century, yet the understanding of microbial enzymes as drivers of ecosystem processes remains hindered by methodological differences among researchers and laboratories. Modern techniques enable the comparison of enzyme activities from different sites and experiments, but most researchers do not optimize enzyme assay methods for their study sites, and thus may not properly assay potential enzyme activity. In this review, we characterize important procedural details of enzyme assays, and define the steps necessary to properly assay potential enzyme activities in environmental samples. We make the following recommendations to investigators measuring soil enzyme activities: 1) run enzyme assays at the environmental pH and temperature; 2) run proper standards, and if using fluorescent substrates with NaOH addition, use a standard time of 1 min between the addition of NaOH and reading in a fluorometer; 3) run enzyme assays under saturating substrate concentrations to ensure Vmax is being measured; 4) confirm that product is produced linearly over the duration of the assay; 5) examine whether mixing during the reaction is necessary to properly measure enzyme activity; 6) find the balance between dilution of soil homogenate and assay variation; and 7) ensure that enzyme activity values are properly calculated. These steps should help develop a unified understanding of enzyme activities in ecosystem ecology. © 2011 Elsevier Ltd.","author":[{"dropping-particle":"","family":"German","given":"Donovan P.","non-dropping-particle":"","parse-names":false,"suffix":""},{"dropping-particle":"","family":"Weintraub","given":"Michael N.","non-dropping-particle":"","parse-names":false,"suffix":""},{"dropping-particle":"","family":"Grandy","given":"A. Stuart","non-dropping-particle":"","parse-names":false,"suffix":""},{"dropping-particle":"","family":"Lauber","given":"Christian L.","non-dropping-particle":"","parse-names":false,"suffix":""},{"dropping-particle":"","family":"Rinkes","given":"Zachary L.","non-dropping-particle":"","parse-names":false,"suffix":""},{"dropping-particle":"","family":"Allison","given":"Steven D.","non-dropping-particle":"","parse-names":false,"suffix":""}],"container-title":"Soil Biology and Biochemistry","id":"ITEM-1","issue":"7","issued":{"date-parts":[["2011"]]},"page":"1387-1397","title":"Optimization of hydrolytic and oxidative enzyme methods for ecosystem studies","type":"article-journal","volume":"43"},"uris":["http://www.mendeley.com/documents/?uuid=479a2e2d-4968-412e-8c83-443f97e97450"]}],"mendeley":{"formattedCitation":"[34]","plainTextFormattedCitation":"[34]","previouslyFormattedCitation":"[34]"},"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[34]</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Three soil samples encompassing the expected variability in enzyme activity were used for these preliminary assays. Briefly, a soil slurry was created by homogenizing 1 g of soil with 100 ml of sodium acetate buffer (50 mM, pH 7.95) for 30 seconds using a Magic Bullet blender (Homeland Housewares LLC). In order to minimize difference between buffer and soil pH, we used a buffer pH 7.95 which represents the mean pH of all soil samples within 1 standard deviation. In a 96-well microplate, 200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soil slurry homogenate was combined with 50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substrate and incubated at 20 </w:t>
      </w:r>
      <w:r w:rsidRPr="00B3074D">
        <w:rPr>
          <w:rFonts w:ascii="Times New Roman" w:hAnsi="Times New Roman" w:cs="Times New Roman"/>
          <w:color w:val="000000" w:themeColor="text1"/>
        </w:rPr>
        <w:sym w:font="Symbol" w:char="F0B0"/>
      </w:r>
      <w:r w:rsidRPr="00B3074D">
        <w:rPr>
          <w:rFonts w:ascii="Times New Roman" w:hAnsi="Times New Roman" w:cs="Times New Roman"/>
          <w:color w:val="000000" w:themeColor="text1"/>
        </w:rPr>
        <w:t xml:space="preserve">C for 1-10 hours. Four technical </w:t>
      </w:r>
      <w:r w:rsidRPr="00B3074D">
        <w:rPr>
          <w:rFonts w:ascii="Times New Roman" w:hAnsi="Times New Roman" w:cs="Times New Roman"/>
          <w:color w:val="000000" w:themeColor="text1"/>
        </w:rPr>
        <w:lastRenderedPageBreak/>
        <w:t>replicates per soil sample were used to measure fluorescence after addition of substrates. Hydrolytic enzyme activity was measured via fluorescence on a SYNERGY HTX multi-mode reader (</w:t>
      </w:r>
      <w:proofErr w:type="spellStart"/>
      <w:r w:rsidRPr="00B3074D">
        <w:rPr>
          <w:rFonts w:ascii="Times New Roman" w:hAnsi="Times New Roman" w:cs="Times New Roman"/>
          <w:color w:val="000000" w:themeColor="text1"/>
        </w:rPr>
        <w:t>BioTek</w:t>
      </w:r>
      <w:proofErr w:type="spellEnd"/>
      <w:r w:rsidRPr="00B3074D">
        <w:rPr>
          <w:rFonts w:ascii="Times New Roman" w:hAnsi="Times New Roman" w:cs="Times New Roman"/>
          <w:color w:val="000000" w:themeColor="text1"/>
        </w:rPr>
        <w:sym w:font="Symbol" w:char="F0D2"/>
      </w:r>
      <w:r w:rsidRPr="00B3074D">
        <w:rPr>
          <w:rFonts w:ascii="Times New Roman" w:hAnsi="Times New Roman" w:cs="Times New Roman"/>
          <w:color w:val="000000" w:themeColor="text1"/>
        </w:rPr>
        <w:t xml:space="preserve"> Instruments Inc., Winooski, VT) at an excitation wavelength of 360 nm and an emission wavelength of 450 nm. Background fluorescence was corrected using a negative control (sample homogenate with buffer), as well as a quench control (sample homogenate with standards). This was done to correct for interference of soil particles with fluorescence intensity. Fluorescence conversions were based on measurements of standards (10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M): 7-amido-4-methylcoumarin hydrochloride (AMC) for LAP and 4-methylumbelliferone (MUB) for BG, BX, AG, CBH, NAG, and PHOS. </w:t>
      </w:r>
      <w:r w:rsidRPr="00B3074D">
        <w:rPr>
          <w:rFonts w:ascii="Times New Roman" w:hAnsi="Times New Roman" w:cs="Times New Roman"/>
          <w:color w:val="000000" w:themeColor="text1"/>
          <w:shd w:val="clear" w:color="auto" w:fill="FFFFFF"/>
        </w:rPr>
        <w:t xml:space="preserve">Final enzyme activities were calculated using formulas outlined in </w:t>
      </w:r>
      <w:proofErr w:type="spellStart"/>
      <w:r w:rsidRPr="00B3074D">
        <w:rPr>
          <w:rFonts w:ascii="Times New Roman" w:hAnsi="Times New Roman" w:cs="Times New Roman"/>
          <w:color w:val="000000" w:themeColor="text1"/>
          <w:shd w:val="clear" w:color="auto" w:fill="FFFFFF"/>
        </w:rPr>
        <w:t>DeForest</w:t>
      </w:r>
      <w:proofErr w:type="spellEnd"/>
      <w:r w:rsidRPr="00B3074D">
        <w:rPr>
          <w:rFonts w:ascii="Times New Roman" w:hAnsi="Times New Roman" w:cs="Times New Roman"/>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{"citationItems":[{"id":"ITEM-1","itemData":{"DOI":"10.1016/j.soilbio.2009.02.029","ISBN":"0038-0717","ISSN":"00380717","abstract":"The purpose of this experiment was to evaluate whether soil storage and processing methods significantly influence measurements of potential in situ enzyme activity in acidic forest soils. More specifically, the objectives were to determine if: (1) duration and temperature of soil storage; (2) duration of soil slurry in buffer; and (3) age of model substrates significantly influence the activity of six commonly measured soil extracellular enzymes using methylumbelliferone (MUB)-linked substrates and l-dihydroxyphenylalanine (l-DOPA). Soil collected and analyzed for enzyme activity within 2 h was considered the best measure of potential in situ enzyme activity and the benchmark for all statistical comparisons. Sub-samples of the same soil were stored at either 4 ??C or -20 ??C. In addition to the temperature manipulation, soils experienced two more experimental treatments. First, enzyme activity was analyzed 2, 7, 14, and 21 days after collection. Second, MUB-linked substrate was added immediately (i.e. &lt;20 min) or 2 h after mixing soil with buffer. Enzyme activity of soil stored at 4 ??C was not significantly different from soil stored at -20 ??C. The duration of soil storage was minimal for ??-glucosidase, ??-xylosidase, and peroxidase activity. N-acetyl-glucosaminidase (NAGase), phosphatase, and phenol oxidase activity appeared to change the most when compared to fresh soils, but the direction of change varied. Likewise, the activities of these enzymes were most sensitive to extended time in buffer. Fluorometric MUB and MUB-linked substrates generally had a 3-day shelf life before they start to significantly suppress reported activities when kept at 4 ??C. These findings suggest that the manner in which acidic forest soils are stored and processed are site and enzyme specific and should not initially be trivialized when conducting enzyme assays focusing on NAGase, phosphatase, and phenol oxidase. The activities of ??-glucosidase, ??-xylosidase, and peroxidase are insensitive to storage and processing methods. ?? 2009 Elsevier Ltd. All rights reserved.","author":[{"dropping-particle":"","family":"DeForest","given":"Jared L.","non-dropping-particle":"","parse-names":false,"suffix":""}],"container-title":"Soil Biology and Biochemistry","id":"ITEM-1","issue":"6","issued":{"date-parts":[["2009"]]},"page":"1180-1186","publisher":"Elsevier Ltd","title":"The influence of time, storage temperature, and substrate age on potential soil enzyme activity in acidic forest soils using MUB-linked substrates and l-DOPA","type":"article-journal","volume":"41"},"suppress-author":1,"uris":["http://www.mendeley.com/documents/?uuid=2327e9c6-0489-430b-843c-848e6895f01a"]}],"mendeley":{"formattedCitation":"[32]","plainTextFormattedCitation":"[32]","previouslyFormattedCitation":"[32]"},"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[32]</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and were reported as nmol of substrate converted per hour per g soil dry mass (nmol h</w:t>
      </w:r>
      <w:r w:rsidRPr="00B3074D">
        <w:rPr>
          <w:rFonts w:ascii="Times New Roman" w:hAnsi="Times New Roman" w:cs="Times New Roman"/>
          <w:color w:val="000000" w:themeColor="text1"/>
          <w:vertAlign w:val="superscript"/>
        </w:rPr>
        <w:t>-1</w:t>
      </w:r>
      <w:r w:rsidRPr="00B3074D">
        <w:rPr>
          <w:rFonts w:ascii="Times New Roman" w:hAnsi="Times New Roman" w:cs="Times New Roman"/>
          <w:color w:val="000000" w:themeColor="text1"/>
          <w:shd w:val="clear" w:color="auto" w:fill="FFFFFF"/>
        </w:rPr>
        <w:t> g</w:t>
      </w:r>
      <w:r w:rsidRPr="00B3074D">
        <w:rPr>
          <w:rFonts w:ascii="Times New Roman" w:hAnsi="Times New Roman" w:cs="Times New Roman"/>
          <w:color w:val="000000" w:themeColor="text1"/>
          <w:vertAlign w:val="superscript"/>
        </w:rPr>
        <w:t>-1</w:t>
      </w:r>
      <w:r w:rsidRPr="00B3074D">
        <w:rPr>
          <w:rFonts w:ascii="Times New Roman" w:hAnsi="Times New Roman" w:cs="Times New Roman"/>
          <w:color w:val="000000" w:themeColor="text1"/>
          <w:shd w:val="clear" w:color="auto" w:fill="FFFFFF"/>
        </w:rPr>
        <w:t>).</w:t>
      </w:r>
      <w:r w:rsidRPr="00B3074D">
        <w:rPr>
          <w:rFonts w:ascii="Times New Roman" w:hAnsi="Times New Roman" w:cs="Times New Roman"/>
          <w:color w:val="000000" w:themeColor="text1"/>
        </w:rPr>
        <w:t xml:space="preserve"> The incubation time and substrate concentration, from the preliminary assay, producing the highest average enzyme activity were selected for each enzyme. This resulted in a single substrate concentration and incubation time to be used for each enzyme across all samples for final enzyme assays. Final enzyme assays for all samples were done in a similar manner as the preliminary assays but using the substrate concentration and incubation time that resulted in the maximum potential enzyme activity (Vmax). One sample from each plot was used for enzyme analysis for a total of 20 sample at each time point and 60 samples across the three time points. </w:t>
      </w:r>
    </w:p>
    <w:p w14:paraId="4F39C1D2" w14:textId="77777777" w:rsidR="00B3074D" w:rsidRPr="00B3074D" w:rsidRDefault="00B3074D" w:rsidP="00B3074D">
      <w:pPr>
        <w:spacing w:line="480" w:lineRule="auto"/>
        <w:rPr>
          <w:rFonts w:ascii="Times New Roman" w:hAnsi="Times New Roman" w:cs="Times New Roman"/>
          <w:i/>
          <w:iCs/>
          <w:color w:val="000000" w:themeColor="text1"/>
          <w:shd w:val="clear" w:color="auto" w:fill="FFFFFF"/>
        </w:rPr>
      </w:pPr>
      <w:r w:rsidRPr="00B3074D">
        <w:rPr>
          <w:rFonts w:ascii="Times New Roman" w:hAnsi="Times New Roman" w:cs="Times New Roman"/>
          <w:i/>
          <w:iCs/>
          <w:color w:val="000000" w:themeColor="text1"/>
          <w:shd w:val="clear" w:color="auto" w:fill="FFFFFF"/>
        </w:rPr>
        <w:t xml:space="preserve">Soil and </w:t>
      </w:r>
      <w:proofErr w:type="spellStart"/>
      <w:r w:rsidRPr="00B3074D">
        <w:rPr>
          <w:rFonts w:ascii="Times New Roman" w:hAnsi="Times New Roman" w:cs="Times New Roman"/>
          <w:i/>
          <w:iCs/>
          <w:color w:val="000000" w:themeColor="text1"/>
          <w:shd w:val="clear" w:color="auto" w:fill="FFFFFF"/>
        </w:rPr>
        <w:t>phyllosphere</w:t>
      </w:r>
      <w:proofErr w:type="spellEnd"/>
      <w:r w:rsidRPr="00B3074D">
        <w:rPr>
          <w:rFonts w:ascii="Times New Roman" w:hAnsi="Times New Roman" w:cs="Times New Roman"/>
          <w:i/>
          <w:iCs/>
          <w:color w:val="000000" w:themeColor="text1"/>
          <w:shd w:val="clear" w:color="auto" w:fill="FFFFFF"/>
        </w:rPr>
        <w:t xml:space="preserve"> microbiome analysis</w:t>
      </w:r>
      <w:r w:rsidRPr="00B3074D">
        <w:rPr>
          <w:rFonts w:ascii="Times New Roman" w:hAnsi="Times New Roman" w:cs="Times New Roman"/>
          <w:color w:val="000000" w:themeColor="text1"/>
          <w:shd w:val="clear" w:color="auto" w:fill="FFFFFF"/>
        </w:rPr>
        <w:t xml:space="preserve"> </w:t>
      </w:r>
    </w:p>
    <w:p w14:paraId="75CD85E7" w14:textId="156754AD" w:rsidR="00B3074D" w:rsidRPr="00B3074D" w:rsidRDefault="009F391E" w:rsidP="00B3074D">
      <w:pPr>
        <w:spacing w:line="480" w:lineRule="auto"/>
        <w:ind w:firstLine="720"/>
        <w:rPr>
          <w:rFonts w:ascii="Times New Roman" w:hAnsi="Times New Roman" w:cs="Times New Roman"/>
          <w:color w:val="000000" w:themeColor="text1"/>
          <w:shd w:val="clear" w:color="auto" w:fill="FFFFFF"/>
        </w:rPr>
      </w:pPr>
      <w:commentRangeStart w:id="8"/>
      <w:r>
        <w:rPr>
          <w:rFonts w:ascii="Times New Roman" w:hAnsi="Times New Roman" w:cs="Times New Roman"/>
          <w:color w:val="000000" w:themeColor="text1"/>
          <w:shd w:val="clear" w:color="auto" w:fill="FFFFFF"/>
        </w:rPr>
        <w:t>C</w:t>
      </w:r>
      <w:r w:rsidR="00B3074D" w:rsidRPr="00B3074D">
        <w:rPr>
          <w:rFonts w:ascii="Times New Roman" w:hAnsi="Times New Roman" w:cs="Times New Roman"/>
          <w:color w:val="000000" w:themeColor="text1"/>
          <w:shd w:val="clear" w:color="auto" w:fill="FFFFFF"/>
        </w:rPr>
        <w:t xml:space="preserve">lippings of </w:t>
      </w:r>
      <w:proofErr w:type="spellStart"/>
      <w:r w:rsidR="00B3074D" w:rsidRPr="00B3074D">
        <w:rPr>
          <w:rFonts w:ascii="Times New Roman" w:hAnsi="Times New Roman" w:cs="Times New Roman"/>
          <w:i/>
          <w:iCs/>
          <w:color w:val="000000" w:themeColor="text1"/>
          <w:shd w:val="clear" w:color="auto" w:fill="FFFFFF"/>
        </w:rPr>
        <w:t>Zea</w:t>
      </w:r>
      <w:proofErr w:type="spellEnd"/>
      <w:r w:rsidR="00B3074D" w:rsidRPr="00B3074D">
        <w:rPr>
          <w:rFonts w:ascii="Times New Roman" w:hAnsi="Times New Roman" w:cs="Times New Roman"/>
          <w:i/>
          <w:iCs/>
          <w:color w:val="000000" w:themeColor="text1"/>
          <w:shd w:val="clear" w:color="auto" w:fill="FFFFFF"/>
        </w:rPr>
        <w:t xml:space="preserve"> mays</w:t>
      </w:r>
      <w:r w:rsidR="00B3074D" w:rsidRPr="00B3074D">
        <w:rPr>
          <w:rFonts w:ascii="Times New Roman" w:hAnsi="Times New Roman" w:cs="Times New Roman"/>
          <w:color w:val="000000" w:themeColor="text1"/>
          <w:shd w:val="clear" w:color="auto" w:fill="FFFFFF"/>
        </w:rPr>
        <w:t xml:space="preserve"> leaves taken at each sampling time point </w:t>
      </w:r>
      <w:r>
        <w:rPr>
          <w:rFonts w:ascii="Times New Roman" w:hAnsi="Times New Roman" w:cs="Times New Roman"/>
          <w:color w:val="000000" w:themeColor="text1"/>
          <w:shd w:val="clear" w:color="auto" w:fill="FFFFFF"/>
        </w:rPr>
        <w:t>were</w:t>
      </w:r>
      <w:r w:rsidR="00B3074D" w:rsidRPr="00B3074D">
        <w:rPr>
          <w:rFonts w:ascii="Times New Roman" w:hAnsi="Times New Roman" w:cs="Times New Roman"/>
          <w:color w:val="000000" w:themeColor="text1"/>
          <w:shd w:val="clear" w:color="auto" w:fill="FFFFFF"/>
        </w:rPr>
        <w:t xml:space="preserve"> extracted using </w:t>
      </w:r>
      <w:proofErr w:type="spellStart"/>
      <w:r w:rsidR="00B3074D" w:rsidRPr="00B3074D">
        <w:rPr>
          <w:rFonts w:ascii="Times New Roman" w:hAnsi="Times New Roman" w:cs="Times New Roman"/>
          <w:color w:val="000000" w:themeColor="text1"/>
          <w:shd w:val="clear" w:color="auto" w:fill="FFFFFF"/>
        </w:rPr>
        <w:t>PowerPlant</w:t>
      </w:r>
      <w:proofErr w:type="spellEnd"/>
      <w:r w:rsidR="00B3074D" w:rsidRPr="00B3074D">
        <w:rPr>
          <w:rFonts w:ascii="Times New Roman" w:hAnsi="Times New Roman" w:cs="Times New Roman"/>
          <w:color w:val="000000" w:themeColor="text1"/>
          <w:shd w:val="clear" w:color="auto" w:fill="FFFFFF"/>
        </w:rPr>
        <w:t xml:space="preserve"> extraction kits (MO BIO, Carlsbad, CA)</w:t>
      </w:r>
      <w:r>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according to manufacturer’s instructions</w:t>
      </w:r>
      <w:r w:rsidR="00B3074D" w:rsidRPr="00B3074D">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 xml:space="preserve">The </w:t>
      </w:r>
      <w:proofErr w:type="spellStart"/>
      <w:r>
        <w:rPr>
          <w:rFonts w:ascii="Times New Roman" w:hAnsi="Times New Roman" w:cs="Times New Roman"/>
          <w:color w:val="000000" w:themeColor="text1"/>
          <w:shd w:val="clear" w:color="auto" w:fill="FFFFFF"/>
        </w:rPr>
        <w:t>phyllosphere</w:t>
      </w:r>
      <w:proofErr w:type="spellEnd"/>
      <w:r>
        <w:rPr>
          <w:rFonts w:ascii="Times New Roman" w:hAnsi="Times New Roman" w:cs="Times New Roman"/>
          <w:color w:val="000000" w:themeColor="text1"/>
          <w:shd w:val="clear" w:color="auto" w:fill="FFFFFF"/>
        </w:rPr>
        <w:t xml:space="preserve"> DNA extracts were </w:t>
      </w:r>
      <w:r w:rsidR="00B3074D" w:rsidRPr="00B3074D">
        <w:rPr>
          <w:rFonts w:ascii="Times New Roman" w:hAnsi="Times New Roman" w:cs="Times New Roman"/>
          <w:color w:val="000000" w:themeColor="text1"/>
          <w:shd w:val="clear" w:color="auto" w:fill="FFFFFF"/>
        </w:rPr>
        <w:t xml:space="preserve">used for assessment of the </w:t>
      </w:r>
      <w:r>
        <w:rPr>
          <w:rFonts w:ascii="Times New Roman" w:hAnsi="Times New Roman" w:cs="Times New Roman"/>
          <w:color w:val="000000" w:themeColor="text1"/>
          <w:shd w:val="clear" w:color="auto" w:fill="FFFFFF"/>
        </w:rPr>
        <w:t xml:space="preserve">both the </w:t>
      </w:r>
      <w:r w:rsidR="00B3074D" w:rsidRPr="00B3074D">
        <w:rPr>
          <w:rFonts w:ascii="Times New Roman" w:hAnsi="Times New Roman" w:cs="Times New Roman"/>
          <w:color w:val="000000" w:themeColor="text1"/>
          <w:shd w:val="clear" w:color="auto" w:fill="FFFFFF"/>
        </w:rPr>
        <w:t xml:space="preserve">endo- and epiphytic </w:t>
      </w:r>
      <w:proofErr w:type="spellStart"/>
      <w:r w:rsidR="00B3074D" w:rsidRPr="00B3074D">
        <w:rPr>
          <w:rFonts w:ascii="Times New Roman" w:hAnsi="Times New Roman" w:cs="Times New Roman"/>
          <w:color w:val="000000" w:themeColor="text1"/>
          <w:shd w:val="clear" w:color="auto" w:fill="FFFFFF"/>
        </w:rPr>
        <w:t>phyllosphere</w:t>
      </w:r>
      <w:proofErr w:type="spellEnd"/>
      <w:r w:rsidR="00B3074D" w:rsidRPr="00B3074D">
        <w:rPr>
          <w:rFonts w:ascii="Times New Roman" w:hAnsi="Times New Roman" w:cs="Times New Roman"/>
          <w:color w:val="000000" w:themeColor="text1"/>
          <w:shd w:val="clear" w:color="auto" w:fill="FFFFFF"/>
        </w:rPr>
        <w:t xml:space="preserve"> microbiome</w:t>
      </w:r>
      <w:r>
        <w:rPr>
          <w:rFonts w:ascii="Times New Roman" w:hAnsi="Times New Roman" w:cs="Times New Roman"/>
          <w:color w:val="000000" w:themeColor="text1"/>
          <w:shd w:val="clear" w:color="auto" w:fill="FFFFFF"/>
        </w:rPr>
        <w:t>s</w:t>
      </w:r>
      <w:commentRangeEnd w:id="8"/>
      <w:r>
        <w:rPr>
          <w:rStyle w:val="CommentReference"/>
          <w:rFonts w:ascii="Times New Roman" w:eastAsia="Times New Roman" w:hAnsi="Times New Roman" w:cs="Times New Roman"/>
          <w:color w:val="000000"/>
          <w:lang w:eastAsia="de-DE"/>
        </w:rPr>
        <w:commentReference w:id="8"/>
      </w:r>
      <w:r w:rsidR="00B3074D" w:rsidRPr="00B3074D">
        <w:rPr>
          <w:rFonts w:ascii="Times New Roman" w:hAnsi="Times New Roman" w:cs="Times New Roman"/>
          <w:color w:val="000000" w:themeColor="text1"/>
          <w:shd w:val="clear" w:color="auto" w:fill="FFFFFF"/>
        </w:rPr>
        <w:t xml:space="preserve">. Subsamples of the same soils used for edaphic measurements were </w:t>
      </w:r>
      <w:r w:rsidR="00B3074D" w:rsidRPr="00B3074D">
        <w:rPr>
          <w:rFonts w:ascii="Times New Roman" w:hAnsi="Times New Roman" w:cs="Times New Roman"/>
          <w:color w:val="000000" w:themeColor="text1"/>
          <w:shd w:val="clear" w:color="auto" w:fill="FFFFFF"/>
        </w:rPr>
        <w:lastRenderedPageBreak/>
        <w:t xml:space="preserve">extracted using </w:t>
      </w:r>
      <w:proofErr w:type="spellStart"/>
      <w:r w:rsidR="00B3074D" w:rsidRPr="00B3074D">
        <w:rPr>
          <w:rFonts w:ascii="Times New Roman" w:hAnsi="Times New Roman" w:cs="Times New Roman"/>
          <w:color w:val="000000" w:themeColor="text1"/>
          <w:shd w:val="clear" w:color="auto" w:fill="FFFFFF"/>
        </w:rPr>
        <w:t>PowerSoil</w:t>
      </w:r>
      <w:proofErr w:type="spellEnd"/>
      <w:r w:rsidR="00B3074D" w:rsidRPr="00B3074D">
        <w:rPr>
          <w:rFonts w:ascii="Times New Roman" w:hAnsi="Times New Roman" w:cs="Times New Roman"/>
          <w:color w:val="000000" w:themeColor="text1"/>
          <w:shd w:val="clear" w:color="auto" w:fill="FFFFFF"/>
        </w:rPr>
        <w:t xml:space="preserve"> extraction kits (</w:t>
      </w:r>
      <w:r w:rsidR="00B3074D" w:rsidRPr="00B3074D">
        <w:rPr>
          <w:rFonts w:ascii="Times New Roman" w:hAnsi="Times New Roman" w:cs="Times New Roman"/>
          <w:color w:val="000000" w:themeColor="text1"/>
        </w:rPr>
        <w:t>MO BIO, Carlsbad, CA</w:t>
      </w:r>
      <w:r w:rsidR="00B3074D" w:rsidRPr="00B3074D">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according to manufacturer’s instructions. Both the soil and </w:t>
      </w:r>
      <w:proofErr w:type="spellStart"/>
      <w:r>
        <w:rPr>
          <w:rFonts w:ascii="Times New Roman" w:hAnsi="Times New Roman" w:cs="Times New Roman"/>
          <w:color w:val="000000" w:themeColor="text1"/>
          <w:shd w:val="clear" w:color="auto" w:fill="FFFFFF"/>
        </w:rPr>
        <w:t>phyllosphere</w:t>
      </w:r>
      <w:proofErr w:type="spellEnd"/>
      <w:r>
        <w:rPr>
          <w:rFonts w:ascii="Times New Roman" w:hAnsi="Times New Roman" w:cs="Times New Roman"/>
          <w:color w:val="000000" w:themeColor="text1"/>
          <w:shd w:val="clear" w:color="auto" w:fill="FFFFFF"/>
        </w:rPr>
        <w:t xml:space="preserve"> DNA extracts were</w:t>
      </w:r>
      <w:r w:rsidR="00B3074D" w:rsidRPr="00B3074D">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 xml:space="preserve">stored at </w:t>
      </w:r>
      <w:r w:rsidRPr="00B3074D">
        <w:rPr>
          <w:rFonts w:ascii="Times New Roman" w:hAnsi="Times New Roman" w:cs="Times New Roman"/>
          <w:color w:val="000000" w:themeColor="text1"/>
          <w:shd w:val="clear" w:color="auto" w:fill="FFFFFF"/>
        </w:rPr>
        <w:t xml:space="preserve">-20 </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C </w:t>
      </w:r>
      <w:r>
        <w:rPr>
          <w:rFonts w:ascii="Times New Roman" w:hAnsi="Times New Roman" w:cs="Times New Roman"/>
          <w:color w:val="000000" w:themeColor="text1"/>
          <w:shd w:val="clear" w:color="auto" w:fill="FFFFFF"/>
        </w:rPr>
        <w:t xml:space="preserve">until PCR and library preparation could be performed. </w:t>
      </w:r>
    </w:p>
    <w:p w14:paraId="6896EF58" w14:textId="38283ACD" w:rsidR="00B3074D" w:rsidRDefault="00B3074D" w:rsidP="00B3074D">
      <w:pPr>
        <w:spacing w:line="480" w:lineRule="auto"/>
        <w:ind w:firstLine="720"/>
        <w:rPr>
          <w:rFonts w:ascii="Times New Roman" w:hAnsi="Times New Roman" w:cs="Times New Roman"/>
          <w:color w:val="000000" w:themeColor="text1"/>
        </w:rPr>
      </w:pPr>
      <w:r w:rsidRPr="00B3074D">
        <w:rPr>
          <w:rFonts w:ascii="Times New Roman" w:hAnsi="Times New Roman" w:cs="Times New Roman"/>
          <w:color w:val="000000" w:themeColor="text1"/>
        </w:rPr>
        <w:t xml:space="preserve">Both bacterial (16S) and fungal (internal transcribed spacer; ITS) amplicon libraries were prepared in the same fashion, though different primers were used to amplify each region. In order to amplify the V4 region of the bacterial 16S rRNA gene the modified </w:t>
      </w:r>
      <w:r w:rsidRPr="00B3074D">
        <w:rPr>
          <w:rFonts w:ascii="Times New Roman" w:hAnsi="Times New Roman" w:cs="Times New Roman"/>
          <w:color w:val="000000" w:themeColor="text1"/>
          <w:spacing w:val="-1"/>
          <w:shd w:val="clear" w:color="auto" w:fill="FFFFFF"/>
        </w:rPr>
        <w:t>515F (5’-GTGYCAGCMGCCGC GGTAA-3’</w:t>
      </w:r>
      <w:r w:rsidRPr="00B3074D">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 xml:space="preserve">ADDIN CSL_CITATION {"citationItems":[{"id":"ITEM-1","itemData":{"DOI":"10.1111/1462-2920.13023","ISBN":"1462-2920","ISSN":"14622920","PMID":"26271760","abstract":"Microbial community analysis via high-throughput sequencing of amplified 16S rRNA genes is an essential microbiology tool. We found the popular primer pair 515F (515F-C) and 806R greatly underestimated (e.g. SAR11) or overestimated (e.g. Gammaproteobacteria) common marine taxa. We evaluated marine samples and mock communities (containing 11 or 27 marine 16S clones), showing alternative primers 515F-Y (5′-GTGYCAGCMGCCGCGG TAA) and 926R (5′-CCGYCAATTYMTTTRAGTTT) yield more accurate estimates of mock community abundances, produce longer amplicons that can differentiate taxa unresolvable with 515F-C/806R, and amplify eukaryotic 18S rRNA. Mock communities amplified with 515F-Y/926R yielded closer observed community composition versus expected (r2 = 0.95) compared with 515F-Y/806R (r2 </w:instrText>
      </w:r>
      <w:r w:rsidR="004878DA">
        <w:rPr>
          <w:rFonts w:ascii="Cambria Math" w:hAnsi="Cambria Math" w:cs="Cambria Math"/>
          <w:color w:val="000000" w:themeColor="text1"/>
        </w:rPr>
        <w:instrText>∼</w:instrText>
      </w:r>
      <w:r w:rsidR="004878DA">
        <w:rPr>
          <w:rFonts w:ascii="Times New Roman" w:hAnsi="Times New Roman" w:cs="Times New Roman"/>
          <w:color w:val="000000" w:themeColor="text1"/>
        </w:rPr>
        <w:instrText xml:space="preserve"> 0.5). Unexpectedly, biases with 515F-Y/806R against SAR11 in field samples (</w:instrText>
      </w:r>
      <w:r w:rsidR="004878DA">
        <w:rPr>
          <w:rFonts w:ascii="Cambria Math" w:hAnsi="Cambria Math" w:cs="Cambria Math"/>
          <w:color w:val="000000" w:themeColor="text1"/>
        </w:rPr>
        <w:instrText>∼</w:instrText>
      </w:r>
      <w:r w:rsidR="004878DA">
        <w:rPr>
          <w:rFonts w:ascii="Times New Roman" w:hAnsi="Times New Roman" w:cs="Times New Roman"/>
          <w:color w:val="000000" w:themeColor="text1"/>
        </w:rPr>
        <w:instrText>4–10- fold) were stronger than in mock communities (</w:instrText>
      </w:r>
      <w:r w:rsidR="004878DA">
        <w:rPr>
          <w:rFonts w:ascii="Cambria Math" w:hAnsi="Cambria Math" w:cs="Cambria Math"/>
          <w:color w:val="000000" w:themeColor="text1"/>
        </w:rPr>
        <w:instrText>∼</w:instrText>
      </w:r>
      <w:r w:rsidR="004878DA">
        <w:rPr>
          <w:rFonts w:ascii="Times New Roman" w:hAnsi="Times New Roman" w:cs="Times New Roman"/>
          <w:color w:val="000000" w:themeColor="text1"/>
        </w:rPr>
        <w:instrText xml:space="preserve">2- fold). Correcting a mismatch to Thaumarchaea in the 515F-C increased their apparent abundance in field samples, but not as much as using 926R rather than 806R. With plankton samples rich in eukaryotic DNA (&gt; 1 \u0004m size fraction), 18S sequences averaged </w:instrText>
      </w:r>
      <w:r w:rsidR="004878DA">
        <w:rPr>
          <w:rFonts w:ascii="Cambria Math" w:hAnsi="Cambria Math" w:cs="Cambria Math"/>
          <w:color w:val="000000" w:themeColor="text1"/>
        </w:rPr>
        <w:instrText>∼</w:instrText>
      </w:r>
      <w:r w:rsidR="004878DA">
        <w:rPr>
          <w:rFonts w:ascii="Times New Roman" w:hAnsi="Times New Roman" w:cs="Times New Roman"/>
          <w:color w:val="000000" w:themeColor="text1"/>
        </w:rPr>
        <w:instrText>17% of all sequences. A single mismatch can strongly bias amplification, but even perfectly matched primers can exhibit preferential amplification. We show that beyond in silico predictions, testing with mock communities and field samples is important in primer selection.","author":[{"dropping-particle":"","family":"Parada","given":"Alma E.","non-dropping-particle":"","parse-names":false,"suffix":""},{"dropping-particle":"","family":"Needham","given":"David M.","non-dropping-particle":"","parse-names":false,"suffix":""},{"dropping-particle":"","family":"Fuhrman","given":"Jed A.","non-dropping-particle":"","parse-names":false,"suffix":""}],"container-title":"Environmental Microbiology","id":"ITEM-1","issue":"5","issued":{"date-parts":[["2016"]]},"page":"1403-1414","title":"Every base matters: Assessing small subunit rRNA primers for marine microbiomes with mock communities, time series and global field samples","type":"article-journal","volume":"18"},"uris":["http://www.mendeley.com/documents/?uuid=65fef975-3787-4d90-898a-53b057f0670f"]}],"mendeley":{"formattedCitation":"[35]","plainTextFormattedCitation":"[35]","previouslyFormattedCitation":"[35]"},"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[35]</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and </w:t>
      </w:r>
      <w:r w:rsidRPr="00B3074D">
        <w:rPr>
          <w:rFonts w:ascii="Times New Roman" w:hAnsi="Times New Roman" w:cs="Times New Roman"/>
          <w:color w:val="000000" w:themeColor="text1"/>
          <w:spacing w:val="-1"/>
          <w:shd w:val="clear" w:color="auto" w:fill="FFFFFF"/>
        </w:rPr>
        <w:t>806R (5’-GGACTACNVGGGTWTCTAAT-3’)</w:t>
      </w:r>
      <w:r w:rsidRPr="00B3074D">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{"citationItems":[{"id":"ITEM-1","itemData":{"DOI":"10.3354/ame01753","ISBN":"0948-3055","ISSN":"09483055","abstract":"High-throughput sequencing of small subunit ribosomal RNA (SSU rRNA) genes from marine environments is a widely applied method used to uncover the composition of micro- bial communities. We conducted an analysis of surface ocean waters with the commonly employed hypervariable 4 region SSU rRNA gene primers 515F and 806R, and found that bacteria belonging to the SAR11 clade of Alphaproteobacteria, a group typically making up 20 to 40% of the bacterioplankton in this environment, were greatly underrepresented and comprised &lt;4% of the total community. Using the SILVA reference database, we found a single nucleotide mismatch to nearly all SAR11 subclades, and revised the 806R primer so that it increased the detection of SAR11 clade sequences in the database from 2.6 to 96.7%. We then compared the performance of the original and revised 806R primers in surface seawater samples, and found that SAR11 com- prised 0.3 to 3.9% of sequences with the original primers and 17.5 to 30.5% of the sequences with the revised 806R primer. Furthermore, an investigation of seawater obtained from aquaria re - vealed that SAR11 sequences acquired with the revised 806R primer were more similar to natural cellular abundances of SAR11 detected using fluorescence in situ hybridization counts. Collectively, these results demonstrate that a minor adjustment to the 806R primer will greatly increase detec- tion of the globally abundant SAR11 clade in marine and lake environments, and enable inclusion of this important bacterial lineage in experimental and environmental-based studies.","author":[{"dropping-particle":"","family":"Apprill","given":"Amy","non-dropping-particle":"","parse-names":false,"suffix":""},{"dropping-particle":"","family":"Mcnally","given":"Sean","non-dropping-particle":"","parse-names":false,"suffix":""},{"dropping-particle":"","family":"Parsons","given":"Rachel","non-dropping-particle":"","parse-names":false,"suffix":""},{"dropping-particle":"","family":"Weber","given":"Laura","non-dropping-particle":"","parse-names":false,"suffix":""}],"container-title":"Aquatic Microbial Ecology","id":"ITEM-1","issue":"2","issued":{"date-parts":[["2015"]]},"page":"129-137","title":"Minor revision to V4 region SSU rRNA 806R gene primer greatly increases detection of SAR11 bacterioplankton","type":"article-journal","volume":"75"},"uris":["http://www.mendeley.com/documents/?uuid=0d8a431c-2886-4e52-9d95-c3b4e2e80792"]}],"mendeley":{"formattedCitation":"[36]","plainTextFormattedCitation":"[36]","previouslyFormattedCitation":"[36]"},"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[36]</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were used. For the ITS1 region of the fungal genome, the primers </w:t>
      </w:r>
      <w:r w:rsidRPr="00B3074D">
        <w:rPr>
          <w:rFonts w:ascii="Times New Roman" w:hAnsi="Times New Roman" w:cs="Times New Roman"/>
          <w:color w:val="000000" w:themeColor="text1"/>
          <w:spacing w:val="-1"/>
          <w:shd w:val="clear" w:color="auto" w:fill="FFFFFF"/>
        </w:rPr>
        <w:t>ITS1F (5'-CTTGGTCATTTAGAGGAAGTAA-3')</w:t>
      </w:r>
      <w:r w:rsidRPr="00B3074D">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{"citationItems":[{"id":"ITEM-1","itemData":{"DOI":"10.1111/j.1365-294X.1993.tb00005.x","ISSN":"1365294X","PMID":"8180733","abstract":"We have designed two taxon‐selective primers for the internal transcribed spacer (ITS) region in the nuclear ribosomal repeat unit. These primers, ITS1‐F and ITS4‐B, were intended to be specific to fungi and basidiomycetes, respectively. We have tested the specificity of these primers against 13 species of ascomycetes, 14 of basidiomycetes, and 15 of plants. Our results showed that ITS4‐B, when paired with either a ‘universal’ primer ITS1 or the fungal‐specific primer ITS1‐F, efficiently amplified DNA from all basidiomycetes and discriminated against ascomycete DNAs. The results with plants were not as clearcut. The ITS1‐F/ITS4‐B primer pair produced a small amount of PCR product for certain plant species, but the quantity was in most cases less than that produced by the ‘universal’ ITS primers. However, under conditions where both plant and fungal DNAs were present, the fungal DNA was amplified to the apparent exclusion of plant DNA. ITS1‐F/ITS4‐B preferential amplification was shown to be particularly useful for detection and analysis of the basidiomycete component in ectomycorrhizae and in rust‐infected tissues. These primers can be used to study the structure of ectomycorrhizal communities or the distribution of rusts on alternate hosts. Copyright © 1993, Wiley Blackwell. All rights reserved","author":[{"dropping-particle":"","family":"Gardes","given":"M.","non-dropping-particle":"","parse-names":false,"suffix":""},{"dropping-particle":"","family":"Bruns","given":"T.D.","non-dropping-particle":"","parse-names":false,"suffix":""}],"container-title":"Molecular Ecology","id":"ITEM-1","issue":"2","issued":{"date-parts":[["1993"]]},"page":"113-118","title":"ITS primers with enhanced specificity for basidiomycetes ‐ application to the identification of mycorrhizae and rusts","type":"article-journal","volume":"2"},"uris":["http://www.mendeley.com/documents/?uuid=7e9bcdbd-4b50-4480-b8a2-1c1ea6061b3e"]}],"mendeley":{"formattedCitation":"[37]","plainTextFormattedCitation":"[37]","previouslyFormattedCitation":"[37]"},"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[37]</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and </w:t>
      </w:r>
      <w:r w:rsidRPr="00B3074D">
        <w:rPr>
          <w:rFonts w:ascii="Times New Roman" w:hAnsi="Times New Roman" w:cs="Times New Roman"/>
          <w:color w:val="000000" w:themeColor="text1"/>
          <w:spacing w:val="-1"/>
          <w:shd w:val="clear" w:color="auto" w:fill="FFFFFF"/>
        </w:rPr>
        <w:t>ITS2 (3'-CGTAGCTACTTCTTGCGTCG-5')</w:t>
      </w:r>
      <w:r w:rsidRPr="00B3074D">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{"citationItems":[{"id":"ITEM-1","itemData":{"DOI":"10.1016/B978-0-12-372180-8.50042-1","ISBN":"008088671X","ISSN":"01689452","PMID":"1793","abstract":"White, T.J., T. Bruns, S. Lee, and J.W. Taylor. 1990. Amplification and direct sequencing of fungal ribosomal RNA genes for phylogenetics. Pp. 315-322 PCR Protocols: A Guide to Methods and Applications, eds. Innis, M.A., D.H. Gelfand, J.J. Sninsky, and T.J. White. Academic Press, Inc., New York.","author":[{"dropping-particle":"","family":"White","given":"T.J.","non-dropping-particle":"","parse-names":false,"suffix":""},{"dropping-particle":"","family":"Bruns","given":"T.","non-dropping-particle":"","parse-names":false,"suffix":""},{"dropping-particle":"","family":"Lee","given":"S.","non-dropping-particle":"","parse-names":false,"suffix":""},{"dropping-particle":"","family":"Taylor","given":"J.","non-dropping-particle":"","parse-names":false,"suffix":""}],"container-title":"PCR Protocols","id":"ITEM-1","issue":"January","issued":{"date-parts":[["1990"]]},"page":"315-322","publisher":"Elsevier","title":"Amplification and direct sequencing of fungal ribosomal RNA genes for phylogenetics","type":"chapter"},"uris":["http://www.mendeley.com/documents/?uuid=dd4605db-4e8d-4628-9622-570edf1fc495"]}],"mendeley":{"formattedCitation":"[38]","plainTextFormattedCitation":"[38]","previouslyFormattedCitation":"[38]"},"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[38]</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were used. Environmental DNA (eDNA) was normalized to 10 ng/</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prior to amplification. The 15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reactions contained 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5x Kapa HiFi </w:t>
      </w:r>
      <w:proofErr w:type="spellStart"/>
      <w:r w:rsidRPr="00B3074D">
        <w:rPr>
          <w:rFonts w:ascii="Times New Roman" w:hAnsi="Times New Roman" w:cs="Times New Roman"/>
          <w:color w:val="000000" w:themeColor="text1"/>
        </w:rPr>
        <w:t>HotStart</w:t>
      </w:r>
      <w:proofErr w:type="spellEnd"/>
      <w:r w:rsidRPr="00B3074D">
        <w:rPr>
          <w:rFonts w:ascii="Times New Roman" w:hAnsi="Times New Roman" w:cs="Times New Roman"/>
          <w:color w:val="000000" w:themeColor="text1"/>
        </w:rPr>
        <w:t xml:space="preserve"> PCR buffer (Roche, Basel, Switzerland), 0.45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10M dNTPs, 0.3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Kapa HiFi </w:t>
      </w:r>
      <w:proofErr w:type="spellStart"/>
      <w:r w:rsidRPr="00B3074D">
        <w:rPr>
          <w:rFonts w:ascii="Times New Roman" w:hAnsi="Times New Roman" w:cs="Times New Roman"/>
          <w:color w:val="000000" w:themeColor="text1"/>
        </w:rPr>
        <w:t>HotStart</w:t>
      </w:r>
      <w:proofErr w:type="spellEnd"/>
      <w:r w:rsidRPr="00B3074D">
        <w:rPr>
          <w:rFonts w:ascii="Times New Roman" w:hAnsi="Times New Roman" w:cs="Times New Roman"/>
          <w:color w:val="000000" w:themeColor="text1"/>
        </w:rPr>
        <w:t xml:space="preserve"> DNA polymerase (Roche, Basel, Switzerland), 3.25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L HPLC H</w:t>
      </w:r>
      <w:r w:rsidRPr="00B3074D">
        <w:rPr>
          <w:rFonts w:ascii="Times New Roman" w:hAnsi="Times New Roman" w:cs="Times New Roman"/>
          <w:color w:val="000000" w:themeColor="text1"/>
          <w:vertAlign w:val="subscript"/>
        </w:rPr>
        <w:t>2</w:t>
      </w:r>
      <w:r w:rsidRPr="00B3074D">
        <w:rPr>
          <w:rFonts w:ascii="Times New Roman" w:hAnsi="Times New Roman" w:cs="Times New Roman"/>
          <w:color w:val="000000" w:themeColor="text1"/>
        </w:rPr>
        <w:t xml:space="preserve">O, 6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appropriately paired barcoded primers (3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forward and 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reverse), and 2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the diluted 10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eDNA sample. In a two-step process, eDNA was amplified and barcoded, then </w:t>
      </w:r>
      <w:proofErr w:type="spellStart"/>
      <w:r w:rsidRPr="00B3074D">
        <w:rPr>
          <w:rFonts w:ascii="Times New Roman" w:hAnsi="Times New Roman" w:cs="Times New Roman"/>
          <w:color w:val="000000" w:themeColor="text1"/>
        </w:rPr>
        <w:t>Illumnia</w:t>
      </w:r>
      <w:proofErr w:type="spellEnd"/>
      <w:r w:rsidRPr="00B3074D">
        <w:rPr>
          <w:rFonts w:ascii="Times New Roman" w:hAnsi="Times New Roman" w:cs="Times New Roman"/>
          <w:color w:val="000000" w:themeColor="text1"/>
        </w:rPr>
        <w:t xml:space="preserve"> adaptors were added. In the amplification and barcoding step, the following PCR conditions were used:  95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 min (1 cycle), 15 cycles of 98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62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72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and 72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5 min (1 cycle). PCR was performed in duplicate for each sample and combined to limit PCR biases. PCR products were cleaned using </w:t>
      </w:r>
      <w:proofErr w:type="spellStart"/>
      <w:r w:rsidRPr="00B3074D">
        <w:rPr>
          <w:rFonts w:ascii="Times New Roman" w:hAnsi="Times New Roman" w:cs="Times New Roman"/>
          <w:color w:val="000000" w:themeColor="text1"/>
        </w:rPr>
        <w:t>Axygen’s</w:t>
      </w:r>
      <w:proofErr w:type="spellEnd"/>
      <w:r w:rsidRPr="00B3074D">
        <w:rPr>
          <w:rFonts w:ascii="Times New Roman" w:hAnsi="Times New Roman" w:cs="Times New Roman"/>
          <w:color w:val="000000" w:themeColor="text1"/>
        </w:rPr>
        <w:t xml:space="preserve"> </w:t>
      </w:r>
      <w:proofErr w:type="spellStart"/>
      <w:r w:rsidRPr="00B3074D">
        <w:rPr>
          <w:rFonts w:ascii="Times New Roman" w:hAnsi="Times New Roman" w:cs="Times New Roman"/>
          <w:color w:val="000000" w:themeColor="text1"/>
        </w:rPr>
        <w:t>AxyPrep</w:t>
      </w:r>
      <w:proofErr w:type="spellEnd"/>
      <w:r w:rsidRPr="00B3074D">
        <w:rPr>
          <w:rFonts w:ascii="Times New Roman" w:hAnsi="Times New Roman" w:cs="Times New Roman"/>
          <w:color w:val="000000" w:themeColor="text1"/>
        </w:rPr>
        <w:t xml:space="preserve"> Mag PCR Clean-up Kit according to manufacturer instructions without addition of TE buffer (</w:t>
      </w:r>
      <w:proofErr w:type="spellStart"/>
      <w:r w:rsidRPr="00B3074D">
        <w:rPr>
          <w:rFonts w:ascii="Times New Roman" w:hAnsi="Times New Roman" w:cs="Times New Roman"/>
          <w:color w:val="000000" w:themeColor="text1"/>
        </w:rPr>
        <w:t>Axygen</w:t>
      </w:r>
      <w:proofErr w:type="spellEnd"/>
      <w:r w:rsidRPr="00B3074D">
        <w:rPr>
          <w:rFonts w:ascii="Times New Roman" w:hAnsi="Times New Roman" w:cs="Times New Roman"/>
          <w:color w:val="000000" w:themeColor="text1"/>
        </w:rPr>
        <w:t xml:space="preserve"> Biosciences, Union City, CA). In the second step of the PCR, Illumina barcodes were added to our DNA samples. Each reaction in this step consist of 10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cleaned PCR product from the first step and 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w:t>
      </w:r>
      <w:proofErr w:type="spellStart"/>
      <w:r w:rsidRPr="00B3074D">
        <w:rPr>
          <w:rFonts w:ascii="Times New Roman" w:hAnsi="Times New Roman" w:cs="Times New Roman"/>
          <w:color w:val="000000" w:themeColor="text1"/>
        </w:rPr>
        <w:t>FlowCell</w:t>
      </w:r>
      <w:proofErr w:type="spellEnd"/>
      <w:r w:rsidRPr="00B3074D">
        <w:rPr>
          <w:rFonts w:ascii="Times New Roman" w:hAnsi="Times New Roman" w:cs="Times New Roman"/>
          <w:color w:val="000000" w:themeColor="text1"/>
        </w:rPr>
        <w:t xml:space="preserve"> </w:t>
      </w:r>
      <w:proofErr w:type="spellStart"/>
      <w:r w:rsidRPr="00B3074D">
        <w:rPr>
          <w:rFonts w:ascii="Times New Roman" w:hAnsi="Times New Roman" w:cs="Times New Roman"/>
          <w:color w:val="000000" w:themeColor="text1"/>
        </w:rPr>
        <w:t>mastermix</w:t>
      </w:r>
      <w:proofErr w:type="spellEnd"/>
      <w:r w:rsidRPr="00B3074D">
        <w:rPr>
          <w:rFonts w:ascii="Times New Roman" w:hAnsi="Times New Roman" w:cs="Times New Roman"/>
          <w:color w:val="000000" w:themeColor="text1"/>
        </w:rPr>
        <w:t xml:space="preserve"> consisting of 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5x Phusion HF buffer (Thermo Fisher Scientific, Waltham, MA, USA), 0.45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10M </w:t>
      </w:r>
      <w:r w:rsidRPr="00B3074D">
        <w:rPr>
          <w:rFonts w:ascii="Times New Roman" w:hAnsi="Times New Roman" w:cs="Times New Roman"/>
          <w:color w:val="000000" w:themeColor="text1"/>
        </w:rPr>
        <w:lastRenderedPageBreak/>
        <w:t xml:space="preserve">dNTPs, 0.3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Kapa HiFi </w:t>
      </w:r>
      <w:proofErr w:type="spellStart"/>
      <w:r w:rsidRPr="00B3074D">
        <w:rPr>
          <w:rFonts w:ascii="Times New Roman" w:hAnsi="Times New Roman" w:cs="Times New Roman"/>
          <w:color w:val="000000" w:themeColor="text1"/>
        </w:rPr>
        <w:t>HotStart</w:t>
      </w:r>
      <w:proofErr w:type="spellEnd"/>
      <w:r w:rsidRPr="00B3074D">
        <w:rPr>
          <w:rFonts w:ascii="Times New Roman" w:hAnsi="Times New Roman" w:cs="Times New Roman"/>
          <w:color w:val="000000" w:themeColor="text1"/>
        </w:rPr>
        <w:t xml:space="preserve"> DNA polymerase (Roche, Basel, Switzerland), 0.5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10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M forward (</w:t>
      </w:r>
      <w:r w:rsidRPr="00B3074D">
        <w:rPr>
          <w:rFonts w:ascii="Times New Roman" w:hAnsi="Times New Roman" w:cs="Times New Roman"/>
          <w:color w:val="000000" w:themeColor="text1"/>
          <w:spacing w:val="-1"/>
          <w:shd w:val="clear" w:color="auto" w:fill="FFFFFF"/>
        </w:rPr>
        <w:t>AATGATACGGCGACCACCGAGATCTACACTCGTCGGCAGCGTC</w:t>
      </w:r>
      <w:r w:rsidRPr="00B3074D">
        <w:rPr>
          <w:rFonts w:ascii="Times New Roman" w:hAnsi="Times New Roman" w:cs="Times New Roman"/>
          <w:color w:val="000000" w:themeColor="text1"/>
        </w:rPr>
        <w:t>) and reverse (</w:t>
      </w:r>
      <w:r w:rsidRPr="00B3074D">
        <w:rPr>
          <w:rFonts w:ascii="Times New Roman" w:hAnsi="Times New Roman" w:cs="Times New Roman"/>
          <w:color w:val="000000" w:themeColor="text1"/>
          <w:spacing w:val="-1"/>
          <w:shd w:val="clear" w:color="auto" w:fill="FFFFFF"/>
        </w:rPr>
        <w:t>CAAGCAGAAGACGGCATACGAGATGTCTCGTGGGCTCGG</w:t>
      </w:r>
      <w:r w:rsidRPr="00B3074D">
        <w:rPr>
          <w:rFonts w:ascii="Times New Roman" w:hAnsi="Times New Roman" w:cs="Times New Roman"/>
          <w:color w:val="000000" w:themeColor="text1"/>
        </w:rPr>
        <w:t xml:space="preserve">) </w:t>
      </w:r>
      <w:proofErr w:type="spellStart"/>
      <w:r w:rsidRPr="00B3074D">
        <w:rPr>
          <w:rFonts w:ascii="Times New Roman" w:hAnsi="Times New Roman" w:cs="Times New Roman"/>
          <w:color w:val="000000" w:themeColor="text1"/>
        </w:rPr>
        <w:t>FlowCell</w:t>
      </w:r>
      <w:proofErr w:type="spellEnd"/>
      <w:r w:rsidRPr="00B3074D">
        <w:rPr>
          <w:rFonts w:ascii="Times New Roman" w:hAnsi="Times New Roman" w:cs="Times New Roman"/>
          <w:color w:val="000000" w:themeColor="text1"/>
        </w:rPr>
        <w:t xml:space="preserve"> primers, and 0.75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L HPLC H</w:t>
      </w:r>
      <w:r w:rsidRPr="00B3074D">
        <w:rPr>
          <w:rFonts w:ascii="Times New Roman" w:hAnsi="Times New Roman" w:cs="Times New Roman"/>
          <w:color w:val="000000" w:themeColor="text1"/>
          <w:vertAlign w:val="subscript"/>
        </w:rPr>
        <w:t>2</w:t>
      </w:r>
      <w:r w:rsidRPr="00B3074D">
        <w:rPr>
          <w:rFonts w:ascii="Times New Roman" w:hAnsi="Times New Roman" w:cs="Times New Roman"/>
          <w:color w:val="000000" w:themeColor="text1"/>
        </w:rPr>
        <w:t xml:space="preserve">O. In the Illumina adaptor addition step, the following PCR conditions were used:  95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 min (1 cycle), 19 cycles of 98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55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72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and 72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5 min (1 cycle). PCR products from the second step were cleaned using GSAF’s modified </w:t>
      </w:r>
      <w:proofErr w:type="spellStart"/>
      <w:r w:rsidRPr="00B3074D">
        <w:rPr>
          <w:rFonts w:ascii="Times New Roman" w:hAnsi="Times New Roman" w:cs="Times New Roman"/>
          <w:color w:val="000000" w:themeColor="text1"/>
        </w:rPr>
        <w:t>MagBead</w:t>
      </w:r>
      <w:proofErr w:type="spellEnd"/>
      <w:r w:rsidRPr="00B3074D">
        <w:rPr>
          <w:rFonts w:ascii="Times New Roman" w:hAnsi="Times New Roman" w:cs="Times New Roman"/>
          <w:color w:val="000000" w:themeColor="text1"/>
        </w:rPr>
        <w:t xml:space="preserve"> protocol and the </w:t>
      </w:r>
      <w:proofErr w:type="spellStart"/>
      <w:r w:rsidRPr="00B3074D">
        <w:rPr>
          <w:rFonts w:ascii="Times New Roman" w:hAnsi="Times New Roman" w:cs="Times New Roman"/>
          <w:color w:val="000000" w:themeColor="text1"/>
        </w:rPr>
        <w:t>Axygen’s</w:t>
      </w:r>
      <w:proofErr w:type="spellEnd"/>
      <w:r w:rsidRPr="00B3074D">
        <w:rPr>
          <w:rFonts w:ascii="Times New Roman" w:hAnsi="Times New Roman" w:cs="Times New Roman"/>
          <w:color w:val="000000" w:themeColor="text1"/>
        </w:rPr>
        <w:t xml:space="preserve"> </w:t>
      </w:r>
      <w:proofErr w:type="spellStart"/>
      <w:r w:rsidRPr="00B3074D">
        <w:rPr>
          <w:rFonts w:ascii="Times New Roman" w:hAnsi="Times New Roman" w:cs="Times New Roman"/>
          <w:color w:val="000000" w:themeColor="text1"/>
        </w:rPr>
        <w:t>AxyPrep</w:t>
      </w:r>
      <w:proofErr w:type="spellEnd"/>
      <w:r w:rsidRPr="00B3074D">
        <w:rPr>
          <w:rFonts w:ascii="Times New Roman" w:hAnsi="Times New Roman" w:cs="Times New Roman"/>
          <w:color w:val="000000" w:themeColor="text1"/>
        </w:rPr>
        <w:t xml:space="preserve"> Mag PCR Clean-up Kit. Following cleaning, sample concentration was checked using a Synergy HTX Take 3 trio plate reader. Samples DNA concentrations were then normalized and combined, and the final library concentration was checked using qPCR. The final library was sent for sequencing at </w:t>
      </w:r>
      <w:proofErr w:type="spellStart"/>
      <w:r w:rsidRPr="00B3074D">
        <w:rPr>
          <w:rFonts w:ascii="Times New Roman" w:hAnsi="Times New Roman" w:cs="Times New Roman"/>
          <w:color w:val="000000" w:themeColor="text1"/>
        </w:rPr>
        <w:t>Psomagen</w:t>
      </w:r>
      <w:proofErr w:type="spellEnd"/>
      <w:r w:rsidRPr="00B3074D">
        <w:rPr>
          <w:rFonts w:ascii="Times New Roman" w:hAnsi="Times New Roman" w:cs="Times New Roman"/>
          <w:color w:val="000000" w:themeColor="text1"/>
        </w:rPr>
        <w:t xml:space="preserve"> genomic sequencing and analysis facility (Rockville, MD) on their NovaSeq6000 using paired end 2 x 250 bp chemistry with a 10% </w:t>
      </w:r>
      <w:proofErr w:type="spellStart"/>
      <w:r w:rsidRPr="00B3074D">
        <w:rPr>
          <w:rFonts w:ascii="Times New Roman" w:hAnsi="Times New Roman" w:cs="Times New Roman"/>
          <w:color w:val="000000" w:themeColor="text1"/>
        </w:rPr>
        <w:t>PhiX</w:t>
      </w:r>
      <w:proofErr w:type="spellEnd"/>
      <w:r w:rsidRPr="00B3074D">
        <w:rPr>
          <w:rFonts w:ascii="Times New Roman" w:hAnsi="Times New Roman" w:cs="Times New Roman"/>
          <w:color w:val="000000" w:themeColor="text1"/>
        </w:rPr>
        <w:t xml:space="preserve"> spike in. Both the fungal and bacterial libraries we sequenced together on a single lane and will be separated bioinformatically. </w:t>
      </w:r>
    </w:p>
    <w:p w14:paraId="7A64AF06" w14:textId="7CC60ACB" w:rsidR="009F391E" w:rsidRDefault="009F391E" w:rsidP="009F391E">
      <w:pPr>
        <w:spacing w:line="480" w:lineRule="auto"/>
        <w:rPr>
          <w:rFonts w:ascii="Times New Roman" w:hAnsi="Times New Roman" w:cs="Times New Roman"/>
          <w:i/>
          <w:iCs/>
          <w:color w:val="000000" w:themeColor="text1"/>
        </w:rPr>
      </w:pPr>
      <w:r>
        <w:rPr>
          <w:rFonts w:ascii="Times New Roman" w:hAnsi="Times New Roman" w:cs="Times New Roman"/>
          <w:i/>
          <w:iCs/>
          <w:color w:val="000000" w:themeColor="text1"/>
        </w:rPr>
        <w:t xml:space="preserve">Bioinformatic processing of sequence </w:t>
      </w:r>
      <w:commentRangeStart w:id="9"/>
      <w:r>
        <w:rPr>
          <w:rFonts w:ascii="Times New Roman" w:hAnsi="Times New Roman" w:cs="Times New Roman"/>
          <w:i/>
          <w:iCs/>
          <w:color w:val="000000" w:themeColor="text1"/>
        </w:rPr>
        <w:t>data</w:t>
      </w:r>
      <w:commentRangeEnd w:id="9"/>
      <w:r>
        <w:rPr>
          <w:rStyle w:val="CommentReference"/>
          <w:rFonts w:ascii="Times New Roman" w:eastAsia="Times New Roman" w:hAnsi="Times New Roman" w:cs="Times New Roman"/>
          <w:color w:val="000000"/>
          <w:lang w:eastAsia="de-DE"/>
        </w:rPr>
        <w:commentReference w:id="9"/>
      </w:r>
    </w:p>
    <w:p w14:paraId="5499081A" w14:textId="77777777" w:rsidR="009F391E" w:rsidRPr="009F391E" w:rsidRDefault="009F391E" w:rsidP="009F391E">
      <w:pPr>
        <w:spacing w:line="480" w:lineRule="auto"/>
        <w:rPr>
          <w:rFonts w:ascii="Times New Roman" w:hAnsi="Times New Roman" w:cs="Times New Roman"/>
          <w:color w:val="000000" w:themeColor="text1"/>
        </w:rPr>
      </w:pPr>
    </w:p>
    <w:p w14:paraId="0168E9B3" w14:textId="77777777"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i/>
          <w:iCs/>
          <w:color w:val="000000" w:themeColor="text1"/>
          <w:shd w:val="clear" w:color="auto" w:fill="FFFFFF"/>
        </w:rPr>
        <w:t>Statistical analysis</w:t>
      </w:r>
      <w:r w:rsidRPr="00B3074D">
        <w:rPr>
          <w:rFonts w:ascii="Times New Roman" w:hAnsi="Times New Roman" w:cs="Times New Roman"/>
          <w:color w:val="000000" w:themeColor="text1"/>
          <w:shd w:val="clear" w:color="auto" w:fill="FFFFFF"/>
        </w:rPr>
        <w:t xml:space="preserve"> </w:t>
      </w:r>
    </w:p>
    <w:p w14:paraId="30DA2CA1" w14:textId="39D1209A"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While soil samples collected from within the same treatment plot could be considered </w:t>
      </w:r>
      <w:proofErr w:type="spellStart"/>
      <w:r w:rsidRPr="00B3074D">
        <w:rPr>
          <w:rFonts w:ascii="Times New Roman" w:hAnsi="Times New Roman" w:cs="Times New Roman"/>
          <w:color w:val="000000" w:themeColor="text1"/>
          <w:shd w:val="clear" w:color="auto" w:fill="FFFFFF"/>
        </w:rPr>
        <w:t>pseudoreplication</w:t>
      </w:r>
      <w:proofErr w:type="spellEnd"/>
      <w:r w:rsidRPr="00B3074D">
        <w:rPr>
          <w:rFonts w:ascii="Times New Roman" w:hAnsi="Times New Roman" w:cs="Times New Roman"/>
          <w:color w:val="000000" w:themeColor="text1"/>
          <w:shd w:val="clear" w:color="auto" w:fill="FFFFFF"/>
        </w:rPr>
        <w:t xml:space="preserve"> and would violate the assumption of independent observations, we argue that </w:t>
      </w:r>
      <w:proofErr w:type="spellStart"/>
      <w:r w:rsidRPr="00B3074D">
        <w:rPr>
          <w:rFonts w:ascii="Times New Roman" w:hAnsi="Times New Roman" w:cs="Times New Roman"/>
          <w:color w:val="000000" w:themeColor="text1"/>
          <w:shd w:val="clear" w:color="auto" w:fill="FFFFFF"/>
        </w:rPr>
        <w:t>pseudoreplication</w:t>
      </w:r>
      <w:proofErr w:type="spellEnd"/>
      <w:r w:rsidRPr="00B3074D">
        <w:rPr>
          <w:rFonts w:ascii="Times New Roman" w:hAnsi="Times New Roman" w:cs="Times New Roman"/>
          <w:color w:val="000000" w:themeColor="text1"/>
          <w:shd w:val="clear" w:color="auto" w:fill="FFFFFF"/>
        </w:rPr>
        <w:t xml:space="preserve"> is scale dependent, and the scale that microbes operate on would allow us to assume independence among samples that were collected from the same treatment plot. With aboveground vegetation being a driver of belowground function and vegetation being heterogeneous meter to meter within a single treatment plot, we decided to treat each composite soil sample as an independent sample instead of averaging samples within a plot and losing the </w:t>
      </w:r>
      <w:r w:rsidRPr="00B3074D">
        <w:rPr>
          <w:rFonts w:ascii="Times New Roman" w:hAnsi="Times New Roman" w:cs="Times New Roman"/>
          <w:color w:val="000000" w:themeColor="text1"/>
          <w:shd w:val="clear" w:color="auto" w:fill="FFFFFF"/>
        </w:rPr>
        <w:lastRenderedPageBreak/>
        <w:t>ability to assess variation within a treatment plot. This was only of concern for the edaphic measurements, as we used a single sample from each plot for our enzyme analysis.</w:t>
      </w:r>
      <w:r w:rsidR="007C3D52" w:rsidRPr="007C3D52">
        <w:rPr>
          <w:rFonts w:ascii="Times New Roman" w:hAnsi="Times New Roman" w:cs="Times New Roman"/>
        </w:rPr>
        <w:t xml:space="preserve"> </w:t>
      </w:r>
      <w:r w:rsidR="007C3D52" w:rsidRPr="00B3074D">
        <w:rPr>
          <w:rFonts w:ascii="Times New Roman" w:hAnsi="Times New Roman" w:cs="Times New Roman"/>
        </w:rPr>
        <w:t xml:space="preserve">All statistical analyses were carried out in R </w:t>
      </w:r>
      <w:commentRangeStart w:id="10"/>
      <w:r w:rsidR="007C3D52" w:rsidRPr="00B3074D">
        <w:rPr>
          <w:rFonts w:ascii="Times New Roman" w:hAnsi="Times New Roman" w:cs="Times New Roman"/>
        </w:rPr>
        <w:t>V3.5.2</w:t>
      </w:r>
      <w:commentRangeEnd w:id="10"/>
      <w:r w:rsidR="007C3D52">
        <w:rPr>
          <w:rStyle w:val="CommentReference"/>
          <w:rFonts w:ascii="Times New Roman" w:eastAsia="Times New Roman" w:hAnsi="Times New Roman" w:cs="Times New Roman"/>
          <w:color w:val="000000"/>
          <w:lang w:eastAsia="de-DE"/>
        </w:rPr>
        <w:commentReference w:id="10"/>
      </w:r>
      <w:r w:rsidR="007C3D52" w:rsidRPr="00B3074D">
        <w:rPr>
          <w:rFonts w:ascii="Times New Roman" w:hAnsi="Times New Roman" w:cs="Times New Roman"/>
        </w:rPr>
        <w:t xml:space="preserve">-Eggshell Igloo </w:t>
      </w:r>
      <w:r w:rsidR="007C3D52" w:rsidRPr="00B3074D">
        <w:rPr>
          <w:rFonts w:ascii="Times New Roman" w:hAnsi="Times New Roman" w:cs="Times New Roman"/>
        </w:rPr>
        <w:fldChar w:fldCharType="begin" w:fldLock="1"/>
      </w:r>
      <w:r w:rsidR="007C3D52">
        <w:rPr>
          <w:rFonts w:ascii="Times New Roman" w:hAnsi="Times New Roman" w:cs="Times New Roman"/>
        </w:rPr>
        <w:instrText>ADDIN CSL_CITATION {"citationItems":[{"id":"ITEM-1","itemData":{"author":[{"dropping-particle":"","family":"R Development Core Team","given":"","non-dropping-particle":"","parse-names":false,"suffix":""}],"container-title":"R Foundation for Statistical Computing","id":"ITEM-1","issued":{"date-parts":[["2020"]]},"publisher-place":"Vienna, Austria","title":"A Language and Environment for Statistical Computing","type":"article"},"uris":["http://www.mendeley.com/documents/?uuid=acdf66e7-899d-435d-a8e8-a56f50a01c98"]}],"mendeley":{"formattedCitation":"[39]","plainTextFormattedCitation":"[39]","previouslyFormattedCitation":"[39]"},"properties":{"noteIndex":0},"schema":"https://github.com/citation-style-language/schema/raw/master/csl-citation.json"}</w:instrText>
      </w:r>
      <w:r w:rsidR="007C3D52" w:rsidRPr="00B3074D">
        <w:rPr>
          <w:rFonts w:ascii="Times New Roman" w:hAnsi="Times New Roman" w:cs="Times New Roman"/>
        </w:rPr>
        <w:fldChar w:fldCharType="separate"/>
      </w:r>
      <w:r w:rsidR="007C3D52" w:rsidRPr="004878DA">
        <w:rPr>
          <w:rFonts w:ascii="Times New Roman" w:hAnsi="Times New Roman" w:cs="Times New Roman"/>
          <w:noProof/>
        </w:rPr>
        <w:t>[39]</w:t>
      </w:r>
      <w:r w:rsidR="007C3D52" w:rsidRPr="00B3074D">
        <w:rPr>
          <w:rFonts w:ascii="Times New Roman" w:hAnsi="Times New Roman" w:cs="Times New Roman"/>
        </w:rPr>
        <w:fldChar w:fldCharType="end"/>
      </w:r>
      <w:r w:rsidR="007C3D52" w:rsidRPr="00B3074D">
        <w:rPr>
          <w:rFonts w:ascii="Times New Roman" w:hAnsi="Times New Roman" w:cs="Times New Roman"/>
        </w:rPr>
        <w:t>.</w:t>
      </w:r>
    </w:p>
    <w:p w14:paraId="3CEEE399" w14:textId="77777777" w:rsidR="00B3074D" w:rsidRPr="00B3074D" w:rsidRDefault="00B3074D" w:rsidP="00B3074D">
      <w:pPr>
        <w:spacing w:line="480" w:lineRule="auto"/>
        <w:rPr>
          <w:rFonts w:ascii="Times New Roman" w:hAnsi="Times New Roman" w:cs="Times New Roman"/>
          <w:i/>
          <w:iCs/>
          <w:color w:val="000000" w:themeColor="text1"/>
          <w:u w:val="single"/>
          <w:shd w:val="clear" w:color="auto" w:fill="FFFFFF"/>
        </w:rPr>
      </w:pPr>
      <w:r w:rsidRPr="00B3074D">
        <w:rPr>
          <w:rFonts w:ascii="Times New Roman" w:hAnsi="Times New Roman" w:cs="Times New Roman"/>
          <w:i/>
          <w:iCs/>
          <w:color w:val="000000" w:themeColor="text1"/>
          <w:u w:val="single"/>
          <w:shd w:val="clear" w:color="auto" w:fill="FFFFFF"/>
        </w:rPr>
        <w:t>Edaphic, enzymatic and vegetation statistical analyses</w:t>
      </w:r>
    </w:p>
    <w:p w14:paraId="339E3206" w14:textId="6C4804C6"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Edaphic parameters were examined using multiple model structures. To accomplish this, the entire dataset was subset into either: 1) individual time points containing all five weed removal treatment types or 2) individual weed removal treatments that contained all </w:t>
      </w:r>
      <w:r w:rsidR="007C3D52">
        <w:rPr>
          <w:rFonts w:ascii="Times New Roman" w:hAnsi="Times New Roman" w:cs="Times New Roman"/>
          <w:color w:val="000000" w:themeColor="text1"/>
          <w:shd w:val="clear" w:color="auto" w:fill="FFFFFF"/>
        </w:rPr>
        <w:t xml:space="preserve">sampling </w:t>
      </w:r>
      <w:r w:rsidRPr="00B3074D">
        <w:rPr>
          <w:rFonts w:ascii="Times New Roman" w:hAnsi="Times New Roman" w:cs="Times New Roman"/>
          <w:color w:val="000000" w:themeColor="text1"/>
          <w:shd w:val="clear" w:color="auto" w:fill="FFFFFF"/>
        </w:rPr>
        <w:t xml:space="preserve">three time points. In both cases, ANCOVA was used for our statistical analyses. We report a significance level of </w:t>
      </w:r>
      <w:r w:rsidRPr="00B3074D">
        <w:rPr>
          <w:rFonts w:ascii="Times New Roman" w:hAnsi="Times New Roman" w:cs="Times New Roman"/>
          <w:color w:val="000000" w:themeColor="text1"/>
          <w:shd w:val="clear" w:color="auto" w:fill="FFFFFF"/>
        </w:rPr>
        <w:sym w:font="Symbol" w:char="F061"/>
      </w:r>
      <w:r w:rsidRPr="00B3074D">
        <w:rPr>
          <w:rFonts w:ascii="Times New Roman" w:hAnsi="Times New Roman" w:cs="Times New Roman"/>
          <w:color w:val="000000" w:themeColor="text1"/>
          <w:shd w:val="clear" w:color="auto" w:fill="FFFFFF"/>
        </w:rPr>
        <w:t xml:space="preserve"> = 0.05. As weedy vegetation is a driver of belowground exudation and resource competition, it is likely to contribute to the concentration of nutrients and enzyme activities. As such, it was collected as a covariate and included in our models. The first set of statistical models was used to compare the effects of weed removal treatment within a single time point (Y ~ weed removal treatment + total weedy vegetation, data = time point containing all five treatment types). The second set of models was used to examine </w:t>
      </w:r>
      <w:r w:rsidR="00957991">
        <w:rPr>
          <w:rFonts w:ascii="Times New Roman" w:hAnsi="Times New Roman" w:cs="Times New Roman"/>
          <w:color w:val="000000" w:themeColor="text1"/>
          <w:shd w:val="clear" w:color="auto" w:fill="FFFFFF"/>
        </w:rPr>
        <w:t xml:space="preserve">changes over </w:t>
      </w:r>
      <w:r w:rsidRPr="00B3074D">
        <w:rPr>
          <w:rFonts w:ascii="Times New Roman" w:hAnsi="Times New Roman" w:cs="Times New Roman"/>
          <w:color w:val="000000" w:themeColor="text1"/>
          <w:shd w:val="clear" w:color="auto" w:fill="FFFFFF"/>
        </w:rPr>
        <w:t xml:space="preserve">time within a single weed removal treatment (Y ~ time + total weedy vegetation, data = individual treatment type with all three time points). Pairwise differences in edaphic parameters among time points and treatment types were assessed using Tukey’s HSD. </w:t>
      </w:r>
    </w:p>
    <w:p w14:paraId="56F1CC45" w14:textId="3A5D81D2"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In order to examine changes in extracellular enzyme activities, the </w:t>
      </w:r>
      <w:r w:rsidR="00957991">
        <w:rPr>
          <w:rFonts w:ascii="Times New Roman" w:hAnsi="Times New Roman" w:cs="Times New Roman"/>
          <w:color w:val="000000" w:themeColor="text1"/>
          <w:shd w:val="clear" w:color="auto" w:fill="FFFFFF"/>
        </w:rPr>
        <w:t>same subsets and model structures were used as were implemented</w:t>
      </w:r>
      <w:r w:rsidRPr="00B3074D">
        <w:rPr>
          <w:rFonts w:ascii="Times New Roman" w:hAnsi="Times New Roman" w:cs="Times New Roman"/>
          <w:color w:val="000000" w:themeColor="text1"/>
          <w:shd w:val="clear" w:color="auto" w:fill="FFFFFF"/>
        </w:rPr>
        <w:t xml:space="preserve"> </w:t>
      </w:r>
      <w:r w:rsidR="00957991">
        <w:rPr>
          <w:rFonts w:ascii="Times New Roman" w:hAnsi="Times New Roman" w:cs="Times New Roman"/>
          <w:color w:val="000000" w:themeColor="text1"/>
          <w:shd w:val="clear" w:color="auto" w:fill="FFFFFF"/>
        </w:rPr>
        <w:t>with</w:t>
      </w:r>
      <w:r w:rsidRPr="00B3074D">
        <w:rPr>
          <w:rFonts w:ascii="Times New Roman" w:hAnsi="Times New Roman" w:cs="Times New Roman"/>
          <w:color w:val="000000" w:themeColor="text1"/>
          <w:shd w:val="clear" w:color="auto" w:fill="FFFFFF"/>
        </w:rPr>
        <w:t xml:space="preserve"> the edaphic parameters. In addition, </w:t>
      </w:r>
      <w:r w:rsidR="00957991">
        <w:rPr>
          <w:rFonts w:ascii="Times New Roman" w:hAnsi="Times New Roman" w:cs="Times New Roman"/>
          <w:color w:val="000000" w:themeColor="text1"/>
          <w:shd w:val="clear" w:color="auto" w:fill="FFFFFF"/>
        </w:rPr>
        <w:t xml:space="preserve">we </w:t>
      </w:r>
      <w:r w:rsidRPr="00B3074D">
        <w:rPr>
          <w:rFonts w:ascii="Times New Roman" w:hAnsi="Times New Roman" w:cs="Times New Roman"/>
          <w:color w:val="000000" w:themeColor="text1"/>
          <w:shd w:val="clear" w:color="auto" w:fill="FFFFFF"/>
        </w:rPr>
        <w:t>u</w:t>
      </w:r>
      <w:r w:rsidR="00957991">
        <w:rPr>
          <w:rFonts w:ascii="Times New Roman" w:hAnsi="Times New Roman" w:cs="Times New Roman"/>
          <w:color w:val="000000" w:themeColor="text1"/>
          <w:shd w:val="clear" w:color="auto" w:fill="FFFFFF"/>
        </w:rPr>
        <w:t>tilized</w:t>
      </w:r>
      <w:r w:rsidRPr="00B3074D">
        <w:rPr>
          <w:rFonts w:ascii="Times New Roman" w:hAnsi="Times New Roman" w:cs="Times New Roman"/>
          <w:color w:val="000000" w:themeColor="text1"/>
          <w:shd w:val="clear" w:color="auto" w:fill="FFFFFF"/>
        </w:rPr>
        <w:t xml:space="preserve"> a conservative mixed modeling approach</w:t>
      </w:r>
      <w:r w:rsidR="00957991">
        <w:rPr>
          <w:rFonts w:ascii="Times New Roman" w:hAnsi="Times New Roman" w:cs="Times New Roman"/>
          <w:color w:val="000000" w:themeColor="text1"/>
          <w:shd w:val="clear" w:color="auto" w:fill="FFFFFF"/>
        </w:rPr>
        <w:t xml:space="preserve"> to </w:t>
      </w:r>
      <w:r w:rsidR="00957991" w:rsidRPr="00B3074D">
        <w:rPr>
          <w:rFonts w:ascii="Times New Roman" w:hAnsi="Times New Roman" w:cs="Times New Roman"/>
          <w:color w:val="000000" w:themeColor="text1"/>
          <w:shd w:val="clear" w:color="auto" w:fill="FFFFFF"/>
        </w:rPr>
        <w:t>examine</w:t>
      </w:r>
      <w:r w:rsidRPr="00B3074D">
        <w:rPr>
          <w:rFonts w:ascii="Times New Roman" w:hAnsi="Times New Roman" w:cs="Times New Roman"/>
          <w:color w:val="000000" w:themeColor="text1"/>
          <w:shd w:val="clear" w:color="auto" w:fill="FFFFFF"/>
        </w:rPr>
        <w:t xml:space="preserve"> the effect of time, weed removal treatment, and total weedy vegetation on enzyme activity simultaneously using linear mixed models</w:t>
      </w:r>
      <w:r w:rsidR="00957991">
        <w:rPr>
          <w:rFonts w:ascii="Times New Roman" w:hAnsi="Times New Roman" w:cs="Times New Roman"/>
          <w:color w:val="000000" w:themeColor="text1"/>
          <w:shd w:val="clear" w:color="auto" w:fill="FFFFFF"/>
        </w:rPr>
        <w:t>,</w:t>
      </w:r>
      <w:r w:rsidRPr="00B3074D">
        <w:rPr>
          <w:rFonts w:ascii="Times New Roman" w:hAnsi="Times New Roman" w:cs="Times New Roman"/>
          <w:color w:val="000000" w:themeColor="text1"/>
          <w:shd w:val="clear" w:color="auto" w:fill="FFFFFF"/>
        </w:rPr>
        <w:t xml:space="preserve"> with fixed effects of weed removal treatment, pre-treatment enzyme activity (to account for initial differences), total weedy vegetation, and a time*weed removal treatment interaction</w:t>
      </w:r>
      <w:r w:rsidR="00957991">
        <w:rPr>
          <w:rFonts w:ascii="Times New Roman" w:hAnsi="Times New Roman" w:cs="Times New Roman"/>
          <w:color w:val="000000" w:themeColor="text1"/>
          <w:shd w:val="clear" w:color="auto" w:fill="FFFFFF"/>
        </w:rPr>
        <w:t xml:space="preserve">. </w:t>
      </w:r>
      <w:r w:rsidR="00957991">
        <w:rPr>
          <w:rFonts w:ascii="Times New Roman" w:hAnsi="Times New Roman" w:cs="Times New Roman"/>
          <w:color w:val="000000" w:themeColor="text1"/>
          <w:shd w:val="clear" w:color="auto" w:fill="FFFFFF"/>
        </w:rPr>
        <w:lastRenderedPageBreak/>
        <w:t>The r</w:t>
      </w:r>
      <w:r w:rsidRPr="00B3074D">
        <w:rPr>
          <w:rFonts w:ascii="Times New Roman" w:hAnsi="Times New Roman" w:cs="Times New Roman"/>
          <w:color w:val="000000" w:themeColor="text1"/>
          <w:shd w:val="clear" w:color="auto" w:fill="FFFFFF"/>
        </w:rPr>
        <w:t>andom effect</w:t>
      </w:r>
      <w:r w:rsidR="00957991">
        <w:rPr>
          <w:rFonts w:ascii="Times New Roman" w:hAnsi="Times New Roman" w:cs="Times New Roman"/>
          <w:color w:val="000000" w:themeColor="text1"/>
          <w:shd w:val="clear" w:color="auto" w:fill="FFFFFF"/>
        </w:rPr>
        <w:t>s in our model was limited to</w:t>
      </w:r>
      <w:r w:rsidRPr="00B3074D">
        <w:rPr>
          <w:rFonts w:ascii="Times New Roman" w:hAnsi="Times New Roman" w:cs="Times New Roman"/>
          <w:color w:val="000000" w:themeColor="text1"/>
          <w:shd w:val="clear" w:color="auto" w:fill="FFFFFF"/>
        </w:rPr>
        <w:t xml:space="preserve"> sampling time to account for temporal non-independence (Y ~ pre-treatment enzyme activity + treatment + time  + total weedy vegetation + treatment*time + (1|time), data = all data points from time two and three). </w:t>
      </w:r>
    </w:p>
    <w:p w14:paraId="153666D5" w14:textId="06AAC127"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For multivariate responses to weed removal treatment or time since treatment, </w:t>
      </w:r>
      <w:proofErr w:type="spellStart"/>
      <w:r w:rsidRPr="00B3074D">
        <w:rPr>
          <w:rFonts w:ascii="Times New Roman" w:hAnsi="Times New Roman" w:cs="Times New Roman"/>
          <w:color w:val="000000" w:themeColor="text1"/>
          <w:shd w:val="clear" w:color="auto" w:fill="FFFFFF"/>
        </w:rPr>
        <w:t>PerMANOVA</w:t>
      </w:r>
      <w:proofErr w:type="spellEnd"/>
      <w:r w:rsidRPr="00B3074D">
        <w:rPr>
          <w:rFonts w:ascii="Times New Roman" w:hAnsi="Times New Roman" w:cs="Times New Roman"/>
          <w:color w:val="000000" w:themeColor="text1"/>
          <w:shd w:val="clear" w:color="auto" w:fill="FFFFFF"/>
        </w:rPr>
        <w:t xml:space="preserve"> testing (Adonis) was utilized to determine statistical differences among total enzymatic profiles with a significance level of </w:t>
      </w:r>
      <w:r w:rsidRPr="00B3074D">
        <w:rPr>
          <w:rFonts w:ascii="Times New Roman" w:hAnsi="Times New Roman" w:cs="Times New Roman"/>
          <w:color w:val="000000" w:themeColor="text1"/>
          <w:shd w:val="clear" w:color="auto" w:fill="FFFFFF"/>
        </w:rPr>
        <w:sym w:font="Symbol" w:char="F061"/>
      </w:r>
      <w:r w:rsidRPr="00B3074D">
        <w:rPr>
          <w:rFonts w:ascii="Times New Roman" w:hAnsi="Times New Roman" w:cs="Times New Roman"/>
          <w:color w:val="000000" w:themeColor="text1"/>
          <w:shd w:val="clear" w:color="auto" w:fill="FFFFFF"/>
        </w:rPr>
        <w:t xml:space="preserve">=0.05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{"citationItems":[{"id":"ITEM-1","itemData":{"author":[{"dropping-particle":"","family":"Oksanen","given":"Jari","non-dropping-particle":"","parse-names":false,"suffix":""},{"dropping-particle":"","family":"Blanchet","given":"F. 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cGlinn","given":"Dan","non-dropping-particle":"","parse-names":false,"suffix":""},{"dropping-particle":"","family":"Minchin","given":"Peter R.","non-dropping-particle":"","parse-names":false,"suffix":""},{"dropping-particle":"","family":"O'Hara","given":"R. B.","non-dropping-particle":"","parse-names":false,"suffix":""},{"dropping-particle":"","family":"L.","given":"Gavin","non-dropping-particle":"","parse-names":false,"suffix":""},{"dropping-particle":"","family":"Simpson","given":"Peter","non-dropping-particle":"","parse-names":false,"suffix":""},{"dropping-particle":"","family":"Solymos","given":"M.","non-dropping-particle":"","parse-names":false,"suffix":""},{"dropping-particle":"","family":"Stevens","given":"Henry H.","non-dropping-particle":"","parse-names":false,"suffix":""},{"dropping-particle":"","family":"Szoecs","given":"Eduard","non-dropping-particle":"","parse-names":false,"suffix":""},{"dropping-particle":"","family":"Wagner","given":"Helene","non-dropping-particle":"","parse-names":false,"suffix":""}],"id":"ITEM-1","issued":{"date-parts":[["2018"]]},"number":"R package version 2.5-2","title":"vegan: Community Ecology Package","type":"article"},"uris":["http://www.mendeley.com/documents/?uuid=703e10de-9d27-4a25-a078-df14a0d86829"]},{"id":"ITEM-2","itemData":{"DOI":"10.1371/journal.pone.0061217","ISSN":"1932-6203","author":[{"dropping-particle":"","family":"McMurdie","given":"Paul J","non-dropping-particle":"","parse-names":false,"suffix":""},{"dropping-particle":"","family":"Holmes","given":"Susan","non-dropping-particle":"","parse-names":false,"suffix":""}],"container-title":"PLoS ONE","editor":[{"dropping-particle":"","family":"Watson","given":"Michael","non-dropping-particle":"","parse-names":false,"suffix":""}],"id":"ITEM-2","issue":"4","issued":{"date-parts":[["2013","4","22"]]},"page":"e61217","title":"phyloseq: An R Package for Reproducible Interactive Analysis and Graphics of Microbiome Census Data","type":"article-journal","volume":"8"},"uris":["http://www.mendeley.com/documents/?uuid=ba7d854a-96bf-4a89-86e5-6aec787dd1eb"]}],"mendeley":{"formattedCitation":"[40,41]","plainTextFormattedCitation":"[40,41]","previouslyFormattedCitation":"[40,41]"},"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[40,41]</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Non-metric multidimensional scaling was utilized to visualize differences in total enzymatic profiles. Mantel testing was implemented to examine correlations in the distance matrices of edaphic conditions and enzymatic activities. </w:t>
      </w:r>
    </w:p>
    <w:p w14:paraId="6313C534" w14:textId="77777777"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ab/>
        <w:t xml:space="preserve">Differences in the cover of total weedy vegetation, lamb’s quarter, and redroot pigweed across herbicide treatments within a single time point were assessed individually with similar statistical models as were used for comparisons of enzymatic and edaphic properties. As these measurements were collected as cover classes and converted to a continuous covariate, we do not report percent change or means following treatment, only directionality of change. </w:t>
      </w:r>
    </w:p>
    <w:p w14:paraId="08815534" w14:textId="1467FB2B" w:rsidR="00B3074D" w:rsidRPr="00B3074D" w:rsidRDefault="00B3074D" w:rsidP="00B3074D">
      <w:pPr>
        <w:spacing w:line="480" w:lineRule="auto"/>
        <w:rPr>
          <w:rFonts w:ascii="Times New Roman" w:hAnsi="Times New Roman" w:cs="Times New Roman"/>
          <w:i/>
          <w:iCs/>
          <w:color w:val="000000" w:themeColor="text1"/>
          <w:u w:val="single"/>
          <w:shd w:val="clear" w:color="auto" w:fill="FFFFFF"/>
        </w:rPr>
      </w:pPr>
      <w:commentRangeStart w:id="11"/>
      <w:r w:rsidRPr="00B3074D">
        <w:rPr>
          <w:rFonts w:ascii="Times New Roman" w:hAnsi="Times New Roman" w:cs="Times New Roman"/>
          <w:i/>
          <w:iCs/>
          <w:color w:val="000000" w:themeColor="text1"/>
          <w:u w:val="single"/>
          <w:shd w:val="clear" w:color="auto" w:fill="FFFFFF"/>
        </w:rPr>
        <w:t xml:space="preserve">Microbiome </w:t>
      </w:r>
      <w:r w:rsidR="00957991">
        <w:rPr>
          <w:rFonts w:ascii="Times New Roman" w:hAnsi="Times New Roman" w:cs="Times New Roman"/>
          <w:i/>
          <w:iCs/>
          <w:color w:val="000000" w:themeColor="text1"/>
          <w:u w:val="single"/>
          <w:shd w:val="clear" w:color="auto" w:fill="FFFFFF"/>
        </w:rPr>
        <w:t xml:space="preserve">statistical </w:t>
      </w:r>
      <w:r w:rsidRPr="00B3074D">
        <w:rPr>
          <w:rFonts w:ascii="Times New Roman" w:hAnsi="Times New Roman" w:cs="Times New Roman"/>
          <w:i/>
          <w:iCs/>
          <w:color w:val="000000" w:themeColor="text1"/>
          <w:u w:val="single"/>
          <w:shd w:val="clear" w:color="auto" w:fill="FFFFFF"/>
        </w:rPr>
        <w:t>analyses</w:t>
      </w:r>
      <w:commentRangeEnd w:id="11"/>
      <w:r w:rsidR="00957991">
        <w:rPr>
          <w:rStyle w:val="CommentReference"/>
          <w:rFonts w:ascii="Times New Roman" w:eastAsia="Times New Roman" w:hAnsi="Times New Roman" w:cs="Times New Roman"/>
          <w:color w:val="000000"/>
          <w:lang w:eastAsia="de-DE"/>
        </w:rPr>
        <w:commentReference w:id="11"/>
      </w:r>
    </w:p>
    <w:p w14:paraId="7215869E" w14:textId="0BF2BB41" w:rsidR="00957991" w:rsidRDefault="00957991" w:rsidP="00957991">
      <w:pPr>
        <w:pStyle w:val="ListParagraph"/>
        <w:numPr>
          <w:ilvl w:val="0"/>
          <w:numId w:val="32"/>
        </w:numPr>
        <w:spacing w:line="480" w:lineRule="auto"/>
        <w:rPr>
          <w:rFonts w:ascii="Times New Roman" w:hAnsi="Times New Roman"/>
          <w:color w:val="000000" w:themeColor="text1"/>
          <w:shd w:val="clear" w:color="auto" w:fill="FFFFFF"/>
        </w:rPr>
      </w:pPr>
      <w:r>
        <w:rPr>
          <w:rFonts w:ascii="Times New Roman" w:hAnsi="Times New Roman"/>
          <w:color w:val="000000" w:themeColor="text1"/>
          <w:shd w:val="clear" w:color="auto" w:fill="FFFFFF"/>
        </w:rPr>
        <w:t xml:space="preserve">Comparison of treatment differences at each time point. Is it worth comparing time points within a treatment?  </w:t>
      </w:r>
    </w:p>
    <w:p w14:paraId="10FD85C8" w14:textId="2FA5BDD9" w:rsidR="00B3074D" w:rsidRDefault="00957991" w:rsidP="00957991">
      <w:pPr>
        <w:pStyle w:val="ListParagraph"/>
        <w:numPr>
          <w:ilvl w:val="0"/>
          <w:numId w:val="32"/>
        </w:numPr>
        <w:spacing w:line="480" w:lineRule="auto"/>
        <w:rPr>
          <w:rFonts w:ascii="Times New Roman" w:hAnsi="Times New Roman"/>
          <w:color w:val="000000" w:themeColor="text1"/>
          <w:shd w:val="clear" w:color="auto" w:fill="FFFFFF"/>
        </w:rPr>
      </w:pPr>
      <w:r>
        <w:rPr>
          <w:rFonts w:ascii="Times New Roman" w:hAnsi="Times New Roman"/>
          <w:color w:val="000000" w:themeColor="text1"/>
          <w:shd w:val="clear" w:color="auto" w:fill="FFFFFF"/>
        </w:rPr>
        <w:t>Adonis, NMDS – with DM proportions</w:t>
      </w:r>
    </w:p>
    <w:p w14:paraId="71F60BB4" w14:textId="6FE82EB3" w:rsidR="00957991" w:rsidRDefault="00957991" w:rsidP="00957991">
      <w:pPr>
        <w:pStyle w:val="ListParagraph"/>
        <w:numPr>
          <w:ilvl w:val="0"/>
          <w:numId w:val="32"/>
        </w:numPr>
        <w:spacing w:line="480" w:lineRule="auto"/>
        <w:rPr>
          <w:rFonts w:ascii="Times New Roman" w:hAnsi="Times New Roman"/>
          <w:color w:val="000000" w:themeColor="text1"/>
          <w:shd w:val="clear" w:color="auto" w:fill="FFFFFF"/>
        </w:rPr>
      </w:pPr>
      <w:r>
        <w:rPr>
          <w:rFonts w:ascii="Times New Roman" w:hAnsi="Times New Roman"/>
          <w:color w:val="000000" w:themeColor="text1"/>
          <w:shd w:val="clear" w:color="auto" w:fill="FFFFFF"/>
        </w:rPr>
        <w:t>Indicator analyses (via what method?)</w:t>
      </w:r>
    </w:p>
    <w:p w14:paraId="39547CDE" w14:textId="15D78A3E" w:rsidR="00957991" w:rsidRDefault="00957991" w:rsidP="00957991">
      <w:pPr>
        <w:pStyle w:val="ListParagraph"/>
        <w:numPr>
          <w:ilvl w:val="0"/>
          <w:numId w:val="32"/>
        </w:numPr>
        <w:spacing w:line="480" w:lineRule="auto"/>
        <w:rPr>
          <w:rFonts w:ascii="Times New Roman" w:hAnsi="Times New Roman"/>
          <w:color w:val="000000" w:themeColor="text1"/>
          <w:shd w:val="clear" w:color="auto" w:fill="FFFFFF"/>
        </w:rPr>
      </w:pPr>
      <w:proofErr w:type="spellStart"/>
      <w:r>
        <w:rPr>
          <w:rFonts w:ascii="Times New Roman" w:hAnsi="Times New Roman"/>
          <w:color w:val="000000" w:themeColor="text1"/>
          <w:shd w:val="clear" w:color="auto" w:fill="FFFFFF"/>
        </w:rPr>
        <w:t>FUNGuild</w:t>
      </w:r>
      <w:proofErr w:type="spellEnd"/>
      <w:r>
        <w:rPr>
          <w:rFonts w:ascii="Times New Roman" w:hAnsi="Times New Roman"/>
          <w:color w:val="000000" w:themeColor="text1"/>
          <w:shd w:val="clear" w:color="auto" w:fill="FFFFFF"/>
        </w:rPr>
        <w:t xml:space="preserve"> assignments</w:t>
      </w:r>
    </w:p>
    <w:p w14:paraId="032024BD" w14:textId="77777777" w:rsidR="00957991" w:rsidRPr="00957991" w:rsidRDefault="00957991" w:rsidP="00957991">
      <w:pPr>
        <w:pStyle w:val="ListParagraph"/>
        <w:numPr>
          <w:ilvl w:val="0"/>
          <w:numId w:val="32"/>
        </w:numPr>
        <w:spacing w:line="480" w:lineRule="auto"/>
        <w:rPr>
          <w:rFonts w:ascii="Times New Roman" w:hAnsi="Times New Roman"/>
          <w:color w:val="000000" w:themeColor="text1"/>
          <w:shd w:val="clear" w:color="auto" w:fill="FFFFFF"/>
        </w:rPr>
      </w:pPr>
    </w:p>
    <w:p w14:paraId="6901F56A" w14:textId="77777777" w:rsidR="00B3074D" w:rsidRPr="00B3074D" w:rsidRDefault="00B3074D" w:rsidP="00B3074D">
      <w:pPr>
        <w:pStyle w:val="headingdissertation"/>
        <w:spacing w:line="480" w:lineRule="auto"/>
      </w:pPr>
      <w:bookmarkStart w:id="12" w:name="_Toc71026835"/>
      <w:r w:rsidRPr="00B3074D">
        <w:t>Results</w:t>
      </w:r>
      <w:bookmarkEnd w:id="12"/>
      <w:r w:rsidRPr="00B3074D">
        <w:t xml:space="preserve"> </w:t>
      </w:r>
    </w:p>
    <w:p w14:paraId="0B30C059" w14:textId="77777777" w:rsidR="00B3074D" w:rsidRPr="00B3074D" w:rsidRDefault="00B3074D" w:rsidP="00B3074D">
      <w:pPr>
        <w:spacing w:line="480" w:lineRule="auto"/>
        <w:rPr>
          <w:rFonts w:ascii="Times New Roman" w:hAnsi="Times New Roman" w:cs="Times New Roman"/>
          <w:i/>
          <w:iCs/>
          <w:color w:val="000000" w:themeColor="text1"/>
          <w:shd w:val="clear" w:color="auto" w:fill="FFFFFF"/>
        </w:rPr>
      </w:pPr>
      <w:r w:rsidRPr="00B3074D">
        <w:rPr>
          <w:rFonts w:ascii="Times New Roman" w:hAnsi="Times New Roman" w:cs="Times New Roman"/>
          <w:i/>
          <w:iCs/>
          <w:color w:val="000000" w:themeColor="text1"/>
          <w:shd w:val="clear" w:color="auto" w:fill="FFFFFF"/>
        </w:rPr>
        <w:t>Vegetation responses</w:t>
      </w:r>
    </w:p>
    <w:p w14:paraId="684FCBD4" w14:textId="77777777"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i/>
          <w:iCs/>
          <w:color w:val="000000" w:themeColor="text1"/>
          <w:shd w:val="clear" w:color="auto" w:fill="FFFFFF"/>
        </w:rPr>
        <w:lastRenderedPageBreak/>
        <w:tab/>
      </w:r>
      <w:r w:rsidRPr="00B3074D">
        <w:rPr>
          <w:rFonts w:ascii="Times New Roman" w:hAnsi="Times New Roman" w:cs="Times New Roman"/>
          <w:color w:val="000000" w:themeColor="text1"/>
          <w:shd w:val="clear" w:color="auto" w:fill="FFFFFF"/>
        </w:rPr>
        <w:t xml:space="preserve">As was expected, herbicide application controlled total weedy vegetation at 10 days (time two) and 20 days (time three) post-treatment (p &lt; 0.05). When the cover of weedy species was examined individually, only lamb’s quarter and pigweed had sufficient cover to estimate differences among time points. Like total weedy cover, herbicide application reduced lamb’s quarter and redroot pigweed cover at 10 and 20 days post-application when compared to the nontreated plots. At 10 days post-treatment, the handweeded controls also showed a significant drop in total weedy vegetation, lamb’s quarter, and redroot pigweed cover as compared to the nontreated plots (p &lt; 0.05). However, the observed decreases in cover disappeared at 20 days post-treatment, and weedy vegetation levels were no longer different from the nontreated plots as compared to the nontreated plots. </w:t>
      </w:r>
    </w:p>
    <w:p w14:paraId="584B7861" w14:textId="77777777" w:rsidR="00B3074D" w:rsidRPr="00B3074D" w:rsidRDefault="00B3074D" w:rsidP="00B3074D">
      <w:pPr>
        <w:spacing w:line="480" w:lineRule="auto"/>
        <w:rPr>
          <w:rFonts w:ascii="Times New Roman" w:hAnsi="Times New Roman" w:cs="Times New Roman"/>
          <w:i/>
          <w:iCs/>
          <w:color w:val="000000" w:themeColor="text1"/>
          <w:shd w:val="clear" w:color="auto" w:fill="FFFFFF"/>
        </w:rPr>
      </w:pPr>
      <w:r w:rsidRPr="00B3074D">
        <w:rPr>
          <w:rFonts w:ascii="Times New Roman" w:hAnsi="Times New Roman" w:cs="Times New Roman"/>
          <w:i/>
          <w:iCs/>
          <w:color w:val="000000" w:themeColor="text1"/>
          <w:shd w:val="clear" w:color="auto" w:fill="FFFFFF"/>
        </w:rPr>
        <w:t>Edaphic properties</w:t>
      </w:r>
    </w:p>
    <w:p w14:paraId="6255FE73" w14:textId="77777777"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ab/>
        <w:t xml:space="preserve">Examination of edaphic parameters within in a single time point revealed no significant differences pre-treatment (time one) among the weed removal treatments when the effect of total weedy vegetation was accounted for (Table 2 and Supplementary Tables 1a and 1b). At 10 days (time two) and 20 days (time three) post-treatment, nitrate and total inorganic nitrogen (N) concentration were significantly different (p &lt; 0.05) (Figure 1, Table 2), with weed removal treatment being a significant predictor at both time points but total weedy vegetation being significant only for sampling time two. Plots treated with </w:t>
      </w:r>
      <w:proofErr w:type="spellStart"/>
      <w:r w:rsidRPr="00B3074D">
        <w:rPr>
          <w:rFonts w:ascii="Times New Roman" w:hAnsi="Times New Roman" w:cs="Times New Roman"/>
          <w:color w:val="000000" w:themeColor="text1"/>
          <w:shd w:val="clear" w:color="auto" w:fill="FFFFFF"/>
        </w:rPr>
        <w:t>RoundUp</w:t>
      </w:r>
      <w:proofErr w:type="spellEnd"/>
      <w:r w:rsidRPr="00B3074D">
        <w:rPr>
          <w:rFonts w:ascii="Times New Roman" w:hAnsi="Times New Roman" w:cs="Times New Roman"/>
          <w:color w:val="000000" w:themeColor="text1"/>
          <w:shd w:val="clear" w:color="auto" w:fill="FFFFFF"/>
        </w:rPr>
        <w:t xml:space="preserve">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had higher levels of nitrate and total inorganic N than the handweeded plots at timepoint two and three (p &lt; 0.05). At time three, Roundup treated plots also had significantly higher nitrate concentrations as compared to the nontreated and </w:t>
      </w:r>
      <w:proofErr w:type="spellStart"/>
      <w:r w:rsidRPr="00B3074D">
        <w:rPr>
          <w:rFonts w:ascii="Times New Roman" w:hAnsi="Times New Roman" w:cs="Times New Roman"/>
          <w:color w:val="000000" w:themeColor="text1"/>
          <w:shd w:val="clear" w:color="auto" w:fill="FFFFFF"/>
        </w:rPr>
        <w:t>Aatrex</w:t>
      </w:r>
      <w:proofErr w:type="spellEnd"/>
      <w:r w:rsidRPr="00B3074D">
        <w:rPr>
          <w:rFonts w:ascii="Times New Roman" w:hAnsi="Times New Roman" w:cs="Times New Roman"/>
          <w:color w:val="000000" w:themeColor="text1"/>
          <w:shd w:val="clear" w:color="auto" w:fill="FFFFFF"/>
        </w:rPr>
        <w:t xml:space="preserve"> treated plots (p &lt; 0.05). We observed the same trend at sampling time two, but the differences were only marginally significant (p  &lt; 0.09). The handweeded plots had lower moisture content as compared to the </w:t>
      </w:r>
      <w:proofErr w:type="spellStart"/>
      <w:r w:rsidRPr="00B3074D">
        <w:rPr>
          <w:rFonts w:ascii="Times New Roman" w:hAnsi="Times New Roman" w:cs="Times New Roman"/>
          <w:color w:val="000000" w:themeColor="text1"/>
          <w:shd w:val="clear" w:color="auto" w:fill="FFFFFF"/>
        </w:rPr>
        <w:t>Aatrex</w:t>
      </w:r>
      <w:proofErr w:type="spellEnd"/>
      <w:r w:rsidRPr="00B3074D">
        <w:rPr>
          <w:rFonts w:ascii="Times New Roman" w:hAnsi="Times New Roman" w:cs="Times New Roman"/>
          <w:color w:val="000000" w:themeColor="text1"/>
          <w:shd w:val="clear" w:color="auto" w:fill="FFFFFF"/>
        </w:rPr>
        <w:t xml:space="preserve"> and Clarity plots at </w:t>
      </w:r>
      <w:r w:rsidRPr="00B3074D">
        <w:rPr>
          <w:rFonts w:ascii="Times New Roman" w:hAnsi="Times New Roman" w:cs="Times New Roman"/>
          <w:color w:val="000000" w:themeColor="text1"/>
          <w:shd w:val="clear" w:color="auto" w:fill="FFFFFF"/>
        </w:rPr>
        <w:lastRenderedPageBreak/>
        <w:t xml:space="preserve">time two (p &lt; 0.01), but not at time three. No significant differences in pH, EC, or other nutrients were detected at 10 or 20 days post-treatment. </w:t>
      </w:r>
    </w:p>
    <w:p w14:paraId="180F5A1F" w14:textId="77777777"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ab/>
        <w:t xml:space="preserve">When examining how our soil variables changed over time within a single weed removal treatment while controlling for total weedy vegetation, multiple differences were observed. Significant models include nitrate, nitrite, ammonium, total inorganic N, phosphate, calcium, magnesium, pH, EC, and gravimetric moisture content (p &lt; 0.05) (Table 3 and Supplementary Tables 2a and 2b). Pairwise contrasts showed time one to have the highest levels of nitrate and total inorganic N across all treatments (p &lt; 0.05) (Figure 1). This was also true for the concentration of magnesium and calcium, with a trend of decreasing concentration over the 20 day sampling period. Total weedy vegetation was only a significant predictor of nitrate concentration in the handweeded plots. Moisture content was also significantly different across time in all treatment types including controls (p &lt; 0.05) and showed the opposite trend of many nutrients, with the later sampling times having higher moisture content in all cases.  </w:t>
      </w:r>
    </w:p>
    <w:p w14:paraId="200110A9" w14:textId="77777777"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ab/>
        <w:t xml:space="preserve">Across all treatment types and sampling times, the concentration of nitrate was found to be negatively correlated with total vegetation cover, redroot pigweed cover, and lamb’s quarter cover (p &lt; 0.05, r &lt; -0.14). Ammonium, calcium and magnesium showed the opposite trend and were positively correlated with total vegetation and redroot pigweed cover (p &lt; 0.01, r &gt; 0.19). Only redroot pigweed produced a significant correlation between % cover and phosphate concentration (p &lt; 0.001, r = -0.25). </w:t>
      </w:r>
    </w:p>
    <w:p w14:paraId="63E8DC1D" w14:textId="77777777" w:rsidR="00B3074D" w:rsidRPr="00B3074D" w:rsidRDefault="00B3074D" w:rsidP="00B3074D">
      <w:pPr>
        <w:spacing w:line="480" w:lineRule="auto"/>
        <w:rPr>
          <w:rFonts w:ascii="Times New Roman" w:hAnsi="Times New Roman" w:cs="Times New Roman"/>
          <w:i/>
          <w:iCs/>
          <w:color w:val="000000" w:themeColor="text1"/>
          <w:shd w:val="clear" w:color="auto" w:fill="FFFFFF"/>
        </w:rPr>
      </w:pPr>
      <w:r w:rsidRPr="00B3074D">
        <w:rPr>
          <w:rFonts w:ascii="Times New Roman" w:hAnsi="Times New Roman" w:cs="Times New Roman"/>
          <w:i/>
          <w:iCs/>
          <w:color w:val="000000" w:themeColor="text1"/>
          <w:shd w:val="clear" w:color="auto" w:fill="FFFFFF"/>
        </w:rPr>
        <w:t>Extracellular enzymes</w:t>
      </w:r>
    </w:p>
    <w:p w14:paraId="775131A1" w14:textId="77777777" w:rsidR="00B3074D" w:rsidRPr="00B3074D" w:rsidRDefault="00B3074D" w:rsidP="00B3074D">
      <w:pPr>
        <w:spacing w:line="480" w:lineRule="auto"/>
        <w:rPr>
          <w:rFonts w:ascii="Times New Roman" w:hAnsi="Times New Roman" w:cs="Times New Roman"/>
          <w:color w:val="000000" w:themeColor="text1"/>
        </w:rPr>
      </w:pPr>
      <w:r w:rsidRPr="00B3074D">
        <w:rPr>
          <w:rFonts w:ascii="Times New Roman" w:hAnsi="Times New Roman" w:cs="Times New Roman"/>
          <w:color w:val="000000" w:themeColor="text1"/>
          <w:shd w:val="clear" w:color="auto" w:fill="FFFFFF"/>
        </w:rPr>
        <w:tab/>
        <w:t xml:space="preserve">Our models showed the response of extracellular enzyme activity to weed removal treatment to be limited as well as enzyme and sampling time specific. There were no significant differences in total enzymatic profiles among herbicide treatments at any of the sampling times </w:t>
      </w:r>
      <w:r w:rsidRPr="00B3074D">
        <w:rPr>
          <w:rFonts w:ascii="Times New Roman" w:hAnsi="Times New Roman" w:cs="Times New Roman"/>
          <w:color w:val="000000" w:themeColor="text1"/>
          <w:shd w:val="clear" w:color="auto" w:fill="FFFFFF"/>
        </w:rPr>
        <w:lastRenderedPageBreak/>
        <w:t>(p &gt; 0.25, F</w:t>
      </w:r>
      <w:r w:rsidRPr="00B3074D">
        <w:rPr>
          <w:rFonts w:ascii="Times New Roman" w:hAnsi="Times New Roman" w:cs="Times New Roman"/>
          <w:color w:val="000000" w:themeColor="text1"/>
          <w:shd w:val="clear" w:color="auto" w:fill="FFFFFF"/>
          <w:vertAlign w:val="subscript"/>
        </w:rPr>
        <w:t>4,14</w:t>
      </w:r>
      <w:r w:rsidRPr="00B3074D">
        <w:rPr>
          <w:rFonts w:ascii="Times New Roman" w:hAnsi="Times New Roman" w:cs="Times New Roman"/>
          <w:color w:val="000000" w:themeColor="text1"/>
          <w:shd w:val="clear" w:color="auto" w:fill="FFFFFF"/>
        </w:rPr>
        <w:t xml:space="preserve"> &lt; 1.261, R</w:t>
      </w:r>
      <w:r w:rsidRPr="00B3074D">
        <w:rPr>
          <w:rFonts w:ascii="Times New Roman" w:hAnsi="Times New Roman" w:cs="Times New Roman"/>
          <w:color w:val="000000" w:themeColor="text1"/>
          <w:shd w:val="clear" w:color="auto" w:fill="FFFFFF"/>
          <w:vertAlign w:val="superscript"/>
        </w:rPr>
        <w:t xml:space="preserve">2 </w:t>
      </w:r>
      <w:r w:rsidRPr="00B3074D">
        <w:rPr>
          <w:rFonts w:ascii="Times New Roman" w:hAnsi="Times New Roman" w:cs="Times New Roman"/>
          <w:color w:val="000000" w:themeColor="text1"/>
          <w:shd w:val="clear" w:color="auto" w:fill="FFFFFF"/>
        </w:rPr>
        <w:t>&lt; 0.195) (Figure 2). However, total weedy vegetation cover was a significant predictor of differences in enzymatic profiles at the 10 and 20 days post-treatment sample times (p &lt; 0.05, F</w:t>
      </w:r>
      <w:r w:rsidRPr="00B3074D">
        <w:rPr>
          <w:rFonts w:ascii="Times New Roman" w:hAnsi="Times New Roman" w:cs="Times New Roman"/>
          <w:color w:val="000000" w:themeColor="text1"/>
          <w:shd w:val="clear" w:color="auto" w:fill="FFFFFF"/>
          <w:vertAlign w:val="subscript"/>
        </w:rPr>
        <w:t>1,14</w:t>
      </w:r>
      <w:r w:rsidRPr="00B3074D">
        <w:rPr>
          <w:rFonts w:ascii="Times New Roman" w:hAnsi="Times New Roman" w:cs="Times New Roman"/>
          <w:color w:val="000000" w:themeColor="text1"/>
          <w:shd w:val="clear" w:color="auto" w:fill="FFFFFF"/>
        </w:rPr>
        <w:t xml:space="preserve"> &gt; 4.411, R</w:t>
      </w:r>
      <w:r w:rsidRPr="00B3074D">
        <w:rPr>
          <w:rFonts w:ascii="Times New Roman" w:hAnsi="Times New Roman" w:cs="Times New Roman"/>
          <w:color w:val="000000" w:themeColor="text1"/>
          <w:shd w:val="clear" w:color="auto" w:fill="FFFFFF"/>
          <w:vertAlign w:val="superscript"/>
        </w:rPr>
        <w:t>2</w:t>
      </w:r>
      <w:r w:rsidRPr="00B3074D">
        <w:rPr>
          <w:rFonts w:ascii="Times New Roman" w:hAnsi="Times New Roman" w:cs="Times New Roman"/>
          <w:color w:val="000000" w:themeColor="text1"/>
          <w:shd w:val="clear" w:color="auto" w:fill="FFFFFF"/>
        </w:rPr>
        <w:t xml:space="preserve"> &gt; 0.195). With respect to differences in individual enzymes, only alkaline phosphatase (PHOS), </w:t>
      </w:r>
      <w:r w:rsidRPr="00B3074D">
        <w:rPr>
          <w:rFonts w:ascii="Times New Roman" w:hAnsi="Times New Roman" w:cs="Times New Roman"/>
          <w:color w:val="000000" w:themeColor="text1"/>
        </w:rPr>
        <w:t>ß-glucosidase (BG), and the ratio of N:P cycling enzymes showed a significant differences among herbicide treatments at time point one and two in the global models (p &lt; 0.05) (Figure 3, T</w:t>
      </w:r>
      <w:r w:rsidRPr="00B3074D">
        <w:rPr>
          <w:rFonts w:ascii="Times New Roman" w:hAnsi="Times New Roman" w:cs="Times New Roman"/>
          <w:color w:val="000000" w:themeColor="text1"/>
          <w:shd w:val="clear" w:color="auto" w:fill="FFFFFF"/>
        </w:rPr>
        <w:t xml:space="preserve">able 4, and Supplementary Tables 3a and 3b). </w:t>
      </w:r>
      <w:r w:rsidRPr="00B3074D">
        <w:rPr>
          <w:rFonts w:ascii="Times New Roman" w:hAnsi="Times New Roman" w:cs="Times New Roman"/>
          <w:color w:val="000000" w:themeColor="text1"/>
        </w:rPr>
        <w:t xml:space="preserve">Significant pairwise comparisons were limited to PHOS activity and the ratio of N:P cycling enzymes at sampling time one (pre-treatment), with the nontreated plots having higher initial PHOS activity as compared to the handweeded plots, and lower N:P ratio as compared to the handweeded and </w:t>
      </w:r>
      <w:proofErr w:type="spellStart"/>
      <w:r w:rsidRPr="00B3074D">
        <w:rPr>
          <w:rFonts w:ascii="Times New Roman" w:hAnsi="Times New Roman" w:cs="Times New Roman"/>
          <w:color w:val="000000" w:themeColor="text1"/>
        </w:rPr>
        <w:t>Aatrex</w:t>
      </w:r>
      <w:proofErr w:type="spellEnd"/>
      <w:r w:rsidRPr="00B3074D">
        <w:rPr>
          <w:rFonts w:ascii="Times New Roman" w:hAnsi="Times New Roman" w:cs="Times New Roman"/>
          <w:color w:val="000000" w:themeColor="text1"/>
        </w:rPr>
        <w:t xml:space="preserve"> treated plots. While not statistically significant, this trend flipped at sampling time two and three with handweeded plots exhibiting the highest mean PHOS activity across all treatment types (Figure 3a). Likewise, the activity of BG spiked at time two in the handweeded plots compared to the other treatments. However, this trend was not observed in any of the other enzymes examined. While herbicide treatment was not a significant predictor of activity for many enzymes, total weedy vegetation was a significant predictor for BX, AG, and PHOS at time one, and for BG, LAP, and the ratio of C:P cycling enzymes at sampling time two. In all cases, the </w:t>
      </w:r>
      <w:r w:rsidRPr="00B3074D">
        <w:rPr>
          <w:rFonts w:ascii="Times New Roman" w:hAnsi="Times New Roman" w:cs="Times New Roman"/>
          <w:color w:val="000000" w:themeColor="text1"/>
        </w:rPr>
        <w:sym w:font="Symbol" w:char="F062"/>
      </w:r>
      <w:r w:rsidRPr="00B3074D">
        <w:rPr>
          <w:rFonts w:ascii="Times New Roman" w:hAnsi="Times New Roman" w:cs="Times New Roman"/>
          <w:color w:val="000000" w:themeColor="text1"/>
        </w:rPr>
        <w:t xml:space="preserve"> coefficients of the regressions were positive indicating that total weedy vegetation had a positive effect on enzyme activity.   </w:t>
      </w:r>
    </w:p>
    <w:p w14:paraId="00E9D950" w14:textId="77777777" w:rsidR="00B3074D" w:rsidRPr="00B3074D" w:rsidRDefault="00B3074D" w:rsidP="00B3074D">
      <w:pPr>
        <w:spacing w:line="480" w:lineRule="auto"/>
        <w:ind w:firstLine="720"/>
        <w:rPr>
          <w:rFonts w:ascii="Times New Roman" w:hAnsi="Times New Roman" w:cs="Times New Roman"/>
          <w:color w:val="000000" w:themeColor="text1"/>
        </w:rPr>
      </w:pPr>
      <w:r w:rsidRPr="00B3074D">
        <w:rPr>
          <w:rFonts w:ascii="Times New Roman" w:hAnsi="Times New Roman" w:cs="Times New Roman"/>
          <w:color w:val="000000" w:themeColor="text1"/>
          <w:shd w:val="clear" w:color="auto" w:fill="FFFFFF"/>
        </w:rPr>
        <w:t xml:space="preserve">When the examining the effect of time within in a single weed removal treatment, there were only a few significant differences in enzyme activities over the 20 day sampling period. The </w:t>
      </w:r>
      <w:proofErr w:type="spellStart"/>
      <w:r w:rsidRPr="00B3074D">
        <w:rPr>
          <w:rFonts w:ascii="Times New Roman" w:hAnsi="Times New Roman" w:cs="Times New Roman"/>
          <w:color w:val="000000" w:themeColor="text1"/>
          <w:shd w:val="clear" w:color="auto" w:fill="FFFFFF"/>
        </w:rPr>
        <w:t>Aatrex</w:t>
      </w:r>
      <w:proofErr w:type="spellEnd"/>
      <w:r w:rsidRPr="00B3074D">
        <w:rPr>
          <w:rFonts w:ascii="Times New Roman" w:hAnsi="Times New Roman" w:cs="Times New Roman"/>
          <w:color w:val="000000" w:themeColor="text1"/>
          <w:shd w:val="clear" w:color="auto" w:fill="FFFFFF"/>
        </w:rPr>
        <w:t>, Clarity, and nontreated plots showed no significant differences in individual enzyme activities or overall enzymatic profiles over time (p &gt; 0.05). Only the handweeded plots showed a significant difference in total enzymatic profile over the 20 day sampling period (p &lt; 0.01, F</w:t>
      </w:r>
      <w:r w:rsidRPr="00B3074D">
        <w:rPr>
          <w:rFonts w:ascii="Times New Roman" w:hAnsi="Times New Roman" w:cs="Times New Roman"/>
          <w:color w:val="000000" w:themeColor="text1"/>
          <w:shd w:val="clear" w:color="auto" w:fill="FFFFFF"/>
          <w:vertAlign w:val="subscript"/>
        </w:rPr>
        <w:t>2,11</w:t>
      </w:r>
      <w:r w:rsidRPr="00B3074D">
        <w:rPr>
          <w:rFonts w:ascii="Times New Roman" w:hAnsi="Times New Roman" w:cs="Times New Roman"/>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lastRenderedPageBreak/>
        <w:t>= 6.88, R</w:t>
      </w:r>
      <w:r w:rsidRPr="00B3074D">
        <w:rPr>
          <w:rFonts w:ascii="Times New Roman" w:hAnsi="Times New Roman" w:cs="Times New Roman"/>
          <w:color w:val="000000" w:themeColor="text1"/>
          <w:shd w:val="clear" w:color="auto" w:fill="FFFFFF"/>
          <w:vertAlign w:val="superscript"/>
        </w:rPr>
        <w:t>2</w:t>
      </w:r>
      <w:r w:rsidRPr="00B3074D">
        <w:rPr>
          <w:rFonts w:ascii="Times New Roman" w:hAnsi="Times New Roman" w:cs="Times New Roman"/>
          <w:color w:val="000000" w:themeColor="text1"/>
          <w:shd w:val="clear" w:color="auto" w:fill="FFFFFF"/>
        </w:rPr>
        <w:t xml:space="preserve"> = 0.607). Pairwise comparisons revealed time one to be significantly different from time two (p &lt; 0.05) and marginally significant from time three (p = 0.055). Phosphatase activity was the most variable of the measured enzyme activities over time, showing a statistically significant increase in activity at 10 days after treatment followed by a reduction 20 days after treatment for both the handweeded and 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plots (p &lt; 0.05). No correlation was found between phosphate ion concentration and PHOS activity when considering all plots (p &gt; 0.9, r = 0.011). In addition to PHOS activity, both the handweeded and Roundup treated plots had similar trends over time for BG, AG, BX, and the ratio of C:N cycling enzymes, with the lowest activity at time one, the highest at time two and a return to pretreatment levels at sampling time three (Figure 4). However, this was only statistically significant for the handweeded plots (p &lt; 0.05) (Table 5 and Supplementary Tables 4a and 4b).</w:t>
      </w:r>
    </w:p>
    <w:p w14:paraId="2642943A" w14:textId="77777777"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Our conservative linear mixed models of the entire dataset revealed enzyme specific results with respect to the significance of weed removal treatment, initial enzyme activity, total weedy vegetation, and the interaction of time and weed removal treatment. BG, LAP and the ratio of C:P cycling enzymes were predicted by total weedy vegetation (p &lt; 0.05). These enzyme also had positive </w:t>
      </w:r>
      <w:r w:rsidRPr="00B3074D">
        <w:rPr>
          <w:rFonts w:ascii="Times New Roman" w:hAnsi="Times New Roman" w:cs="Times New Roman"/>
          <w:color w:val="000000" w:themeColor="text1"/>
          <w:shd w:val="clear" w:color="auto" w:fill="FFFFFF"/>
        </w:rPr>
        <w:sym w:font="Symbol" w:char="F062"/>
      </w:r>
      <w:r w:rsidRPr="00B3074D">
        <w:rPr>
          <w:rFonts w:ascii="Times New Roman" w:hAnsi="Times New Roman" w:cs="Times New Roman"/>
          <w:color w:val="000000" w:themeColor="text1"/>
          <w:shd w:val="clear" w:color="auto" w:fill="FFFFFF"/>
        </w:rPr>
        <w:t>-coefficients for weedy vegetation cover, indicating that higher weed cover led to higher enzyme activity. Both BG and LAP were also predicted by the interaction of treatment and time (p &lt; 0.05), though this was only marginally significant for BG (p = 0.055) (Figure 3b &amp; 3c). PHOS activity at time one was deemed a significant predictor of PHOS activity at time two and three (p &lt; 0.05). Both herbicide treatment (p = 0.057) and the treatment by time interaction (p = 0.052) were marginally significant for predicting PHOS activity as well (Figure 3a). All other mixed models for enzyme activity produced no significant predictors (Supplementary Table 5).</w:t>
      </w:r>
    </w:p>
    <w:p w14:paraId="633D3775" w14:textId="77777777"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lastRenderedPageBreak/>
        <w:t xml:space="preserve">Finally, mantel testing of edaphic conditions and enzymatic activities showed that distance matrices of nutrient availability and total enzymatic profile were not correlated (p &gt; 0.75, r = -0.037). </w:t>
      </w:r>
    </w:p>
    <w:p w14:paraId="3E85664C" w14:textId="77777777" w:rsidR="00B3074D" w:rsidRPr="00B3074D" w:rsidRDefault="00B3074D" w:rsidP="00B3074D">
      <w:pPr>
        <w:pStyle w:val="headingdissertation"/>
        <w:spacing w:line="480" w:lineRule="auto"/>
      </w:pPr>
      <w:r w:rsidRPr="00B3074D">
        <w:br/>
      </w:r>
      <w:bookmarkStart w:id="13" w:name="_Toc71026836"/>
      <w:r w:rsidRPr="00B3074D">
        <w:t>Discussion</w:t>
      </w:r>
      <w:bookmarkEnd w:id="13"/>
    </w:p>
    <w:p w14:paraId="1EB24B3A" w14:textId="77777777" w:rsidR="00B3074D" w:rsidRPr="00B3074D" w:rsidRDefault="00B3074D" w:rsidP="00B3074D">
      <w:pPr>
        <w:pStyle w:val="headingdissertation"/>
        <w:spacing w:line="480" w:lineRule="auto"/>
      </w:pPr>
    </w:p>
    <w:p w14:paraId="38FCACD7" w14:textId="06F7A216"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ab/>
        <w:t xml:space="preserve">Our examination of soil properties and microbial function following the application of chemical herbicide and mechanical removal of weedy vegetation revealed few statistically significant differences among weed removal treatments over the twenty days post-treatment. Our results suggest that the soil environment in agroecosystems is both resistant and resilient to herbicide application. We show that the examined edaphic parameters and most enzyme activities, other than PHOS, were not different among treatments at sampling time one (pre-treatment), suggesting that our initial conditions were similar across plots and that any observed differences at sampling times two and three are a result of herbicide application and/or changes in weedy vegetation. The latter of which found more support from the significance of total weedy vegetation as a predictor in our models and the observed correlations between vegetation cover and soil nutrient concentrations. With this, it appears that the act of killing vegetation, instead of the direct effects of herbicide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{"citationItems":[{"id":"ITEM-1","itemData":{"DOI":"10.1007/s10886-009-9735-0","ISBN":"0098-0331","ISSN":"0098-0331","PMID":"20077127","abstract":"Invasive plants have a multitude of impacts on plant communities through their direct and indirect effects on soil chemistry and ecosystem function. For example, plants modify the soil environment through root exudates that affect soil structure, and mobilize and/or chelate nutrients. The long-term impact of litter and root exudates can modify soil nutrient pools, and there is evidence that invasive plant species may alter nutrient cycles differently from native species. The effects of plants on ecosystem biogeochemistry may be caused by differences in leaf tissue nutrient stoichiometry or secondary metabolites, although evidence for the importance of allelochemicals in driving these processes is lacking. Some invasive species may gain a competitive advantage through the release of compounds or combinations of compounds that are unique to the invaded community-the \"novel weapons hypothesis.\" Invasive plants also can exert profound impact on plant communities indirectly through the herbicides used to control them. Glyphosate, the most widely used herbicide in the world, often is used to help control invasive weeds, and generally is considered to have minimal environmental impacts. Most studies show little to no effect of glyphosate and other herbicides on soil microbial communities. However, herbicide applications can reduce or promote rhizobium nodulation and mycorrhiza formation. Herbicide drift can affect the growth of non-target plants, and glyphosate and other herbicides can impact significantly the secondary chemistry of plants at sublethal doses. In summary, the literature indicates that invasive species can alter the biogeochemistry of ecosystems, that secondary metabolites released by invasive species may play important roles in soil chemistry as well as plant-plant and plant-microbe interactions, and that the herbicides used to control invasive species can impact plant chemistry and ecosystems in ways that have yet to be fully explored.","author":[{"dropping-particle":"","family":"Weidenhamer","given":"Jeffrey D.","non-dropping-particle":"","parse-names":false,"suffix":""},{"dropping-particle":"","family":"Callaway","given":"Ragan M.","non-dropping-particle":"","parse-names":false,"suffix":""}],"container-title":"Journal of Chemical Ecology","id":"ITEM-1","issue":"1","issued":{"date-parts":[["2010"]]},"note":"From Duplicate 2 (Direct and Indirect Effects of Invasive Plants on Soil Chemistry and Ecosystem Function - Weidenhamer, Jeffrey D; Callaway, Ragan M)\n\n153","page":"59-69","title":"Direct and Indirect Effects of Invasive Plants on Soil Chemistry and Ecosystem Function","type":"article-journal","volume":"36"},"uris":["http://www.mendeley.com/documents/?uuid=46c49909-054e-4074-b79c-32a737687ec4"]}],"mendeley":{"formattedCitation":"[19]","plainTextFormattedCitation":"[19]","previouslyFormattedCitation":"[19]"},"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[19]</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may be the primary driver of edaphic and functional shifts in agroecosystems. </w:t>
      </w:r>
    </w:p>
    <w:p w14:paraId="507F737E" w14:textId="2AE9039F"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By splitting our dataset by weed removal treatment, we examined the effect of time since treatment on edaphic parameters and found changes in the concentrations of nutrients like ammonium, phosphate, nitrate, magnesium and calcium, though these changes were correlated with weedy vegetation cover. As a general trend, the concentrations of nutrients decreased as </w:t>
      </w:r>
      <w:r w:rsidRPr="00B3074D">
        <w:rPr>
          <w:rFonts w:ascii="Times New Roman" w:hAnsi="Times New Roman" w:cs="Times New Roman"/>
          <w:color w:val="000000" w:themeColor="text1"/>
          <w:shd w:val="clear" w:color="auto" w:fill="FFFFFF"/>
        </w:rPr>
        <w:lastRenderedPageBreak/>
        <w:t>time progressed. However, phosphate proved to be an exception to this trend, increasing over the twenty days in all treatments except for the nontreated plots, which showed a stable concentration. With weedy vegetation being significantly correlated with many nutrient concentrations, it is likely that competition for nutrients among plants and microbes is driving the observed decreases as opposed to application of herbicide. The general trend of increased phosphate</w:t>
      </w:r>
      <w:r w:rsidRPr="00B3074D">
        <w:rPr>
          <w:rFonts w:ascii="Times New Roman" w:hAnsi="Times New Roman" w:cs="Times New Roman"/>
          <w:color w:val="000000" w:themeColor="text1"/>
          <w:shd w:val="clear" w:color="auto" w:fill="FFFFFF"/>
          <w:vertAlign w:val="superscript"/>
        </w:rPr>
        <w:t xml:space="preserve"> </w:t>
      </w:r>
      <w:r w:rsidRPr="00B3074D">
        <w:rPr>
          <w:rFonts w:ascii="Times New Roman" w:hAnsi="Times New Roman" w:cs="Times New Roman"/>
          <w:color w:val="000000" w:themeColor="text1"/>
          <w:shd w:val="clear" w:color="auto" w:fill="FFFFFF"/>
        </w:rPr>
        <w:t xml:space="preserve">could be explained by increases in mineralization of plant matter inputs across the weed removal plots, or in the 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treated plots, as a sign of organophosphate degradation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{"citationItems":[{"id":"ITEM-1","itemData":{"DOI":"10.1080/15320383.2011.594110","ISSN":"15320383","abstract":"The heavy use of organophosphorus pesticides in northeastern China strongly affects the ecological functions and the quality of the soil environment. In this work, a 30-day soil incubation experiment was conducted to evaluate the potential of using soil available P and the activities of soil dehydrogenase and acid phosphatase as indicators of the application of methamidophos and glyphosate. Two kinds of unpolluted soils, phaiozem and burozem, were selected as the test soils. The higher application rate of organophosphorus pesticide to the two soils caused more release of PO 43- which finally entered the soil available P pool, suggesting that soil available P is one of the effective chemical markers for biodegradation of organophosphorus pesticides. Methamidophos exhibited a significant inhibitory effect on the activity of soil dehydrogenase. The extent of enzyme inhibition was almost positively correlated with the insecticide concentration, and the enzyme activity was gradually restored after day 15. However, its effect on soil acid phosphatase activity (stimulation or inhibition) seemed to be indefinite, and varied with the application rate, soil type, and incubation time. In the case of glyphosate, soil acid phosphatase activity was depressed significantly and the depressing extent could be a function of herbicide concentration and incubation time, but soil dehydrogenase activity showed an irregular variation with the herbicide application rate and soil type. In general, dehydrogenase activity was a good biochemical indicator for the biodegradation of methamidophos, but for glyphosate biodegradation the indicator was acid phosphatase activity. © Taylor &amp; Francis Group, LLC.","author":[{"dropping-particle":"","family":"Yu","given":"Ying","non-dropping-particle":"","parse-names":false,"suffix":""},{"dropping-particle":"","family":"Zhang","given":"Haijun","non-dropping-particle":"","parse-names":false,"suffix":""},{"dropping-particle":"","family":"Zhou","given":"Qixing","non-dropping-particle":"","parse-names":false,"suffix":""}],"container-title":"Soil and Sediment Contamination","id":"ITEM-1","issue":"6","issued":{"date-parts":[["2011","8"]]},"page":"688-701","title":"Using soil available P and activities of soil dehydrogenase and phosphatase as indicators for biodegradation of organophosphorus pesticide methamidophos and glyphosate","type":"article-journal","volume":"20"},"uris":["http://www.mendeley.com/documents/?uuid=e0d5247c-7b22-46d2-ae1a-b0e76a4ddc19"]}],"mendeley":{"formattedCitation":"[42]","plainTextFormattedCitation":"[42]","previouslyFormattedCitation":"[42]"},"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[42]</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However, as the trend of increased extractable phosphate was observed in all treatments except the nontreated plots, we suggest that the effects of herbicide treatment are indirectly mediated through increased litter inputs and shifts in decomposition.</w:t>
      </w:r>
      <w:r w:rsidRPr="00B3074D">
        <w:rPr>
          <w:rStyle w:val="CommentReference"/>
          <w:rFonts w:ascii="Times New Roman" w:hAnsi="Times New Roman" w:cs="Times New Roman"/>
          <w:sz w:val="24"/>
          <w:szCs w:val="24"/>
        </w:rPr>
        <w:t xml:space="preserve"> </w:t>
      </w:r>
      <w:r w:rsidRPr="00B3074D">
        <w:rPr>
          <w:rFonts w:ascii="Times New Roman" w:hAnsi="Times New Roman" w:cs="Times New Roman"/>
          <w:color w:val="000000" w:themeColor="text1"/>
          <w:shd w:val="clear" w:color="auto" w:fill="FFFFFF"/>
        </w:rPr>
        <w:t xml:space="preserve">For example, roots and small aboveground structures would come into contact with the soil and begin to be broken down, each providing organic matter inputs. During initial stages of decomposition, soluble organic carbon can be carried by moisture pulses from irrigation into the soil profile and would feed microbial activity, potentially explaining the increase in activity we observed at time two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10.1007/978-3-642-38821-7","ISBN":"978-3-642-38820-0","author":[{"dropping-particle":"","family":"Berg","given":"Björn","non-dropping-particle":"","parse-names":false,"suffix":""},{"dropping-particle":"","family":"McClaugherty","given":"Charles","non-dropping-particle":"","parse-names":false,"suffix":""}],"container-title":"Carbon","id":"ITEM-1","issued":{"date-parts":[["2014"]]},"publisher":"Springer Berlin Heidelberg","publisher-place":"Berlin, Heidelberg","title":"Plant Litter","type":"book"},"uris":["http://www.mendeley.com/documents/?uuid=0772f171-55ef-499b-b9a9-ee0ab0c75d41"]}],"mendeley":{"formattedCitation":"[43]","plainTextFormattedCitation":"[43]","previouslyFormattedCitation":"[43]"},"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[43]</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w:t>
      </w:r>
    </w:p>
    <w:p w14:paraId="447E9C3D" w14:textId="360E69A7"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Given our results, we hypothesize that observed differences in nitrate and total inorganic N concentrations may be mediated indirectly through differences in total weedy vegetation cover among treatments occurring at sampling times two and three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10.1002/eap.1613","ISSN":"19395582","author":[{"dropping-particle":"","family":"Lekberg","given":"Ylva","non-dropping-particle":"","parse-names":false,"suffix":""},{"dropping-particle":"","family":"Wagner","given":"Viktoria","non-dropping-particle":"","parse-names":false,"suffix":""},{"dropping-particle":"","family":"Rummel","given":"Alexii","non-dropping-particle":"","parse-names":false,"suffix":""},{"dropping-particle":"","family":"McLeod","given":"Morgan","non-dropping-particle":"","parse-names":false,"suffix":""},{"dropping-particle":"","family":"Ramsey","given":"Philip W.","non-dropping-particle":"","parse-names":false,"suffix":""}],"container-title":"Ecological Applications","id":"ITEM-1","issued":{"date-parts":[["2017"]]},"title":"Strong indirect herbicide effects on mycorrhizal associations through plant community shifts and secondary invasions","type":"article-journal"},"uris":["http://www.mendeley.com/documents/?uuid=0b10cb65-d0f0-3f31-b798-541e3a5c7a7a"]},{"id":"ITEM-2","itemData":{"DOI":"10.1007/s10886-009-9735-0","ISBN":"0098-0331","ISSN":"0098-0331","PMID":"20077127","abstract":"Invasive plants have a multitude of impacts on plant communities through their direct and indirect effects on soil chemistry and ecosystem function. For example, plants modify the soil environment through root exudates that affect soil structure, and mobilize and/or chelate nutrients. The long-term impact of litter and root exudates can modify soil nutrient pools, and there is evidence that invasive plant species may alter nutrient cycles differently from native species. The effects of plants on ecosystem biogeochemistry may be caused by differences in leaf tissue nutrient stoichiometry or secondary metabolites, although evidence for the importance of allelochemicals in driving these processes is lacking. Some invasive species may gain a competitive advantage through the release of compounds or combinations of compounds that are unique to the invaded community-the \"novel weapons hypothesis.\" Invasive plants also can exert profound impact on plant communities indirectly through the herbicides used to control them. Glyphosate, the most widely used herbicide in the world, often is used to help control invasive weeds, and generally is considered to have minimal environmental impacts. Most studies show little to no effect of glyphosate and other herbicides on soil microbial communities. However, herbicide applications can reduce or promote rhizobium nodulation and mycorrhiza formation. Herbicide drift can affect the growth of non-target plants, and glyphosate and other herbicides can impact significantly the secondary chemistry of plants at sublethal doses. In summary, the literature indicates that invasive species can alter the biogeochemistry of ecosystems, that secondary metabolites released by invasive species may play important roles in soil chemistry as well as plant-plant and plant-microbe interactions, and that the herbicides used to control invasive species can impact plant chemistry and ecosystems in ways that have yet to be fully explored.","author":[{"dropping-particle":"","family":"Weidenhamer","given":"Jeffrey D.","non-dropping-particle":"","parse-names":false,"suffix":""},{"dropping-particle":"","family":"Callaway","given":"Ragan M.","non-dropping-particle":"","parse-names":false,"suffix":""}],"container-title":"Journal of Chemical Ecology","id":"ITEM-2","issue":"1","issued":{"date-parts":[["2010"]]},"note":"From Duplicate 2 (Direct and Indirect Effects of Invasive Plants on Soil Chemistry and Ecosystem Function - Weidenhamer, Jeffrey D; Callaway, Ragan M)\n\n153","page":"59-69","title":"Direct and Indirect Effects of Invasive Plants on Soil Chemistry and Ecosystem Function","type":"article-journal","volume":"36"},"uris":["http://www.mendeley.com/documents/?uuid=46c49909-054e-4074-b79c-32a737687ec4"]},{"id":"ITEM-3","itemData":{"DOI":"10.5772/12881","abstract":"With the widespread use of post-emergent herbicides and their increased use in areas under conservation management systems (no-till and minimum tillage), concerns about environmental and public health problems due to herbicidal molecules has been growing. The use of herbicides has been justified by the resultant reduction in production costs because expenses regarding application and product price are lower with these treatments compared with existing alternatives. However, studies in the literature have demonstrated that there can be an increasing need for greater doses of nitrogen (N) fertilizers and pesticides after herbicides have been applied (Cakmak, 2007; Damin et al., 2008, 2009). The use of nitrogen fertilizers in doses that are enough to supply the demand of crops is one of the main practices associated with high productivity. However, these fertilizers are expensive, and their indiscriminate use can cause the emission of green-house gases (Sherlock et al., 1989), the contamination of superficial waters with nitrate and the destruction of ozone in the stratosphere, with N2O as an intermediary (Groffman, 2000). In addition, fossil fuels, which are non-renewable resource, are consumed in the manufacture of N fertilizers. Recent research has shown that about 15 to 20% of the N introduced by fertilization can be lost after plants have been desiccated by herbicides. This losses can be even greater when the N that was already in the system is considered. Moreover, some laboratory studies have shown an increase in the emission of N2O, a gas that has a global heating potential 298 times greater than that of CO2, in areas using desiccants. Despite the importance of awareness about the effects of herbicides in the nitrogen cycle, this subject has been seldom discussed and studied in the literature. Within this context, this chapter will discuss the effects of herbicides in the nitrogen cycle processes that determine its availability to plants in agricultural systems.","author":[{"dropping-particle":"","family":"Damin","given":"Virginia","non-dropping-particle":"","parse-names":false,"suffix":""},{"dropping-particle":"","family":"Triveli","given":"Paulo","non-dropping-particle":"","parse-names":false,"suffix":""}],"container-title":"Herbicides and Environment","id":"ITEM-3","issue":"February 2014","issued":{"date-parts":[["2011","1","8"]]},"publisher":"InTech","title":"Herbicides Effect on Nitrogen Cycling in Agroecossystems","type":"chapter"},"uris":["http://www.mendeley.com/documents/?uuid=711c0269-9aca-4fed-a99d-80457af430bc"]}],"mendeley":{"formattedCitation":"[19,20,44]","plainTextFormattedCitation":"[19,20,44]","previouslyFormattedCitation":"[19,20,44]"},"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[19,20,44]</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In a previous study by </w:t>
      </w:r>
      <w:proofErr w:type="spellStart"/>
      <w:r w:rsidRPr="00B3074D">
        <w:rPr>
          <w:rFonts w:ascii="Times New Roman" w:hAnsi="Times New Roman" w:cs="Times New Roman"/>
          <w:color w:val="000000" w:themeColor="text1"/>
          <w:shd w:val="clear" w:color="auto" w:fill="FFFFFF"/>
        </w:rPr>
        <w:t>Hagner</w:t>
      </w:r>
      <w:proofErr w:type="spellEnd"/>
      <w:r w:rsidRPr="00B3074D">
        <w:rPr>
          <w:rFonts w:ascii="Times New Roman" w:hAnsi="Times New Roman" w:cs="Times New Roman"/>
          <w:color w:val="000000" w:themeColor="text1"/>
          <w:shd w:val="clear" w:color="auto" w:fill="FFFFFF"/>
        </w:rPr>
        <w:t xml:space="preserve"> et al.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{"citationItems":[{"id":"ITEM-1","itemData":{"DOI":"10.1038/s41598-019-44988-5","ISSN":"20452322","PMID":"31189896","abstract":"Despite an increasing concern of consequences of using vast amounts of glyphosate-based herbicides in agroecosystems, their potential effects on non-target soil organisms and soil functioning are mostly unknown. It has also been argued that fields in northern latitudes should be under special surveillance as the short active period of decomposers may restrict glyphosate degradation. We investigated the effects of a glyphosate-based herbicide, Roundup, on the abundance of enchytraeids and nematodes, both essential groups in decomposer food webs, and plant litter mass loss and soil availability of mineral N in a two-year agricultural field setting in south-west Finland. Our experiment consisted of (1) non-treated weed plots, (2) plots, where weeds were killed by hoeing, and (3) plots treated with both Roundup and hoeing. We found that killing plants by hoeing had drastic effects on soil fauna and functioning, and apparently, distinguishing these effects from direct glyphosate effects is profoundly important when evaluating glyphosate risks in soils. In contrast, the effects of Roundup on soil fauna and functioning were minor and transient and no glyphosate remains were found in the soil at the end of the experiment. These results suggest that side-effects can be minor and glyphosate degradation effective also in soil under northern climatic conditions.","author":[{"dropping-particle":"","family":"Hagner","given":"Marleena","non-dropping-particle":"","parse-names":false,"suffix":""},{"dropping-particle":"","family":"Mikola","given":"Juha","non-dropping-particle":"","parse-names":false,"suffix":""},{"dropping-particle":"","family":"Saloniemi","given":"Irma","non-dropping-particle":"","parse-names":false,"suffix":""},{"dropping-particle":"","family":"Saikkonen","given":"Kari","non-dropping-particle":"","parse-names":false,"suffix":""},{"dropping-particle":"","family":"Helander","given":"Marjo","non-dropping-particle":"","parse-names":false,"suffix":""}],"container-title":"Scientific Reports","id":"ITEM-1","issue":"1","issued":{"date-parts":[["2019","12","12"]]},"page":"8540","title":"Effects of a glyphosate-based herbicide on soil animal trophic groups and associated ecosystem functioning in a northern agricultural field","type":"article-journal","volume":"9"},"suppress-author":1,"uris":["http://www.mendeley.com/documents/?uuid=4c0523a2-5ad0-44ba-ba40-7a5ae3d4b6e6"]}],"mendeley":{"formattedCitation":"[26]","plainTextFormattedCitation":"[26]","previouslyFormattedCitation":"[26]"},"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[26]</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the authors examined the effects of glyphosate on soil N. Their results also showed no difference in inorganic N between their treated vegetation plots (handweeded and Roundup treatments) over twenty weeks. They did however report significant differences between the handweeded plots and the nontreated plots. The authors showed nitrate levels, as measured by resin ion exchange strips, to be higher in their handweeded plots as compared to the </w:t>
      </w:r>
      <w:r w:rsidRPr="00B3074D">
        <w:rPr>
          <w:rFonts w:ascii="Times New Roman" w:hAnsi="Times New Roman" w:cs="Times New Roman"/>
          <w:color w:val="000000" w:themeColor="text1"/>
          <w:shd w:val="clear" w:color="auto" w:fill="FFFFFF"/>
        </w:rPr>
        <w:lastRenderedPageBreak/>
        <w:t xml:space="preserve">nontreated. Our results showed nitrate levels to be lowest in our handweeded and nontreated plots, with concentrations being higher in our Roundup plots. While our results differ slightly form </w:t>
      </w:r>
      <w:proofErr w:type="spellStart"/>
      <w:r w:rsidRPr="00B3074D">
        <w:rPr>
          <w:rFonts w:ascii="Times New Roman" w:hAnsi="Times New Roman" w:cs="Times New Roman"/>
          <w:color w:val="000000" w:themeColor="text1"/>
          <w:shd w:val="clear" w:color="auto" w:fill="FFFFFF"/>
        </w:rPr>
        <w:t>Hagner</w:t>
      </w:r>
      <w:proofErr w:type="spellEnd"/>
      <w:r w:rsidRPr="00B3074D">
        <w:rPr>
          <w:rFonts w:ascii="Times New Roman" w:hAnsi="Times New Roman" w:cs="Times New Roman"/>
          <w:color w:val="000000" w:themeColor="text1"/>
          <w:shd w:val="clear" w:color="auto" w:fill="FFFFFF"/>
        </w:rPr>
        <w:t xml:space="preserve"> et al., we show that nitrate concentrations were significantly correlated with vegetation cover, and at 20 days post-treatment, the handweeded plots experienced an increase in weedy vegetation cover and </w:t>
      </w:r>
      <w:proofErr w:type="spellStart"/>
      <w:r w:rsidRPr="00B3074D">
        <w:rPr>
          <w:rFonts w:ascii="Times New Roman" w:hAnsi="Times New Roman" w:cs="Times New Roman"/>
          <w:i/>
          <w:iCs/>
          <w:color w:val="000000" w:themeColor="text1"/>
          <w:shd w:val="clear" w:color="auto" w:fill="FFFFFF"/>
        </w:rPr>
        <w:t>Zea</w:t>
      </w:r>
      <w:proofErr w:type="spellEnd"/>
      <w:r w:rsidRPr="00B3074D">
        <w:rPr>
          <w:rFonts w:ascii="Times New Roman" w:hAnsi="Times New Roman" w:cs="Times New Roman"/>
          <w:i/>
          <w:iCs/>
          <w:color w:val="000000" w:themeColor="text1"/>
          <w:shd w:val="clear" w:color="auto" w:fill="FFFFFF"/>
        </w:rPr>
        <w:t xml:space="preserve"> mays</w:t>
      </w:r>
      <w:r w:rsidRPr="00B3074D">
        <w:rPr>
          <w:rFonts w:ascii="Times New Roman" w:hAnsi="Times New Roman" w:cs="Times New Roman"/>
          <w:color w:val="000000" w:themeColor="text1"/>
          <w:shd w:val="clear" w:color="auto" w:fill="FFFFFF"/>
        </w:rPr>
        <w:t xml:space="preserve">. The change in vegetation over 20 days likely explains the discrepancy and accounts for the observed decrease in nitrate concentration. Other potential explanations include the fact that </w:t>
      </w:r>
      <w:proofErr w:type="spellStart"/>
      <w:r w:rsidRPr="00B3074D">
        <w:rPr>
          <w:rFonts w:ascii="Times New Roman" w:hAnsi="Times New Roman" w:cs="Times New Roman"/>
          <w:color w:val="000000" w:themeColor="text1"/>
          <w:shd w:val="clear" w:color="auto" w:fill="FFFFFF"/>
        </w:rPr>
        <w:t>Hagner</w:t>
      </w:r>
      <w:proofErr w:type="spellEnd"/>
      <w:r w:rsidRPr="00B3074D">
        <w:rPr>
          <w:rFonts w:ascii="Times New Roman" w:hAnsi="Times New Roman" w:cs="Times New Roman"/>
          <w:color w:val="000000" w:themeColor="text1"/>
          <w:shd w:val="clear" w:color="auto" w:fill="FFFFFF"/>
        </w:rPr>
        <w:t xml:space="preserve"> et al. disrupted the soil in their Roundup plots by hoeing to mimic the soil disturbance of the handweeded plots, and this physical disturbance may affect cycling of N. Given the lack of difference between their handweeded and Roundup treated plots and the observed correlations between nitrate concentration and vegetation cover in our experiment, we suggest that differences in inorganic nitrogen between glyphosate, handweeded, and nontreated plots are indirectly mediated through changes in vegetation instead of a direct effect of herbicide application. Experimental designs like ours and the one implemented by </w:t>
      </w:r>
      <w:proofErr w:type="spellStart"/>
      <w:r w:rsidRPr="00B3074D">
        <w:rPr>
          <w:rFonts w:ascii="Times New Roman" w:hAnsi="Times New Roman" w:cs="Times New Roman"/>
          <w:color w:val="000000" w:themeColor="text1"/>
          <w:shd w:val="clear" w:color="auto" w:fill="FFFFFF"/>
        </w:rPr>
        <w:t>Hagner</w:t>
      </w:r>
      <w:proofErr w:type="spellEnd"/>
      <w:r w:rsidRPr="00B3074D">
        <w:rPr>
          <w:rFonts w:ascii="Times New Roman" w:hAnsi="Times New Roman" w:cs="Times New Roman"/>
          <w:color w:val="000000" w:themeColor="text1"/>
          <w:shd w:val="clear" w:color="auto" w:fill="FFFFFF"/>
        </w:rPr>
        <w:t xml:space="preserve"> et al.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{"citationItems":[{"id":"ITEM-1","itemData":{"DOI":"10.1038/s41598-019-44988-5","ISSN":"20452322","PMID":"31189896","abstract":"Despite an increasing concern of consequences of using vast amounts of glyphosate-based herbicides in agroecosystems, their potential effects on non-target soil organisms and soil functioning are mostly unknown. It has also been argued that fields in northern latitudes should be under special surveillance as the short active period of decomposers may restrict glyphosate degradation. We investigated the effects of a glyphosate-based herbicide, Roundup, on the abundance of enchytraeids and nematodes, both essential groups in decomposer food webs, and plant litter mass loss and soil availability of mineral N in a two-year agricultural field setting in south-west Finland. Our experiment consisted of (1) non-treated weed plots, (2) plots, where weeds were killed by hoeing, and (3) plots treated with both Roundup and hoeing. We found that killing plants by hoeing had drastic effects on soil fauna and functioning, and apparently, distinguishing these effects from direct glyphosate effects is profoundly important when evaluating glyphosate risks in soils. In contrast, the effects of Roundup on soil fauna and functioning were minor and transient and no glyphosate remains were found in the soil at the end of the experiment. These results suggest that side-effects can be minor and glyphosate degradation effective also in soil under northern climatic conditions.","author":[{"dropping-particle":"","family":"Hagner","given":"Marleena","non-dropping-particle":"","parse-names":false,"suffix":""},{"dropping-particle":"","family":"Mikola","given":"Juha","non-dropping-particle":"","parse-names":false,"suffix":""},{"dropping-particle":"","family":"Saloniemi","given":"Irma","non-dropping-particle":"","parse-names":false,"suffix":""},{"dropping-particle":"","family":"Saikkonen","given":"Kari","non-dropping-particle":"","parse-names":false,"suffix":""},{"dropping-particle":"","family":"Helander","given":"Marjo","non-dropping-particle":"","parse-names":false,"suffix":""}],"container-title":"Scientific Reports","id":"ITEM-1","issue":"1","issued":{"date-parts":[["2019","12","12"]]},"page":"8540","title":"Effects of a glyphosate-based herbicide on soil animal trophic groups and associated ecosystem functioning in a northern agricultural field","type":"article-journal","volume":"9"},"suppress-author":1,"uris":["http://www.mendeley.com/documents/?uuid=4c0523a2-5ad0-44ba-ba40-7a5ae3d4b6e6"]}],"mendeley":{"formattedCitation":"[26]","plainTextFormattedCitation":"[26]","previouslyFormattedCitation":"[26]"},"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[26]</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allow for direct and indirect effects of herbicide application and vegetation removal to be accounted for when considering the implications of weed removal treatment. </w:t>
      </w:r>
    </w:p>
    <w:p w14:paraId="483CA67A" w14:textId="2802BE5E"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Differences in N cycling under </w:t>
      </w:r>
      <w:proofErr w:type="spellStart"/>
      <w:r w:rsidRPr="00B3074D">
        <w:rPr>
          <w:rFonts w:ascii="Times New Roman" w:hAnsi="Times New Roman" w:cs="Times New Roman"/>
          <w:color w:val="000000" w:themeColor="text1"/>
          <w:shd w:val="clear" w:color="auto" w:fill="FFFFFF"/>
        </w:rPr>
        <w:t>Aatrex</w:t>
      </w:r>
      <w:proofErr w:type="spellEnd"/>
      <w:r w:rsidRPr="00B3074D">
        <w:rPr>
          <w:rFonts w:ascii="Times New Roman" w:hAnsi="Times New Roman" w:cs="Times New Roman"/>
          <w:color w:val="000000" w:themeColor="text1"/>
          <w:shd w:val="clear" w:color="auto" w:fill="FFFFFF"/>
        </w:rPr>
        <w:t xml:space="preserve"> and other atrazine based herbicides treatment over time have also been observed in previous work, with a general trend of short term reduction in the rate of N mineralization following application </w:t>
      </w:r>
      <w:r w:rsidRPr="00B3074D">
        <w:rPr>
          <w:rFonts w:ascii="Times New Roman" w:hAnsi="Times New Roman" w:cs="Times New Roman"/>
        </w:rPr>
        <w:fldChar w:fldCharType="begin" w:fldLock="1"/>
      </w:r>
      <w:r w:rsidR="004878DA">
        <w:rPr>
          <w:rFonts w:ascii="Times New Roman" w:hAnsi="Times New Roman" w:cs="Times New Roman"/>
        </w:rPr>
        <w:instrText>ADDIN CSL_CITATION {"citationItems":[{"id":"ITEM-1","itemData":{"DOI":"10.1007/s00374-011-0569-x","ISSN":"01782762","abstract":"Atrazine is one of the most used herbicides worldwide; however, consequences of its long-term agricultural use are still unknown. A laboratory study was performed to examine changes in microbial properties following ethylamino-15N-atrazine addition, at recommended agronomic dose, to five acidic soils from Galicia (NW Spain) showing different physico-chemical characteristics, as well as atrazine application history. Net N mineralization was observed in all soils, with nitrate being the predominant substance formed. The highest values were detected in soils with low atrazine application history. From 2% to 23% of the atrazine-15N was found in the soil inorganic-N pool, the highest values being detected after 9 weeks in soils with longer atrazine application history and lower indigenous soil N mineralization. The application of atrazine slightly reduced the amount of soil N mineralized and microbial biomass at short term. Soluble carbohydrates and β-glucosidase and urease activity decreased with incubation time, but were not significantly affected by the single application of atrazine. Microbial community structure changed as consequence of both soil type and incubation time, but no changes in the phospholipid fatty acid (PLFA) pattern were detected due to recent atrazine addition at normal doses. The saturated 17- to 20-carbon fatty acids had higher relative abundance in soils with a longer atrazine history and fungal biomass, as indicated by the PLFA 18:2ω6,9, decreased with the incubation time. The results suggested that the PLFA pattern and soil N dynamics can detect the long-term impact of repeated atrazine application to agricultural soils. © 2011 Springer-Verlag.","author":[{"dropping-particle":"","family":"Mahía","given":"Jorge","non-dropping-particle":"","parse-names":false,"suffix":""},{"dropping-particle":"","family":"González-Prieto","given":"Serafin Jesus","non-dropping-particle":"","parse-names":false,"suffix":""},{"dropping-particle":"","family":"Martín","given":"Angela","non-dropping-particle":"","parse-names":false,"suffix":""},{"dropping-particle":"","family":"Bååth","given":"Erland","non-dropping-particle":"","parse-names":false,"suffix":""},{"dropping-particle":"","family":"Díaz-Raviña","given":"Montserrat","non-dropping-particle":"","parse-names":false,"suffix":""}],"container-title":"Biology and Fertility of Soils","id":"ITEM-1","issue":"5","issued":{"date-parts":[["2011"]]},"page":"577-589","title":"Biochemical properties and microbial community structure of five different soils after atrazine addition","type":"article-journal","volume":"47"},"suppress-author":1,"uris":["http://www.mendeley.com/documents/?uuid=d56aae2e-b60b-42b5-8184-d08a32d14b64"]}],"mendeley":{"formattedCitation":"[45]","plainTextFormattedCitation":"[45]","previouslyFormattedCitation":"[45]"},"properties":{"noteIndex":0},"schema":"https://github.com/citation-style-language/schema/raw/master/csl-citation.json"}</w:instrText>
      </w:r>
      <w:r w:rsidRPr="00B3074D">
        <w:rPr>
          <w:rFonts w:ascii="Times New Roman" w:hAnsi="Times New Roman" w:cs="Times New Roman"/>
        </w:rPr>
        <w:fldChar w:fldCharType="separate"/>
      </w:r>
      <w:r w:rsidR="004878DA" w:rsidRPr="004878DA">
        <w:rPr>
          <w:rFonts w:ascii="Times New Roman" w:hAnsi="Times New Roman" w:cs="Times New Roman"/>
          <w:noProof/>
        </w:rPr>
        <w:t>[45]</w:t>
      </w:r>
      <w:r w:rsidRPr="00B3074D">
        <w:rPr>
          <w:rFonts w:ascii="Times New Roman" w:hAnsi="Times New Roman" w:cs="Times New Roman"/>
        </w:rPr>
        <w:fldChar w:fldCharType="end"/>
      </w:r>
      <w:r w:rsidRPr="00B3074D">
        <w:rPr>
          <w:rFonts w:ascii="Times New Roman" w:hAnsi="Times New Roman" w:cs="Times New Roman"/>
          <w:color w:val="000000" w:themeColor="text1"/>
          <w:shd w:val="clear" w:color="auto" w:fill="FFFFFF"/>
        </w:rPr>
        <w:t xml:space="preserve">. In line with that, we showed a decrease in the inorganic N pool over the twenty days post-application in the </w:t>
      </w:r>
      <w:proofErr w:type="spellStart"/>
      <w:r w:rsidRPr="00B3074D">
        <w:rPr>
          <w:rFonts w:ascii="Times New Roman" w:hAnsi="Times New Roman" w:cs="Times New Roman"/>
          <w:color w:val="000000" w:themeColor="text1"/>
        </w:rPr>
        <w:t>Aatrex</w:t>
      </w:r>
      <w:proofErr w:type="spellEnd"/>
      <w:r w:rsidRPr="00B3074D">
        <w:rPr>
          <w:rFonts w:ascii="Times New Roman" w:hAnsi="Times New Roman" w:cs="Times New Roman"/>
          <w:color w:val="000000" w:themeColor="text1"/>
        </w:rPr>
        <w:t xml:space="preserve"> treated</w:t>
      </w:r>
      <w:r w:rsidRPr="00B3074D">
        <w:rPr>
          <w:rFonts w:ascii="Times New Roman" w:hAnsi="Times New Roman" w:cs="Times New Roman"/>
          <w:color w:val="000000" w:themeColor="text1"/>
          <w:shd w:val="clear" w:color="auto" w:fill="FFFFFF"/>
        </w:rPr>
        <w:t xml:space="preserve"> plots, providing support for our hypothesis and further evidence that this herbicide has short term effects on N cycling. However, this trend of decreased inorganic N was observed in other treatments as well, and together with the observed correlations with total weedy vegetation, it is difficult to tell whether this effect is direct or indirect as the crop, </w:t>
      </w:r>
      <w:proofErr w:type="spellStart"/>
      <w:r w:rsidRPr="00B3074D">
        <w:rPr>
          <w:rFonts w:ascii="Times New Roman" w:hAnsi="Times New Roman" w:cs="Times New Roman"/>
          <w:color w:val="000000" w:themeColor="text1"/>
          <w:shd w:val="clear" w:color="auto" w:fill="FFFFFF"/>
        </w:rPr>
        <w:t>Zea</w:t>
      </w:r>
      <w:proofErr w:type="spellEnd"/>
      <w:r w:rsidRPr="00B3074D">
        <w:rPr>
          <w:rFonts w:ascii="Times New Roman" w:hAnsi="Times New Roman" w:cs="Times New Roman"/>
          <w:color w:val="000000" w:themeColor="text1"/>
          <w:shd w:val="clear" w:color="auto" w:fill="FFFFFF"/>
        </w:rPr>
        <w:t xml:space="preserve"> mays, and other weedy </w:t>
      </w:r>
      <w:r w:rsidRPr="00B3074D">
        <w:rPr>
          <w:rFonts w:ascii="Times New Roman" w:hAnsi="Times New Roman" w:cs="Times New Roman"/>
          <w:color w:val="000000" w:themeColor="text1"/>
          <w:shd w:val="clear" w:color="auto" w:fill="FFFFFF"/>
        </w:rPr>
        <w:lastRenderedPageBreak/>
        <w:t xml:space="preserve">vegetation may also be partially responsible for a reduction in inorganic N via uptake and immobilization in plant biomass. </w:t>
      </w:r>
      <w:r w:rsidRPr="00B3074D">
        <w:rPr>
          <w:rFonts w:ascii="Times New Roman" w:hAnsi="Times New Roman" w:cs="Times New Roman"/>
        </w:rPr>
        <w:t xml:space="preserve">Other similar herbicides, members of the </w:t>
      </w:r>
      <w:r w:rsidRPr="00B3074D">
        <w:rPr>
          <w:rFonts w:ascii="Calibri" w:hAnsi="Calibri" w:cs="Calibri"/>
        </w:rPr>
        <w:t>﻿</w:t>
      </w:r>
      <w:r w:rsidRPr="00B3074D">
        <w:rPr>
          <w:rFonts w:ascii="Times New Roman" w:hAnsi="Times New Roman" w:cs="Times New Roman"/>
        </w:rPr>
        <w:t xml:space="preserve">triazine family, have also been shown to inhibit nitrification and decrease the abundance of specific ammonia oxidizers, leading to short term alterations to N cycling </w:t>
      </w:r>
      <w:r w:rsidRPr="00B3074D">
        <w:rPr>
          <w:rFonts w:ascii="Times New Roman" w:hAnsi="Times New Roman" w:cs="Times New Roman"/>
        </w:rPr>
        <w:fldChar w:fldCharType="begin" w:fldLock="1"/>
      </w:r>
      <w:r w:rsidR="004878DA">
        <w:rPr>
          <w:rFonts w:ascii="Times New Roman" w:hAnsi="Times New Roman" w:cs="Times New Roman"/>
        </w:rPr>
        <w:instrText>ADDIN CSL_CITATION {"citationItems":[{"id":"ITEM-1","itemData":{"DOI":"10.1111/j.1574-6941.2011.01180.x","ISSN":"01686496","author":[{"dropping-particle":"","family":"Hernández","given":"Marcela","non-dropping-particle":"","parse-names":false,"suffix":""},{"dropping-particle":"","family":"Jia","given":"Zhongjun","non-dropping-particle":"","parse-names":false,"suffix":""},{"dropping-particle":"","family":"Conrad","given":"Ralf","non-dropping-particle":"","parse-names":false,"suffix":""},{"dropping-particle":"","family":"Seeger","given":"Michael","non-dropping-particle":"","parse-names":false,"suffix":""}],"container-title":"FEMS Microbiology Ecology","id":"ITEM-1","issue":"3","issued":{"date-parts":[["2011","12"]]},"page":"511-519","title":"Simazine application inhibits nitrification and changes the ammonia-oxidizing bacterial communities in a fertilized agricultural soil","type":"article-journal","volume":"78"},"uris":["http://www.mendeley.com/documents/?uuid=4ef583de-3680-4df6-b680-5c5b50ce018c"]}],"mendeley":{"formattedCitation":"[25]","plainTextFormattedCitation":"[25]","previouslyFormattedCitation":"[25]"},"properties":{"noteIndex":0},"schema":"https://github.com/citation-style-language/schema/raw/master/csl-citation.json"}</w:instrText>
      </w:r>
      <w:r w:rsidRPr="00B3074D">
        <w:rPr>
          <w:rFonts w:ascii="Times New Roman" w:hAnsi="Times New Roman" w:cs="Times New Roman"/>
        </w:rPr>
        <w:fldChar w:fldCharType="separate"/>
      </w:r>
      <w:r w:rsidR="004878DA" w:rsidRPr="004878DA">
        <w:rPr>
          <w:rFonts w:ascii="Times New Roman" w:hAnsi="Times New Roman" w:cs="Times New Roman"/>
          <w:noProof/>
        </w:rPr>
        <w:t>[25]</w:t>
      </w:r>
      <w:r w:rsidRPr="00B3074D">
        <w:rPr>
          <w:rFonts w:ascii="Times New Roman" w:hAnsi="Times New Roman" w:cs="Times New Roman"/>
        </w:rPr>
        <w:fldChar w:fldCharType="end"/>
      </w:r>
      <w:r w:rsidRPr="00B3074D">
        <w:rPr>
          <w:rFonts w:ascii="Times New Roman" w:hAnsi="Times New Roman" w:cs="Times New Roman"/>
        </w:rPr>
        <w:t xml:space="preserve">. Our sequence data may allow for further exploration of the mechanisms responsible for these shifts in N cycling. </w:t>
      </w:r>
    </w:p>
    <w:p w14:paraId="59CB79C0" w14:textId="2E8DF11E"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As for differences in soil function based on extracellular enzymatic activities, we showed that there was no difference in total enzymatic profile between treatments at sampling time one, indicating that our plots were relatively homogeneous prior to treatment. However, at the ten day post-treatment sampling, weed removal treatment did not affect enzymatic profiles, but total weedy vegetation was a significant predictor of enzymatic profile, again providing support to the idea that the effects of herbicide application on soil function may be indirectly mediated through changes in vegetation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10.1002/eap.1613","ISSN":"19395582","author":[{"dropping-particle":"","family":"Lekberg","given":"Ylva","non-dropping-particle":"","parse-names":false,"suffix":""},{"dropping-particle":"","family":"Wagner","given":"Viktoria","non-dropping-particle":"","parse-names":false,"suffix":""},{"dropping-particle":"","family":"Rummel","given":"Alexii","non-dropping-particle":"","parse-names":false,"suffix":""},{"dropping-particle":"","family":"McLeod","given":"Morgan","non-dropping-particle":"","parse-names":false,"suffix":""},{"dropping-particle":"","family":"Ramsey","given":"Philip W.","non-dropping-particle":"","parse-names":false,"suffix":""}],"container-title":"Ecological Applications","id":"ITEM-1","issued":{"date-parts":[["2017"]]},"title":"Strong indirect herbicide effects on mycorrhizal associations through plant community shifts and secondary invasions","type":"article-journal"},"uris":["http://www.mendeley.com/documents/?uuid=0b10cb65-d0f0-3f31-b798-541e3a5c7a7a"]},{"id":"ITEM-2","itemData":{"DOI":"10.1007/s10886-009-9735-0","ISBN":"0098-0331","ISSN":"0098-0331","PMID":"20077127","abstract":"Invasive plants have a multitude of impacts on plant communities through their direct and indirect effects on soil chemistry and ecosystem function. For example, plants modify the soil environment through root exudates that affect soil structure, and mobilize and/or chelate nutrients. The long-term impact of litter and root exudates can modify soil nutrient pools, and there is evidence that invasive plant species may alter nutrient cycles differently from native species. The effects of plants on ecosystem biogeochemistry may be caused by differences in leaf tissue nutrient stoichiometry or secondary metabolites, although evidence for the importance of allelochemicals in driving these processes is lacking. Some invasive species may gain a competitive advantage through the release of compounds or combinations of compounds that are unique to the invaded community-the \"novel weapons hypothesis.\" Invasive plants also can exert profound impact on plant communities indirectly through the herbicides used to control them. Glyphosate, the most widely used herbicide in the world, often is used to help control invasive weeds, and generally is considered to have minimal environmental impacts. Most studies show little to no effect of glyphosate and other herbicides on soil microbial communities. However, herbicide applications can reduce or promote rhizobium nodulation and mycorrhiza formation. Herbicide drift can affect the growth of non-target plants, and glyphosate and other herbicides can impact significantly the secondary chemistry of plants at sublethal doses. In summary, the literature indicates that invasive species can alter the biogeochemistry of ecosystems, that secondary metabolites released by invasive species may play important roles in soil chemistry as well as plant-plant and plant-microbe interactions, and that the herbicides used to control invasive species can impact plant chemistry and ecosystems in ways that have yet to be fully explored.","author":[{"dropping-particle":"","family":"Weidenhamer","given":"Jeffrey D.","non-dropping-particle":"","parse-names":false,"suffix":""},{"dropping-particle":"","family":"Callaway","given":"Ragan M.","non-dropping-particle":"","parse-names":false,"suffix":""}],"container-title":"Journal of Chemical Ecology","id":"ITEM-2","issue":"1","issued":{"date-parts":[["2010"]]},"note":"From Duplicate 2 (Direct and Indirect Effects of Invasive Plants on Soil Chemistry and Ecosystem Function - Weidenhamer, Jeffrey D; Callaway, Ragan M)\n\n153","page":"59-69","title":"Direct and Indirect Effects of Invasive Plants on Soil Chemistry and Ecosystem Function","type":"article-journal","volume":"36"},"uris":["http://www.mendeley.com/documents/?uuid=46c49909-054e-4074-b79c-32a737687ec4"]}],"mendeley":{"formattedCitation":"[19,20]","plainTextFormattedCitation":"[19,20]","previouslyFormattedCitation":"[19,20]"},"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[19,20]</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As plant diversity has been shown to influence microbial diversity, albeit the effect on bacteria and fungi is not equal, with a larger effect of vegetation being reported for fungal communities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{"citationItems":[{"id":"ITEM-1","itemData":{"DOI":"10.1007/s10705-009-9314-3","ISSN":"1385-1314","author":[{"dropping-particle":"","family":"Millard","given":"P.","non-dropping-particle":"","parse-names":false,"suffix":""},{"dropping-particle":"","family":"Singh","given":"B. K.","non-dropping-particle":"","parse-names":false,"suffix":""}],"container-title":"Nutrient Cycling in Agroecosystems","id":"ITEM-1","issue":"2","issued":{"date-parts":[["2010","11","2"]]},"page":"147-158","title":"Does grassland vegetation drive soil microbial diversity?","type":"article-journal","volume":"88"},"uris":["http://www.mendeley.com/documents/?uuid=6565710f-85f5-465c-8531-51d61e9e6de0"]}],"mendeley":{"formattedCitation":"[46]","plainTextFormattedCitation":"[46]","previouslyFormattedCitation":"[46]"},"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[46]</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it is not surprising that total weedy vegetation influences microbial enzymatic profile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{"citationItems":[{"id":"ITEM-1","itemData":{"DOI":"10.1111/ele.12381","ISSN":"1461023X","abstract":"Aboveground-belowground interactions exert critical controls on the composition and function of terrestrial ecosystems, yet the fundamental relationships between plant diversity and soil microbial diversity remain elusive. Theory predicts predominantly positive associations but tests within single sites have shown variable relationships, and associations between plant and microbial diversity across broad spatial scales remain largely unexplored. We compared the diversity of plant, bacterial, archaeal and fungal communities in one hundred and forty-five 1 m2 plots across 25 temperate grassland sites from four continents. Across sites, the plant alpha diversity patterns were poorly related to those observed for any soil microbial group. However, plant beta diversity (compositional dissimilarity between sites) was significantly correlated with the beta diversity of bacterial and fungal communities, even after controlling for environmental factors. Thus, across a global range of temperate grasslands, plant diversity can predict patterns in the composition of soil microbial communities, but not patterns in alpha diversity.","author":[{"dropping-particle":"","family":"Prober","given":"Suzanne M.","non-dropping-particle":"","parse-names":false,"suffix":""},{"dropping-particle":"","family":"Leff","given":"Jonathan W.","non-dropping-particle":"","parse-names":false,"suffix":""},{"dropping-particle":"","family":"Bates","given":"Scott T.","non-dropping-particle":"","parse-names":false,"suffix":""},{"dropping-particle":"","family":"Borer","given":"Elizabeth T.","non-dropping-particle":"","parse-names":false,"suffix":""},{"dropping-particle":"","family":"Firn","given":"Jennifer","non-dropping-particle":"","parse-names":false,"suffix":""},{"dropping-particle":"","family":"Harpole","given":"W. Stanley","non-dropping-particle":"","parse-names":false,"suffix":""},{"dropping-particle":"","family":"Lind","given":"Eric M.","non-dropping-particle":"","parse-names":false,"suffix":""},{"dropping-particle":"","family":"Seabloom","given":"Eric W.","non-dropping-particle":"","parse-names":false,"suffix":""},{"dropping-particle":"","family":"Adler","given":"Peter B.","non-dropping-particle":"","parse-names":false,"suffix":""},{"dropping-particle":"","family":"Bakker","given":"Jonathan D.","non-dropping-particle":"","parse-names":false,"suffix":""},{"dropping-particle":"","family":"Cleland","given":"Elsa E.","non-dropping-particle":"","parse-names":false,"suffix":""},{"dropping-particle":"","family":"DeCrappeo","given":"Nicole M.","non-dropping-particle":"","parse-names":false,"suffix":""},{"dropping-particle":"","family":"DeLorenze","given":"Elizabeth","non-dropping-particle":"","parse-names":false,"suffix":""},{"dropping-particle":"","family":"Hagenah","given":"Nicole","non-dropping-particle":"","parse-names":false,"suffix":""},{"dropping-particle":"","family":"Hautier","given":"Yann","non-dropping-particle":"","parse-names":false,"suffix":""},{"dropping-particle":"","family":"Hofmockel","given":"Kirsten S.","non-dropping-particle":"","parse-names":false,"suffix":""},{"dropping-particle":"","family":"Kirkman","given":"Kevin P.","non-dropping-particle":"","parse-names":false,"suffix":""},{"dropping-particle":"","family":"Knops","given":"Johannes M.H.","non-dropping-particle":"","parse-names":false,"suffix":""},{"dropping-particle":"","family":"Pierre","given":"Kimberly J.","non-dropping-particle":"La","parse-names":false,"suffix":""},{"dropping-particle":"","family":"MacDougall","given":"Andrew S.","non-dropping-particle":"","parse-names":false,"suffix":""},{"dropping-particle":"","family":"McCulley","given":"Rebecca L.","non-dropping-particle":"","parse-names":false,"suffix":""},{"dropping-particle":"","family":"Mitchell","given":"Charles E.","non-dropping-particle":"","parse-names":false,"suffix":""},{"dropping-particle":"","family":"Risch","given":"Anita C.","non-dropping-particle":"","parse-names":false,"suffix":""},{"dropping-particle":"","family":"Schuetz","given":"Martin","non-dropping-particle":"","parse-names":false,"suffix":""},{"dropping-particle":"","family":"Stevens","given":"Carly J.","non-dropping-particle":"","parse-names":false,"suffix":""},{"dropping-particle":"","family":"Williams","given":"Ryan J.","non-dropping-particle":"","parse-names":false,"suffix":""},{"dropping-particle":"","family":"Fierer","given":"Noah","non-dropping-particle":"","parse-names":false,"suffix":""}],"container-title":"Ecology Letters","editor":[{"dropping-particle":"","family":"Klironomos","given":"John","non-dropping-particle":"","parse-names":false,"suffix":""}],"id":"ITEM-1","issue":"1","issued":{"date-parts":[["2015","1"]]},"page":"85-95","title":"Plant diversity predicts beta but not alpha diversity of soil microbes across grasslands worldwide","type":"article-journal","volume":"18"},"uris":["http://www.mendeley.com/documents/?uuid=0d479e02-2b6c-4acb-b858-b5f429f46724"]}],"mendeley":{"formattedCitation":"[47]","plainTextFormattedCitation":"[47]","previouslyFormattedCitation":"[47]"},"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[47]</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These results directly refute our hypothesis that each mode of action would result in a unique total enzymatic functional profile. </w:t>
      </w:r>
    </w:p>
    <w:p w14:paraId="6E0A9603" w14:textId="701A3464"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When examining changes in enzyme activities over the 20 days post-treatment within a single treatment type, we found phosphatase (PHOS) activity to be significantly different within the 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and handweeded plots. In these treatments, PHOS activity displayed a humped pattern, with an increase in enzyme activity at day 10 and a drop at day 20. It is possible that the increase in anthropogenic soil P and chemical by-products of microbial degradation of glyphosate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10.1002/fee.1985","ISSN":"15409295","author":[{"dropping-particle":"","family":"Hébert","given":"Marie-pier","non-dropping-particle":"","parse-names":false,"suffix":""},{"dropping-particle":"","family":"Fugère","given":"Vincent","non-dropping-particle":"","parse-names":false,"suffix":""},{"dropping-particle":"","family":"Gonzalez","given":"Andrew","non-dropping-particle":"","parse-names":false,"suffix":""}],"container-title":"Frontiers in Ecology and the Environment","id":"ITEM-1","issue":"1","issued":{"date-parts":[["2019","2"]]},"page":"48-56","title":"The overlooked impact of rising glyphosate use on phosphorus loading in agricultural watersheds","type":"article-journal","volume":"17"},"uris":["http://www.mendeley.com/documents/?uuid=d4e429b9-ab67-4dbe-987c-acd912c5078b"]}],"mendeley":{"formattedCitation":"[48]","plainTextFormattedCitation":"[48]","previouslyFormattedCitation":"[48]"},"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[48]</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led to the significant decrease in activity observed in the 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treated plots between sampling times two and three. As extracellular enzymes are costly to </w:t>
      </w:r>
      <w:r w:rsidRPr="00B3074D">
        <w:rPr>
          <w:rFonts w:ascii="Times New Roman" w:hAnsi="Times New Roman" w:cs="Times New Roman"/>
          <w:color w:val="000000" w:themeColor="text1"/>
          <w:shd w:val="clear" w:color="auto" w:fill="FFFFFF"/>
        </w:rPr>
        <w:lastRenderedPageBreak/>
        <w:t xml:space="preserve">produce for microbes, it could be hypothesized that the production and secretion of alkaline phosphatase might increase following the addition of an organophosphorus compound like Roundup (glyphosate) but decrease once there is sufficient P in the soil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{"citationItems":[{"id":"ITEM-1","itemData":{"DOI":"10.1146/annurev.ecolsys.38.091206.095740","ISSN":"1543-592X","author":[{"dropping-particle":"","family":"West","given":"Stuart A.","non-dropping-particle":"","parse-names":false,"suffix":""},{"dropping-particle":"","family":"Diggle","given":"Stephen P.","non-dropping-particle":"","parse-names":false,"suffix":""},{"dropping-particle":"","family":"Buckling","given":"Angus","non-dropping-particle":"","parse-names":false,"suffix":""},{"dropping-particle":"","family":"Gardner","given":"Andy","non-dropping-particle":"","parse-names":false,"suffix":""},{"dropping-particle":"","family":"Griffin","given":"Ashleigh S.","non-dropping-particle":"","parse-names":false,"suffix":""}],"container-title":"Annual Review of Ecology, Evolution, and Systematics","id":"ITEM-1","issue":"1","issued":{"date-parts":[["2007","12"]]},"page":"53-77","title":"The Social Lives of Microbes","type":"article-journal","volume":"38"},"uris":["http://www.mendeley.com/documents/?uuid=aae278d7-e93a-47d0-8de3-4f56ff904e60"]}],"mendeley":{"formattedCitation":"[49]","plainTextFormattedCitation":"[49]","previouslyFormattedCitation":"[49]"},"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[49]</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as was shown with the increasing trend of soil phosphate over the twenty day period. However, given the lack of correlation between phosphate concentration and PHOS activity and observing the same patterns in the handweeded plots, we hypothesize forces besides herbicide application may be responsible, e.g. redroot pigweed cover, that was shown to be negatively correlated with phosphate concentration. </w:t>
      </w:r>
    </w:p>
    <w:p w14:paraId="2729D412" w14:textId="708C7284"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Though not following the same humped pattern that we observed, others have found the response of PHOS to glyphosate based herbicides in clay-loam soils to be related to time since application, with alkaline phosphatase being more sensitive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10.17221/673/2015-PSE","ISSN":"12141178","author":[{"dropping-particle":"","family":"Płatkowski","given":"M","non-dropping-particle":"","parse-names":false,"suffix":""},{"dropping-particle":"","family":"Telesiński","given":"A","non-dropping-particle":"","parse-names":false,"suffix":""}],"container-title":"Plant, Soil and Environment","id":"ITEM-1","issue":"No. 6","issued":{"date-parts":[["2016","6","24"]]},"page":"286-292","title":"Response of soil phosphatases to glyphosate and its formulations – Roundup (laboratory conditions)","type":"article-journal","volume":"62"},"uris":["http://www.mendeley.com/documents/?uuid=b4771ee7-d84e-4c11-b12b-194f40994d1c"]}],"mendeley":{"formattedCitation":"[50]","plainTextFormattedCitation":"[50]","previouslyFormattedCitation":"[50]"},"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[50]</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than other members of the phosphatase enzyme family. Further, </w:t>
      </w:r>
      <w:proofErr w:type="spellStart"/>
      <w:r w:rsidRPr="00B3074D">
        <w:rPr>
          <w:rFonts w:ascii="Times New Roman" w:hAnsi="Times New Roman" w:cs="Times New Roman"/>
          <w:color w:val="000000" w:themeColor="text1"/>
          <w:shd w:val="clear" w:color="auto" w:fill="FFFFFF"/>
        </w:rPr>
        <w:t>Cherni</w:t>
      </w:r>
      <w:proofErr w:type="spellEnd"/>
      <w:r w:rsidRPr="00B3074D">
        <w:rPr>
          <w:rFonts w:ascii="Times New Roman" w:hAnsi="Times New Roman" w:cs="Times New Roman"/>
          <w:color w:val="000000" w:themeColor="text1"/>
          <w:shd w:val="clear" w:color="auto" w:fill="FFFFFF"/>
        </w:rPr>
        <w:t xml:space="preserve"> et al.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{"citationItems":[{"id":"ITEM-1","itemData":{"DOI":"10.1007/s11270-014-2263-8","ISSN":"0049-6979","author":[{"dropping-particle":"","family":"Cherni","given":"Ala Edine","non-dropping-particle":"","parse-names":false,"suffix":""},{"dropping-particle":"","family":"Trabelsi","given":"Darine","non-dropping-particle":"","parse-names":false,"suffix":""},{"dropping-particle":"","family":"Chebil","given":"Samir","non-dropping-particle":"","parse-names":false,"suffix":""},{"dropping-particle":"","family":"Barhoumi","given":"Fethi","non-dropping-particle":"","parse-names":false,"suffix":""},{"dropping-particle":"","family":"Rodríguez-Llorente","given":"Ignacio D.","non-dropping-particle":"","parse-names":false,"suffix":""},{"dropping-particle":"","family":"Zribi","given":"Kais","non-dropping-particle":"","parse-names":false,"suffix":""}],"container-title":"Water, Air, &amp; Soil Pollution","id":"ITEM-1","issue":"5","issued":{"date-parts":[["2015","5","15"]]},"page":"145","title":"Effect of Glyphosate on Enzymatic Activities, Rhizobiaceae and Total Bacterial Communities in an Agricultural Tunisian Soil","type":"article-journal","volume":"226"},"suppress-author":1,"uris":["http://www.mendeley.com/documents/?uuid=4a4882e3-75d5-4f8d-b783-68e1af06f92a"]}],"mendeley":{"formattedCitation":"[51]","plainTextFormattedCitation":"[51]","previouslyFormattedCitation":"[51]"},"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[51]</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used a controlled mesocosm experiment to examine the effect of Roundup on phosphatase activity and showed no differences between the recommended field rate group (1 L/HA) and controls and only a mild increase in activity in the 10X field rate application (10 L/HA), suggesting that the application of glyphosate based herbicide at rates of up to 10X field rate has limited effects on PHOS activity. As our application rate was only slightly above the 1X and well below the 10X rates used by </w:t>
      </w:r>
      <w:proofErr w:type="spellStart"/>
      <w:r w:rsidRPr="00B3074D">
        <w:rPr>
          <w:rFonts w:ascii="Times New Roman" w:hAnsi="Times New Roman" w:cs="Times New Roman"/>
          <w:color w:val="000000" w:themeColor="text1"/>
          <w:shd w:val="clear" w:color="auto" w:fill="FFFFFF"/>
        </w:rPr>
        <w:t>Cherni</w:t>
      </w:r>
      <w:proofErr w:type="spellEnd"/>
      <w:r w:rsidRPr="00B3074D">
        <w:rPr>
          <w:rFonts w:ascii="Times New Roman" w:hAnsi="Times New Roman" w:cs="Times New Roman"/>
          <w:color w:val="000000" w:themeColor="text1"/>
          <w:shd w:val="clear" w:color="auto" w:fill="FFFFFF"/>
        </w:rPr>
        <w:t xml:space="preserve"> et al.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{"citationItems":[{"id":"ITEM-1","itemData":{"DOI":"10.1007/s11270-014-2263-8","ISSN":"0049-6979","author":[{"dropping-particle":"","family":"Cherni","given":"Ala Edine","non-dropping-particle":"","parse-names":false,"suffix":""},{"dropping-particle":"","family":"Trabelsi","given":"Darine","non-dropping-particle":"","parse-names":false,"suffix":""},{"dropping-particle":"","family":"Chebil","given":"Samir","non-dropping-particle":"","parse-names":false,"suffix":""},{"dropping-particle":"","family":"Barhoumi","given":"Fethi","non-dropping-particle":"","parse-names":false,"suffix":""},{"dropping-particle":"","family":"Rodríguez-Llorente","given":"Ignacio D.","non-dropping-particle":"","parse-names":false,"suffix":""},{"dropping-particle":"","family":"Zribi","given":"Kais","non-dropping-particle":"","parse-names":false,"suffix":""}],"container-title":"Water, Air, &amp; Soil Pollution","id":"ITEM-1","issue":"5","issued":{"date-parts":[["2015","5","15"]]},"page":"145","title":"Effect of Glyphosate on Enzymatic Activities, Rhizobiaceae and Total Bacterial Communities in an Agricultural Tunisian Soil","type":"article-journal","volume":"226"},"suppress-author":1,"uris":["http://www.mendeley.com/documents/?uuid=4a4882e3-75d5-4f8d-b783-68e1af06f92a"]}],"mendeley":{"formattedCitation":"[51]","plainTextFormattedCitation":"[51]","previouslyFormattedCitation":"[51]"},"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[51]</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it is not surprising that the effects of 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on PHOS activity were minimal and short lived. Others have also shown a high glyphosate dose requirement in order to observe significant effects on microbial activity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{"citationItems":[{"id":"ITEM-1","itemData":{"DOI":"10.1016/j.apsoil.2006.03.002","ISBN":"0929-1393","ISSN":"09291393","abstract":"Glyphosate applied at the recommended field rate to a clay loam and a sandy loam forest soil resulted in few changes in microbial community structure. Total and culturable bacteria, fungal hyphal length, bacterial:fungal biomass, carbon utilization profiles (BIOLOG), and bacterial and fungal phospholipid fatty acids (PLFA) were unaffected 1, 3, 7, or 30 days after application of a commercial formulation (Roundup®). In contrast, a high concentration of glyphosate (100× field rate) simulating an undiluted chemical spill substantially altered the bacterial community in both soils. Increases in total bacteria, culturable bacteria, and bacterial:fungal biomass were rapid following application. Culturable bacteria increased from about 1% of the total population in untreated soil to as much as 25% at the high concentration by day 7, indicating enrichment of generalist bacteria. Community composition in both soils shifted from fungal dominance to an equal ratio of bacteria to fungi. Functional diversity of culturable bacteria, estimated by C substrate utilization, also increased at the high glyphosate concentration, particularly in the clay loam soil. Unlike the other bacterial indices, only minor changes in bacterial PLFA resulted after the third day following the 100× field rate application. Apparently the herbicide resulted in an across-the-board stimulation of bacteria that was not reflected by the finer-scale PLFA community structure. Changes in fungal properties (hyphae, propagules, PLFA biomarkers) were few and transient. We conclude that the commercial formulation of glyphosate has a benign affect on community structure when applied at the recommended field rate, and produces a non-specific, short-term stimulation of bacteria at a high concentration.","author":[{"dropping-particle":"","family":"Ratcliff","given":"Alice W.","non-dropping-particle":"","parse-names":false,"suffix":""},{"dropping-particle":"","family":"Busse","given":"Matt D.","non-dropping-particle":"","parse-names":false,"suffix":""},{"dropping-particle":"","family":"Shestak","given":"Carol J.","non-dropping-particle":"","parse-names":false,"suffix":""}],"container-title":"Applied Soil Ecology","id":"ITEM-1","issue":"2-3","issued":{"date-parts":[["2006"]]},"page":"114-124","title":"Changes in microbial community structure following herbicide (glyphosate) additions to forest soils","type":"article-journal","volume":"34"},"uris":["http://www.mendeley.com/documents/?uuid=950bfffd-ee59-4251-b234-6263ad028e92"]},{"id":"ITEM-2","itemData":{"DOI":"10.1080/00103620701826506","ISSN":"00103624","abstract":"Short-term response of microbial respiration after treatment with different doses of the herbicides metsulfuron methyl (MET), 2,4-D, and glyphosate (GLY) was studied in microcosms of soils collected in three agricultural sites of the Southern Pampas region, Buenos Aires, Argentina. The influence of diammonium phosphate [(NH4)2PO4] on carbon dioxide (CO2) evolution, when applied with the highest doses of the herbicides, was also investigated. MET had no effect on microbial respiration of an acidic soil of San Román (pH 6.06), even at the highest rate. However, MET inhibited microbial respiration in soils of Bordenave (pH 7.44), at a rate of 0.1 mg kg-1 soil. Low application rates of GLY and 2,4-D produced only transitory effects on CO2 evolution, whereas the addition of high doses of these herbicides stimulated microbial activity. On the other hand, the addition of fertilizer to soil treated with a high dose of GLY temporarily inhibited CO2 release. Copyright © Taylor &amp; Francis Group, LLC.","author":[{"dropping-particle":"","family":"Zabaloy","given":"M. C.","non-dropping-particle":"","parse-names":false,"suffix":""},{"dropping-particle":"","family":"Gómez","given":"Marisa A.","non-dropping-particle":"","parse-names":false,"suffix":""}],"container-title":"Communications in Soil Science and Plant Analysis","id":"ITEM-2","issue":"3-4","issued":{"date-parts":[["2008"]]},"page":"370-385","title":"Microbial respiration in soils of the Argentine Pampas after metsulfuron methyl, 2,4-D, and glyphosate treatments","type":"article-journal","volume":"39"},"uris":["http://www.mendeley.com/documents/?uuid=fab6a6a1-22b7-45c6-b854-3545ebd7d907"]},{"id":"ITEM-3","itemData":{"DOI":"10.1080/03067310290009514","ISBN":"0306731029","ISSN":"03067319","abstract":"The short-time of six pure herbicides (atrazine, terbuthylazine, rimsulfuron, primisulfuron-methyl, glyphosate and gluphosinate-ammonium) with respect to the corresponding commercial formulations on microbial activity and biomass of sandy loam soil were investigated. Application rates were: agricultural rate, 20 and 200 μg a.i. g-1 soil. Application at normal agricultural rates did not lead to significant effects on soil microbial activity, whereas soil microbial activity was markedly stimulated when pure and commercial formulations of the six herbicides were applied at 20 μg a.i. g-1 soil. The addition of 200 μg a.i. g-1 soil of four pure herbicides (atrazine, terbuthylazine, rimsulfuron, primisulfuron-methjyl) led to a significant decrease of soil microbial activity. Commercial formulations characterized by a higher relative a.i. concentration (atrazine and primisulfuron-methyl) approximately determined the same decreasing effect of the pure compound, whereas herbicide formulations with a lower relative a.i. concentration (terbuthylazine and rimsulfuron) produced a significant increase in soil microbial activity.","author":[{"dropping-particle":"","family":"Accinelli","given":"Cesare","non-dropping-particle":"","parse-names":false,"suffix":""},{"dropping-particle":"","family":"Screpanti","given":"Claudio","non-dropping-particle":"","parse-names":false,"suffix":""},{"dropping-particle":"","family":"Dinelli","given":"Giovanni","non-dropping-particle":"","parse-names":false,"suffix":""},{"dropping-particle":"","family":"Vicari","given":"Alberto","non-dropping-particle":"","parse-names":false,"suffix":""}],"container-title":"International Journal of Environmental Analytical Chemistry","id":"ITEM-3","issue":"8-9","issued":{"date-parts":[["2002"]]},"page":"519-527","title":"Short-time effects of pure and formulated herbicides on soil microbial activity and biomass","type":"article-journal","volume":"82"},"uris":["http://www.mendeley.com/documents/?uuid=fe42b6b3-07ab-4a30-8882-98267c5d686d"]}],"mendeley":{"formattedCitation":"[52–54]","plainTextFormattedCitation":"[52–54]","previouslyFormattedCitation":"[52–54]"},"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[52–54]</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and hypothesize that at these high rates, increased microbial activity following herbicide application is a result of detrimental effects on lithotrophic microbes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{"citationItems":[{"id":"ITEM-1","itemData":{"DOI":"10.5772/12881","abstract":"With the widespread use of post-emergent herbicides and their increased use in areas under conservation management systems (no-till and minimum tillage), concerns about environmental and public health problems due to herbicidal molecules has been growing. The use of herbicides has been justified by the resultant reduction in production costs because expenses regarding application and product price are lower with these treatments compared with existing alternatives. However, studies in the literature have demonstrated that there can be an increasing need for greater doses of nitrogen (N) fertilizers and pesticides after herbicides have been applied (Cakmak, 2007; Damin et al., 2008, 2009). The use of nitrogen fertilizers in doses that are enough to supply the demand of crops is one of the main practices associated with high productivity. However, these fertilizers are expensive, and their indiscriminate use can cause the emission of green-house gases (Sherlock et al., 1989), the contamination of superficial waters with nitrate and the destruction of ozone in the stratosphere, with N2O as an intermediary (Groffman, 2000). In addition, fossil fuels, which are non-renewable resource, are consumed in the manufacture of N fertilizers. Recent research has shown that about 15 to 20% of the N introduced by fertilization can be lost after plants have been desiccated by herbicides. This losses can be even greater when the N that was already in the system is considered. Moreover, some laboratory studies have shown an increase in the emission of N2O, a gas that has a global heating potential 298 times greater than that of CO2, in areas using desiccants. Despite the importance of awareness about the effects of herbicides in the nitrogen cycle, this subject has been seldom discussed and studied in the literature. Within this context, this chapter will discuss the effects of herbicides in the nitrogen cycle processes that determine its availability to plants in agricultural systems.","author":[{"dropping-particle":"","family":"Damin","given":"Virginia","non-dropping-particle":"","parse-names":false,"suffix":""},{"dropping-particle":"","family":"Triveli","given":"Paulo","non-dropping-particle":"","parse-names":false,"suffix":""}],"container-title":"Herbicides and Environment","id":"ITEM-1","issue":"February 2014","issued":{"date-parts":[["2011","1","8"]]},"publisher":"InTech","title":"Herbicides Effect on Nitrogen Cycling in Agroecossystems","type":"chapter"},"uris":["http://www.mendeley.com/documents/?uuid=711c0269-9aca-4fed-a99d-80457af430bc"]}],"mendeley":{"formattedCitation":"[44]","plainTextFormattedCitation":"[44]","previouslyFormattedCitation":"[44]"},"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[44]</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If true, this would shift the competitive balance among microbes, with heterotrophic microbes being favored. However, given that we observed increased activity in </w:t>
      </w:r>
      <w:r w:rsidRPr="00B3074D">
        <w:rPr>
          <w:rFonts w:ascii="Times New Roman" w:hAnsi="Times New Roman" w:cs="Times New Roman"/>
          <w:color w:val="000000" w:themeColor="text1"/>
          <w:shd w:val="clear" w:color="auto" w:fill="FFFFFF"/>
        </w:rPr>
        <w:lastRenderedPageBreak/>
        <w:t xml:space="preserve">several extracellular enzymes, both in the handweeded and Roundup (glyphosate) treated plots at 10 days post-application, we do not believe that a shift in competitive balance among litho- and heterotrophs as a result of herbicide application is responsible, but rather an increase in available above- and belowground plant detritus. With the observed hump shape in enzyme activities and a return to pre-treatment levels, it could be hypothesized that labile litter inputs would stimulate decomposition, but once the detritus became more recalcitrant or its C:N ratio increased, it may no longer be favorable for decomposition, resulting in the observed decrease in extracellular enzyme activity from 10 to 20 days post-application. </w:t>
      </w:r>
    </w:p>
    <w:p w14:paraId="0AB98E6F" w14:textId="510CD3DF"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ab/>
        <w:t xml:space="preserve">Based on our conservative mixed models, four enzymes or enzyme ratios produced significant models, however, each model had different significant predictors, suggesting that soil enzyme activity may respond to herbicide application and environmental ques in an enzyme specific fashion. In particular, the activity of BG, LAP and the ratio of C:P cycling enzymes were shown to be predicted by total weedy vegetation. As both BG and LAP are produced by both plants as well as microbes, it is not surprising that their activities are predicted by total weedy vegetation cover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{"citationItems":[{"id":"ITEM-1","itemData":{"DOI":"10.1016/j.phytochem.2008.03.006","ISSN":"00319422","author":[{"dropping-particle":"","family":"Morant","given":"Anne Vinther","non-dropping-particle":"","parse-names":false,"suffix":""},{"dropping-particle":"","family":"Jørgensen","given":"Kirsten","non-dropping-particle":"","parse-names":false,"suffix":""},{"dropping-particle":"","family":"Jørgensen","given":"Charlotte","non-dropping-particle":"","parse-names":false,"suffix":""},{"dropping-particle":"","family":"Paquette","given":"Suzanne Michelle","non-dropping-particle":"","parse-names":false,"suffix":""},{"dropping-particle":"","family":"Sánchez-Pérez","given":"Raquel","non-dropping-particle":"","parse-names":false,"suffix":""},{"dropping-particle":"","family":"Møller","given":"Birger Lindberg","non-dropping-particle":"","parse-names":false,"suffix":""},{"dropping-particle":"","family":"Bak","given":"Søren","non-dropping-particle":"","parse-names":false,"suffix":""}],"container-title":"Phytochemistry","id":"ITEM-1","issue":"9","issued":{"date-parts":[["2008","6"]]},"page":"1795-1813","title":"β-Glucosidases as detonators of plant chemical defense","type":"article-journal","volume":"69"},"uris":["http://www.mendeley.com/documents/?uuid=da087548-8c61-4287-a87a-a8ccde702c56"]},{"id":"ITEM-2","itemData":{"DOI":"10.1074/jbc.M111.309500","ISSN":"00219258","author":[{"dropping-particle":"","family":"Scranton","given":"Melissa A","non-dropping-particle":"","parse-names":false,"suffix":""},{"dropping-particle":"","family":"Yee","given":"Ashley","non-dropping-particle":"","parse-names":false,"suffix":""},{"dropping-particle":"","family":"Park","given":"Sang-youl","non-dropping-particle":"","parse-names":false,"suffix":""},{"dropping-particle":"","family":"Walling","given":"Linda L","non-dropping-particle":"","parse-names":false,"suffix":""}],"container-title":"Journal of Biological Chemistry","id":"ITEM-2","issue":"22","issued":{"date-parts":[["2012","5"]]},"page":"18408-18417","publisher":"Â© 2012 ASBMB. Currently published by Elsevier Inc; originally published by American Society for Biochemistry and Molecular Biology.","title":"Plant Leucine Aminopeptidases Moonlight as Molecular Chaperones to Alleviate Stress-induced Damage","type":"article-journal","volume":"287"},"uris":["http://www.mendeley.com/documents/?uuid=bf44a8aa-79bb-4a2b-804b-f4a46d1090c5"]},{"id":"ITEM-3","itemData":{"DOI":"10.1007/s11103-011-9800-2","ISSN":"0167-4412","author":[{"dropping-particle":"","family":"Gómez-Anduro","given":"Gracia","non-dropping-particle":"","parse-names":false,"suffix":""},{"dropping-particle":"","family":"Ceniceros-Ojeda","given":"Esther Adriana","non-dropping-particle":"","parse-names":false,"suffix":""},{"dropping-particle":"","family":"Casados-Vázquez","given":"Luz Edith","non-dropping-particle":"","parse-names":false,"suffix":""},{"dropping-particle":"","family":"Bencivenni","given":"Christelle","non-dropping-particle":"","parse-names":false,"suffix":""},{"dropping-particle":"","family":"Sierra-Beltrán","given":"Arturo","non-dropping-particle":"","parse-names":false,"suffix":""},{"dropping-particle":"","family":"Murillo-Amador","given":"Bernardo","non-dropping-particle":"","parse-names":false,"suffix":""},{"dropping-particle":"","family":"Tiessen","given":"Axel","non-dropping-particle":"","parse-names":false,"suffix":""}],"container-title":"Plant Molecular Biology","id":"ITEM-3","issue":"1-2","issued":{"date-parts":[["2011","9","22"]]},"page":"159-183","title":"Genome-wide analysis of the beta-glucosidase gene family in maize (Zea mays L. var B73)","type":"article-journal","volume":"77"},"uris":["http://www.mendeley.com/documents/?uuid=2b636a59-309e-4ee2-be2d-552912c192b4"]}],"mendeley":{"formattedCitation":"[55–57]","plainTextFormattedCitation":"[55–57]","previouslyFormattedCitation":"[55–57]"},"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[55–57]</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It is also possible that the mechanical disruption of soil during the enzyme assay prep could have also led to intracellular enzymes, contained in plant material, to be released into the soil slurry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{"citationItems":[{"id":"ITEM-1","itemData":{"abstract":"Enzymes are catalytic substances that without undergoing permanent alteration cause chemical reactions to proceed as faster rate. Soil enzymes play key biochemical functions in the overall process of organic matter decomposition in the soil system. They are important in catalyzing several important reactions necessary for the life processes of micro-organisms in soils, stabilization of soil structure, and the decomposition of organic wastes, organic matter formation and nutrient cycling. Soil enzymes regulate the functioning of the ecosystem and play key biochemical functions in the overall process of organic matter transformation and nutrient cycling in the soil system. The overall enzyme activity in soil consists of various intracellular and extracellular enzymes that originate from microorganisms (e.g., bacteria, fungi) or from plants and animals. These enzymes may include amylase, arylsulphatases, glycosidase, cellulose, chitins, dehydrogenate, phosphates, protease and urease. Ester sulfates are considered to be the most labile form of soil organic S, they are unavailable to plants and must be hydrolyzed to inorganic SO4 2- before plant uptakes. Arylsulfatase is involved by cleaving the O_S bond and is believed to make a major contribution to the mineralization of ester sulfate in soils. Amylase is a starch hydrolyzing enzyme. It is known to be constituted by α-amylase and β amylase that plays a significant role in the breakdown of starch. Research evidence suggests that several other enzymes are involved in the hydrolysis of starch, but of major importance are α-amylase which converts starch like substrates to glucose and/or oligosaccharides and β-amylase, which converts starch to maltose. β-glucosidase is one such enzyme, being involved in the enzymatic degradation of cellulose, which is the main component of plant polysaccharides. Phosphatases are a broad group of enzymes that are capable of catalysing hydrolysis of esters and anhydrides of phosphoric acid.","author":[{"dropping-particle":"","family":"T. Sherene","given":"","non-dropping-particle":"","parse-names":false,"suffix":""}],"container-title":"Bio Bulletin","id":"ITEM-1","issue":"1","issued":{"date-parts":[["2017"]]},"page":"109-131","title":"Role of Soil Enzymes in Nutrient Transformation: A Review","type":"article-journal","volume":"3 (1)"},"uris":["http://www.mendeley.com/documents/?uuid=1156bbd1-41e3-4289-94f8-b2d5cd90d235"]}],"mendeley":{"formattedCitation":"[58]","plainTextFormattedCitation":"[58]","previouslyFormattedCitation":"[58]"},"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[58]</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Though we observed differences in PHOS activity in our experiment, our mixed modeling found the activity of PHOS at time one to be a significant predictor of activities at time two and three, suggesting the existence of a legacy effect in PHOS activity. Thus, our ability to say whether PHOS activity was affected by weed removal treatment is limited. </w:t>
      </w:r>
    </w:p>
    <w:p w14:paraId="0B99EE47" w14:textId="57897BF2"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ab/>
        <w:t xml:space="preserve">Our results suggests that herbicide application has limited effects on soil nutrient concentrations and microbial function over 20 days post-application, and the observed </w:t>
      </w:r>
      <w:r w:rsidRPr="00B3074D">
        <w:rPr>
          <w:rFonts w:ascii="Times New Roman" w:hAnsi="Times New Roman" w:cs="Times New Roman"/>
          <w:color w:val="000000" w:themeColor="text1"/>
          <w:shd w:val="clear" w:color="auto" w:fill="FFFFFF"/>
        </w:rPr>
        <w:lastRenderedPageBreak/>
        <w:t xml:space="preserve">differences are most likely mediated through indirect effects. While our experiment examined several herbicides and compared them to both handweeded and nontreated controls, the differences recovered were mostly limited to the 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and handweeded treatment plots. Our findings are not all that surprising due to the high degree of functional redundancy in the soil microbiome </w:t>
      </w:r>
      <w:r w:rsidRPr="00B3074D">
        <w:rPr>
          <w:rFonts w:ascii="Times New Roman" w:hAnsi="Times New Roman" w:cs="Times New Roman"/>
        </w:rPr>
        <w:fldChar w:fldCharType="begin" w:fldLock="1"/>
      </w:r>
      <w:r w:rsidR="004878DA">
        <w:rPr>
          <w:rFonts w:ascii="Times New Roman" w:hAnsi="Times New Roman" w:cs="Times New Roman"/>
        </w:rPr>
        <w:instrText>ADDIN CSL_CITATION {"citationItems":[{"id":"ITEM-1","itemData":{"DOI":"10.1073/pnas.1402584111","ISBN":"1091-6490 (Electronic)\\r0027-8424 (Linking)","ISSN":"0027-8424","PMID":"24733885","abstract":"Identifying the ecological processes that structure communities and the consequences for ecosystem function is a central goal of ecology. The recognition that fungi, bacteria, and viruses control key ecosystem functions has made microbial communities a major focus of this field. Because many ecological processes are apparent only at particular spatial or temporal scales, a complete understanding of the linkages between microbial community, environment, and function requires analysis across a wide range of scales. Here, we map the biological and functional geography of soil fungi from local to continental scales and show that the principal ecological processes controlling community structure and function operate at different scales. Similar to plants or animals, most soil fungi are endemic to particular bioregions, suggesting that factors operating at large spatial scales, like dispersal limitation or climate, are the first-order determinants of fungal community structure in nature. By contrast, soil extracellular enzyme activity is highly convergent across bioregions and widely differing fungal communities. Instead, soil enzyme activity is correlated with local soil environment and distribution of fungal traits within the community. The lack of structure-function relationships for soil fungal communities at continental scales indicates a high degree of functional redundancy among fungal communities in global biogeochemical cycles.","author":[{"dropping-particle":"","family":"Talbot","given":"Jennifer M","non-dropping-particle":"","parse-names":false,"suffix":""},{"dropping-particle":"","family":"Bruns","given":"Thomas D","non-dropping-particle":"","parse-names":false,"suffix":""},{"dropping-particle":"","family":"Taylor","given":"John W","non-dropping-particle":"","parse-names":false,"suffix":""},{"dropping-particle":"","family":"Smith","given":"D. P.","non-dropping-particle":"","parse-names":false,"suffix":""},{"dropping-particle":"","family":"Branco","given":"Sara","non-dropping-particle":"","parse-names":false,"suffix":""},{"dropping-particle":"","family":"Glassman","given":"Sydney I","non-dropping-particle":"","parse-names":false,"suffix":""},{"dropping-particle":"","family":"Erlandson","given":"Sonya","non-dropping-particle":"","parse-names":false,"suffix":""},{"dropping-particle":"","family":"Vilgalys","given":"Rytas","non-dropping-particle":"","parse-names":false,"suffix":""},{"dropping-particle":"","family":"Liao","given":"H.-L.","non-dropping-particle":"","parse-names":false,"suffix":""},{"dropping-particle":"","family":"Smith","given":"Matthew E","non-dropping-particle":"","parse-names":false,"suffix":""},{"dropping-particle":"","family":"Peay","given":"Kabir G","non-dropping-particle":"","parse-names":false,"suffix":""}],"container-title":"Proceedings of the National Academy of Sciences","id":"ITEM-1","issue":"17","issued":{"date-parts":[["2014","4","29"]]},"page":"6341-6346","title":"Endemism and functional convergence across the North American soil mycobiome","type":"article-journal","volume":"111"},"uris":["http://www.mendeley.com/documents/?uuid=ba2f044d-44d1-4397-8933-38fa51c1c203"]},{"id":"ITEM-2","itemData":{"DOI":"10.1111/j.1365-2389.2010.01314.x","ISSN":"13510754","author":[{"dropping-particle":"","family":"Nielsen","given":"U. N.","non-dropping-particle":"","parse-names":false,"suffix":""},{"dropping-particle":"","family":"Ayres","given":"E.","non-dropping-particle":"","parse-names":false,"suffix":""},{"dropping-particle":"","family":"Wall","given":"D. H.","non-dropping-particle":"","parse-names":false,"suffix":""},{"dropping-particle":"","family":"Bardgett","given":"R. D.","non-dropping-particle":"","parse-names":false,"suffix":""}],"container-title":"European Journal of Soil Science","id":"ITEM-2","issue":"1","issued":{"date-parts":[["2011","2"]]},"page":"105-116","title":"Soil biodiversity and carbon cycling: a review and synthesis of studies examining diversity-function relationships","type":"article-journal","volume":"62"},"uris":["http://www.mendeley.com/documents/?uuid=a50e67e9-8be9-4934-87a6-9cb98e6831d5"]}],"mendeley":{"formattedCitation":"[59,60]","plainTextFormattedCitation":"[59,60]","previouslyFormattedCitation":"[59,60]"},"properties":{"noteIndex":0},"schema":"https://github.com/citation-style-language/schema/raw/master/csl-citation.json"}</w:instrText>
      </w:r>
      <w:r w:rsidRPr="00B3074D">
        <w:rPr>
          <w:rFonts w:ascii="Times New Roman" w:hAnsi="Times New Roman" w:cs="Times New Roman"/>
        </w:rPr>
        <w:fldChar w:fldCharType="separate"/>
      </w:r>
      <w:r w:rsidR="004878DA" w:rsidRPr="004878DA">
        <w:rPr>
          <w:rFonts w:ascii="Times New Roman" w:hAnsi="Times New Roman" w:cs="Times New Roman"/>
          <w:noProof/>
        </w:rPr>
        <w:t>[59,60]</w:t>
      </w:r>
      <w:r w:rsidRPr="00B3074D">
        <w:rPr>
          <w:rFonts w:ascii="Times New Roman" w:hAnsi="Times New Roman" w:cs="Times New Roman"/>
        </w:rPr>
        <w:fldChar w:fldCharType="end"/>
      </w:r>
      <w:r w:rsidRPr="00B3074D">
        <w:rPr>
          <w:rFonts w:ascii="Times New Roman" w:hAnsi="Times New Roman" w:cs="Times New Roman"/>
        </w:rPr>
        <w:t xml:space="preserve"> and the fact that we used a relatively low rate of herbicide in our applications</w:t>
      </w:r>
      <w:r w:rsidRPr="00B3074D">
        <w:rPr>
          <w:rFonts w:ascii="Times New Roman" w:hAnsi="Times New Roman" w:cs="Times New Roman"/>
          <w:color w:val="000000" w:themeColor="text1"/>
          <w:shd w:val="clear" w:color="auto" w:fill="FFFFFF"/>
        </w:rPr>
        <w:t xml:space="preserve">. With respect to herbicide application in agricultural systems, it appears that direct effects on microbial function are few and short lasting and that in heavily managed, traditional agricultural systems, the choice of herbicide has little direct effect on soil function and that the observed effects are instead mediated though indirect pathways, like shifts in vegetation cover. </w:t>
      </w:r>
    </w:p>
    <w:p w14:paraId="46FC0B4E" w14:textId="2208DB6A" w:rsidR="00AE3027"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Our ongoing work examining changes to the soil and </w:t>
      </w:r>
      <w:proofErr w:type="spellStart"/>
      <w:r w:rsidRPr="00B3074D">
        <w:rPr>
          <w:rFonts w:ascii="Times New Roman" w:hAnsi="Times New Roman" w:cs="Times New Roman"/>
          <w:color w:val="000000" w:themeColor="text1"/>
          <w:shd w:val="clear" w:color="auto" w:fill="FFFFFF"/>
        </w:rPr>
        <w:t>phyllosphere</w:t>
      </w:r>
      <w:proofErr w:type="spellEnd"/>
      <w:r w:rsidRPr="00B3074D">
        <w:rPr>
          <w:rFonts w:ascii="Times New Roman" w:hAnsi="Times New Roman" w:cs="Times New Roman"/>
          <w:color w:val="000000" w:themeColor="text1"/>
          <w:shd w:val="clear" w:color="auto" w:fill="FFFFFF"/>
        </w:rPr>
        <w:t xml:space="preserve"> microbiomes can be expected to produce more significant results. In general, </w:t>
      </w:r>
      <w:r w:rsidRPr="00B3074D">
        <w:rPr>
          <w:rFonts w:ascii="Times New Roman" w:hAnsi="Times New Roman" w:cs="Times New Roman"/>
        </w:rPr>
        <w:t xml:space="preserve">we hypothesize an increase in saprophytic microbes will follow treatment in the handweeded and herbicide treated plots. This increase would be due to senescence of root tissues and nutrient inputs from the herbicide itself providing a pulse of labile organic matter. </w:t>
      </w:r>
      <w:r w:rsidRPr="00B3074D">
        <w:rPr>
          <w:rFonts w:ascii="Times New Roman" w:hAnsi="Times New Roman" w:cs="Times New Roman"/>
          <w:color w:val="000000" w:themeColor="text1"/>
          <w:shd w:val="clear" w:color="auto" w:fill="FFFFFF"/>
        </w:rPr>
        <w:t xml:space="preserve">As for changes specific to weed removal treatment, glyphosate based herbicides, like 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affect aromatic amino acid synthesis through disruption of the Shikimate pathway, which is found in both plants and microorganisms, and thus can be expected to have both direct and indirect effects on microbial assemblages. Clarity (dicamba) treated plots are also expected to experience both direct and indirect effects of herbicide application as dicamba mimics auxin, a plant-microbe signaling molecule that also affects gene regulation in microbes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10.1101/cshperspect.a001438","ISSN":"1943-0264","author":[{"dropping-particle":"","family":"Spaepen","given":"Stijn","non-dropping-particle":"","parse-names":false,"suffix":""},{"dropping-particle":"","family":"Vanderleyden","given":"Jos","non-dropping-particle":"","parse-names":false,"suffix":""}],"container-title":"Cold Spring Harbor Perspectives in Biology","id":"ITEM-1","issue":"4","issued":{"date-parts":[["2011","4","1"]]},"page":"a001438-a001438","title":"Auxin and Plant-Microbe Interactions","type":"article-journal","volume":"3"},"uris":["http://www.mendeley.com/documents/?uuid=889470b2-9ce5-4ef4-b61e-26beac4df834"]}],"mendeley":{"formattedCitation":"[61]","plainTextFormattedCitation":"[61]","previouslyFormattedCitation":"[61]"},"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[61]</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w:t>
      </w:r>
      <w:r w:rsidRPr="00B3074D">
        <w:rPr>
          <w:rFonts w:ascii="Times New Roman" w:hAnsi="Times New Roman" w:cs="Times New Roman"/>
        </w:rPr>
        <w:t xml:space="preserve">We further hypothesize the atrazine and </w:t>
      </w:r>
      <w:proofErr w:type="spellStart"/>
      <w:r w:rsidRPr="00B3074D">
        <w:rPr>
          <w:rFonts w:ascii="Times New Roman" w:hAnsi="Times New Roman" w:cs="Times New Roman"/>
        </w:rPr>
        <w:t>mesotrione</w:t>
      </w:r>
      <w:proofErr w:type="spellEnd"/>
      <w:r w:rsidRPr="00B3074D">
        <w:rPr>
          <w:rFonts w:ascii="Times New Roman" w:hAnsi="Times New Roman" w:cs="Times New Roman"/>
        </w:rPr>
        <w:t xml:space="preserve"> tank mix will have effects on nitrogen cycling microbes, as other members of this family of herbicides have been demonstrated to do so </w:t>
      </w:r>
      <w:r w:rsidRPr="00B3074D">
        <w:rPr>
          <w:rFonts w:ascii="Times New Roman" w:hAnsi="Times New Roman" w:cs="Times New Roman"/>
        </w:rPr>
        <w:fldChar w:fldCharType="begin" w:fldLock="1"/>
      </w:r>
      <w:r w:rsidR="004878DA">
        <w:rPr>
          <w:rFonts w:ascii="Times New Roman" w:hAnsi="Times New Roman" w:cs="Times New Roman"/>
        </w:rPr>
        <w:instrText>ADDIN CSL_CITATION {"citationItems":[{"id":"ITEM-1","itemData":{"DOI":"10.1111/j.1574-6941.2011.01180.x","ISSN":"01686496","author":[{"dropping-particle":"","family":"Hernández","given":"Marcela","non-dropping-particle":"","parse-names":false,"suffix":""},{"dropping-particle":"","family":"Jia","given":"Zhongjun","non-dropping-particle":"","parse-names":false,"suffix":""},{"dropping-particle":"","family":"Conrad","given":"Ralf","non-dropping-particle":"","parse-names":false,"suffix":""},{"dropping-particle":"","family":"Seeger","given":"Michael","non-dropping-particle":"","parse-names":false,"suffix":""}],"container-title":"FEMS Microbiology Ecology","id":"ITEM-1","issue":"3","issued":{"date-parts":[["2011","12"]]},"page":"511-519","title":"Simazine application inhibits nitrification and changes the ammonia-oxidizing bacterial communities in a fertilized agricultural soil","type":"article-journal","volume":"78"},"uris":["http://www.mendeley.com/documents/?uuid=4ef583de-3680-4df6-b680-5c5b50ce018c"]}],"mendeley":{"formattedCitation":"[25]","plainTextFormattedCitation":"[25]","previouslyFormattedCitation":"[25]"},"properties":{"noteIndex":0},"schema":"https://github.com/citation-style-language/schema/raw/master/csl-citation.json"}</w:instrText>
      </w:r>
      <w:r w:rsidRPr="00B3074D">
        <w:rPr>
          <w:rFonts w:ascii="Times New Roman" w:hAnsi="Times New Roman" w:cs="Times New Roman"/>
        </w:rPr>
        <w:fldChar w:fldCharType="separate"/>
      </w:r>
      <w:r w:rsidR="004878DA" w:rsidRPr="004878DA">
        <w:rPr>
          <w:rFonts w:ascii="Times New Roman" w:hAnsi="Times New Roman" w:cs="Times New Roman"/>
          <w:noProof/>
        </w:rPr>
        <w:t>[25]</w:t>
      </w:r>
      <w:r w:rsidRPr="00B3074D">
        <w:rPr>
          <w:rFonts w:ascii="Times New Roman" w:hAnsi="Times New Roman" w:cs="Times New Roman"/>
        </w:rPr>
        <w:fldChar w:fldCharType="end"/>
      </w:r>
      <w:r w:rsidRPr="00B3074D">
        <w:rPr>
          <w:rFonts w:ascii="Times New Roman" w:hAnsi="Times New Roman" w:cs="Times New Roman"/>
        </w:rPr>
        <w:t xml:space="preserve">. </w:t>
      </w:r>
      <w:r w:rsidRPr="00B3074D">
        <w:rPr>
          <w:rFonts w:ascii="Times New Roman" w:hAnsi="Times New Roman" w:cs="Times New Roman"/>
          <w:color w:val="000000" w:themeColor="text1"/>
          <w:shd w:val="clear" w:color="auto" w:fill="FFFFFF"/>
        </w:rPr>
        <w:t xml:space="preserve">Furthermore, it should be noted that recent research has shown prolonged herbicide application results in increased antibiotic resistance </w:t>
      </w:r>
      <w:r w:rsidRPr="00B3074D">
        <w:rPr>
          <w:rFonts w:ascii="Times New Roman" w:hAnsi="Times New Roman" w:cs="Times New Roman"/>
          <w:color w:val="000000" w:themeColor="text1"/>
          <w:shd w:val="clear" w:color="auto" w:fill="FFFFFF"/>
        </w:rPr>
        <w:lastRenderedPageBreak/>
        <w:t xml:space="preserve">genes and mobile genetic elements in microbial populations. As such, even if no effects on enzymatic function or microbial taxonomic assemblages are detected, the effects of herbicide on human and livestock health may be dramatic, suggesting that we may need to revisit how we assess the safety of herbicides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author":[{"dropping-particle":"","family":"Liao","given":"Hanpeng","non-dropping-particle":"","parse-names":false,"suffix":""},{"dropping-particle":"","family":"Li","given":"Xi","non-dropping-particle":"","parse-names":false,"suffix":""},{"dropping-particle":"","family":"Yang","given":"Qiue","non-dropping-particle":"","parse-names":false,"suffix":""},{"dropping-particle":"","family":"Bai","given":"Yudan","non-dropping-particle":"","parse-names":false,"suffix":""},{"dropping-particle":"","family":"Cui","given":"Peng","non-dropping-particle":"","parse-names":false,"suffix":""},{"dropping-particle":"","family":"Wen","given":"Chang","non-dropping-particle":"","parse-names":false,"suffix":""},{"dropping-particle":"","family":"Liu","given":"Chen","non-dropping-particle":"","parse-names":false,"suffix":""},{"dropping-particle":"","family":"Chen","given":"Zhi","non-dropping-particle":"","parse-names":false,"suffix":""}],"id":"ITEM-1","issue":"434","issued":{"date-parts":[["2021"]]},"title":"Herbicide selection promotes antibiotic resistance in soil microbiomes","type":"article-journal"},"uris":["http://www.mendeley.com/documents/?uuid=c3f4c0df-370e-4f87-a946-b55c9f623037"]}],"mendeley":{"formattedCitation":"[7]","plainTextFormattedCitation":"[7]","previouslyFormattedCitation":"[7]"},"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[7]</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w:t>
      </w:r>
    </w:p>
    <w:p w14:paraId="517D8493" w14:textId="5753D8C3" w:rsidR="00B3074D" w:rsidRDefault="00B3074D" w:rsidP="00B3074D">
      <w:pPr>
        <w:spacing w:line="480" w:lineRule="auto"/>
        <w:rPr>
          <w:rFonts w:ascii="Times New Roman" w:hAnsi="Times New Roman" w:cs="Times New Roman"/>
          <w:color w:val="000000" w:themeColor="text1"/>
          <w:shd w:val="clear" w:color="auto" w:fill="FFFFFF"/>
        </w:rPr>
      </w:pPr>
    </w:p>
    <w:p w14:paraId="4E858F57" w14:textId="77777777" w:rsidR="00B3074D" w:rsidRPr="0037707D" w:rsidRDefault="00B3074D" w:rsidP="00B3074D">
      <w:pPr>
        <w:pStyle w:val="headingdissertation"/>
      </w:pPr>
      <w:bookmarkStart w:id="14" w:name="_Toc71026837"/>
      <w:r w:rsidRPr="0037707D">
        <w:t>Tables</w:t>
      </w:r>
      <w:bookmarkEnd w:id="14"/>
    </w:p>
    <w:p w14:paraId="74D8E2A8" w14:textId="77777777" w:rsidR="00B3074D" w:rsidRPr="0037707D" w:rsidRDefault="00B3074D" w:rsidP="00B3074D">
      <w:pPr>
        <w:widowControl w:val="0"/>
        <w:autoSpaceDE w:val="0"/>
        <w:autoSpaceDN w:val="0"/>
        <w:adjustRightInd w:val="0"/>
        <w:rPr>
          <w:rFonts w:ascii="Times New Roman" w:hAnsi="Times New Roman" w:cs="Times New Roman"/>
          <w:color w:val="000000" w:themeColor="text1"/>
        </w:rPr>
      </w:pPr>
    </w:p>
    <w:p w14:paraId="3F7C3002" w14:textId="77777777" w:rsidR="00B3074D" w:rsidRPr="0037707D" w:rsidRDefault="00B3074D" w:rsidP="00B3074D">
      <w:pPr>
        <w:widowControl w:val="0"/>
        <w:autoSpaceDE w:val="0"/>
        <w:autoSpaceDN w:val="0"/>
        <w:adjustRightInd w:val="0"/>
        <w:rPr>
          <w:rFonts w:ascii="Times New Roman" w:hAnsi="Times New Roman" w:cs="Times New Roman"/>
          <w:color w:val="000000" w:themeColor="text1"/>
        </w:rPr>
      </w:pPr>
      <w:r w:rsidRPr="0037707D">
        <w:rPr>
          <w:rFonts w:ascii="Times New Roman" w:hAnsi="Times New Roman" w:cs="Times New Roman"/>
          <w:color w:val="000000" w:themeColor="text1"/>
        </w:rPr>
        <w:t xml:space="preserve">Table 1. Weed removal treatment name, chemical agent, modes action, and application rates used in experimental design. </w:t>
      </w:r>
    </w:p>
    <w:p w14:paraId="1A4A82A3" w14:textId="77777777" w:rsidR="00B3074D" w:rsidRPr="0037707D" w:rsidRDefault="00B3074D" w:rsidP="00B3074D">
      <w:pPr>
        <w:widowControl w:val="0"/>
        <w:autoSpaceDE w:val="0"/>
        <w:autoSpaceDN w:val="0"/>
        <w:adjustRightInd w:val="0"/>
        <w:ind w:left="720"/>
        <w:rPr>
          <w:rFonts w:ascii="Times New Roman" w:hAnsi="Times New Roman" w:cs="Times New Roman"/>
          <w:color w:val="000000" w:themeColor="text1"/>
        </w:rPr>
      </w:pPr>
    </w:p>
    <w:tbl>
      <w:tblPr>
        <w:tblStyle w:val="TableGrid"/>
        <w:tblW w:w="9810" w:type="dxa"/>
        <w:tblInd w:w="175" w:type="dxa"/>
        <w:tblLook w:val="04A0" w:firstRow="1" w:lastRow="0" w:firstColumn="1" w:lastColumn="0" w:noHBand="0" w:noVBand="1"/>
      </w:tblPr>
      <w:tblGrid>
        <w:gridCol w:w="2970"/>
        <w:gridCol w:w="2272"/>
        <w:gridCol w:w="2501"/>
        <w:gridCol w:w="2067"/>
      </w:tblGrid>
      <w:tr w:rsidR="00B3074D" w:rsidRPr="0037707D" w14:paraId="68485021" w14:textId="77777777" w:rsidTr="004878DA">
        <w:trPr>
          <w:trHeight w:val="534"/>
        </w:trPr>
        <w:tc>
          <w:tcPr>
            <w:tcW w:w="2970" w:type="dxa"/>
          </w:tcPr>
          <w:p w14:paraId="37826CC0" w14:textId="77777777" w:rsidR="00B3074D" w:rsidRPr="0037707D" w:rsidRDefault="00B3074D" w:rsidP="004878DA">
            <w:pPr>
              <w:widowControl w:val="0"/>
              <w:autoSpaceDE w:val="0"/>
              <w:autoSpaceDN w:val="0"/>
              <w:adjustRightInd w:val="0"/>
              <w:rPr>
                <w:b/>
                <w:bCs/>
                <w:color w:val="000000" w:themeColor="text1"/>
              </w:rPr>
            </w:pPr>
            <w:r w:rsidRPr="0037707D">
              <w:rPr>
                <w:b/>
                <w:bCs/>
                <w:color w:val="000000" w:themeColor="text1"/>
              </w:rPr>
              <w:t>Weed removal treatment</w:t>
            </w:r>
          </w:p>
        </w:tc>
        <w:tc>
          <w:tcPr>
            <w:tcW w:w="2272" w:type="dxa"/>
          </w:tcPr>
          <w:p w14:paraId="2192CACF" w14:textId="77777777" w:rsidR="00B3074D" w:rsidRPr="0037707D" w:rsidRDefault="00B3074D" w:rsidP="004878DA">
            <w:pPr>
              <w:widowControl w:val="0"/>
              <w:autoSpaceDE w:val="0"/>
              <w:autoSpaceDN w:val="0"/>
              <w:adjustRightInd w:val="0"/>
              <w:rPr>
                <w:b/>
                <w:bCs/>
                <w:color w:val="000000" w:themeColor="text1"/>
              </w:rPr>
            </w:pPr>
            <w:r w:rsidRPr="0037707D">
              <w:rPr>
                <w:b/>
                <w:bCs/>
                <w:color w:val="000000" w:themeColor="text1"/>
              </w:rPr>
              <w:t>Chemical agent</w:t>
            </w:r>
          </w:p>
        </w:tc>
        <w:tc>
          <w:tcPr>
            <w:tcW w:w="2501" w:type="dxa"/>
          </w:tcPr>
          <w:p w14:paraId="177B1E80" w14:textId="77777777" w:rsidR="00B3074D" w:rsidRPr="0037707D" w:rsidRDefault="00B3074D" w:rsidP="004878DA">
            <w:pPr>
              <w:widowControl w:val="0"/>
              <w:autoSpaceDE w:val="0"/>
              <w:autoSpaceDN w:val="0"/>
              <w:adjustRightInd w:val="0"/>
              <w:rPr>
                <w:b/>
                <w:bCs/>
                <w:color w:val="000000" w:themeColor="text1"/>
              </w:rPr>
            </w:pPr>
            <w:r w:rsidRPr="0037707D">
              <w:rPr>
                <w:b/>
                <w:bCs/>
                <w:color w:val="000000" w:themeColor="text1"/>
              </w:rPr>
              <w:t>Mode of action</w:t>
            </w:r>
          </w:p>
        </w:tc>
        <w:tc>
          <w:tcPr>
            <w:tcW w:w="2067" w:type="dxa"/>
          </w:tcPr>
          <w:p w14:paraId="694DC9EC" w14:textId="77777777" w:rsidR="00B3074D" w:rsidRPr="0037707D" w:rsidRDefault="00B3074D" w:rsidP="004878DA">
            <w:pPr>
              <w:widowControl w:val="0"/>
              <w:autoSpaceDE w:val="0"/>
              <w:autoSpaceDN w:val="0"/>
              <w:adjustRightInd w:val="0"/>
              <w:rPr>
                <w:b/>
                <w:bCs/>
                <w:color w:val="000000" w:themeColor="text1"/>
              </w:rPr>
            </w:pPr>
            <w:r w:rsidRPr="0037707D">
              <w:rPr>
                <w:b/>
                <w:bCs/>
                <w:color w:val="000000" w:themeColor="text1"/>
              </w:rPr>
              <w:t>Application rate</w:t>
            </w:r>
          </w:p>
        </w:tc>
      </w:tr>
      <w:tr w:rsidR="00B3074D" w:rsidRPr="0037707D" w14:paraId="43E433AD" w14:textId="77777777" w:rsidTr="004878DA">
        <w:trPr>
          <w:trHeight w:val="267"/>
        </w:trPr>
        <w:tc>
          <w:tcPr>
            <w:tcW w:w="2970" w:type="dxa"/>
          </w:tcPr>
          <w:p w14:paraId="3936E352"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Clarity ®</w:t>
            </w:r>
          </w:p>
        </w:tc>
        <w:tc>
          <w:tcPr>
            <w:tcW w:w="2272" w:type="dxa"/>
          </w:tcPr>
          <w:p w14:paraId="09BB98C2"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dicamba</w:t>
            </w:r>
          </w:p>
        </w:tc>
        <w:tc>
          <w:tcPr>
            <w:tcW w:w="2501" w:type="dxa"/>
          </w:tcPr>
          <w:p w14:paraId="7CE00764"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Auxin mimic</w:t>
            </w:r>
          </w:p>
        </w:tc>
        <w:tc>
          <w:tcPr>
            <w:tcW w:w="2067" w:type="dxa"/>
          </w:tcPr>
          <w:p w14:paraId="39887B05"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584.6 mL/Ha</w:t>
            </w:r>
          </w:p>
        </w:tc>
      </w:tr>
      <w:tr w:rsidR="00B3074D" w:rsidRPr="0037707D" w14:paraId="37656ABC" w14:textId="77777777" w:rsidTr="004878DA">
        <w:trPr>
          <w:trHeight w:val="674"/>
        </w:trPr>
        <w:tc>
          <w:tcPr>
            <w:tcW w:w="2970" w:type="dxa"/>
          </w:tcPr>
          <w:p w14:paraId="249F4AEB"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Aatrex ® and Calisto ®</w:t>
            </w:r>
          </w:p>
        </w:tc>
        <w:tc>
          <w:tcPr>
            <w:tcW w:w="2272" w:type="dxa"/>
          </w:tcPr>
          <w:p w14:paraId="0E09CF66" w14:textId="77777777" w:rsidR="00B3074D" w:rsidRPr="0037707D" w:rsidRDefault="00B3074D" w:rsidP="004878DA">
            <w:pPr>
              <w:widowControl w:val="0"/>
              <w:autoSpaceDE w:val="0"/>
              <w:autoSpaceDN w:val="0"/>
              <w:adjustRightInd w:val="0"/>
              <w:rPr>
                <w:color w:val="000000" w:themeColor="text1"/>
              </w:rPr>
            </w:pPr>
            <w:bookmarkStart w:id="15" w:name="OLE_LINK3"/>
            <w:bookmarkStart w:id="16" w:name="OLE_LINK4"/>
            <w:r w:rsidRPr="0037707D">
              <w:rPr>
                <w:color w:val="000000" w:themeColor="text1"/>
              </w:rPr>
              <w:t>atrazine and mesotrione tank mix</w:t>
            </w:r>
            <w:bookmarkEnd w:id="15"/>
            <w:bookmarkEnd w:id="16"/>
          </w:p>
        </w:tc>
        <w:tc>
          <w:tcPr>
            <w:tcW w:w="2501" w:type="dxa"/>
          </w:tcPr>
          <w:p w14:paraId="29662E1C"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Photosystem II and carotenoid pigment synthesis inhibitor</w:t>
            </w:r>
          </w:p>
        </w:tc>
        <w:tc>
          <w:tcPr>
            <w:tcW w:w="2067" w:type="dxa"/>
          </w:tcPr>
          <w:p w14:paraId="5003A889"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1169.25 mL/Ha and 219.25 mL/Ha</w:t>
            </w:r>
          </w:p>
        </w:tc>
      </w:tr>
      <w:tr w:rsidR="00B3074D" w:rsidRPr="0037707D" w14:paraId="41D34186" w14:textId="77777777" w:rsidTr="004878DA">
        <w:trPr>
          <w:trHeight w:val="815"/>
        </w:trPr>
        <w:tc>
          <w:tcPr>
            <w:tcW w:w="2970" w:type="dxa"/>
          </w:tcPr>
          <w:p w14:paraId="48BC7567"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RoundUp Powermax ®</w:t>
            </w:r>
          </w:p>
        </w:tc>
        <w:tc>
          <w:tcPr>
            <w:tcW w:w="2272" w:type="dxa"/>
          </w:tcPr>
          <w:p w14:paraId="00F0D8B9"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glyphosate</w:t>
            </w:r>
          </w:p>
        </w:tc>
        <w:tc>
          <w:tcPr>
            <w:tcW w:w="2501" w:type="dxa"/>
          </w:tcPr>
          <w:p w14:paraId="32B6DEB1"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EPSPS synthase inhibitor</w:t>
            </w:r>
          </w:p>
        </w:tc>
        <w:tc>
          <w:tcPr>
            <w:tcW w:w="2067" w:type="dxa"/>
          </w:tcPr>
          <w:p w14:paraId="2C89E998"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2338.49 mL/Ha</w:t>
            </w:r>
          </w:p>
        </w:tc>
      </w:tr>
      <w:tr w:rsidR="00B3074D" w:rsidRPr="0037707D" w14:paraId="04CABCD3" w14:textId="77777777" w:rsidTr="004878DA">
        <w:trPr>
          <w:trHeight w:val="548"/>
        </w:trPr>
        <w:tc>
          <w:tcPr>
            <w:tcW w:w="2970" w:type="dxa"/>
          </w:tcPr>
          <w:p w14:paraId="608596F2"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Handweed</w:t>
            </w:r>
          </w:p>
        </w:tc>
        <w:tc>
          <w:tcPr>
            <w:tcW w:w="2272" w:type="dxa"/>
          </w:tcPr>
          <w:p w14:paraId="7FFC9B3A"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NA</w:t>
            </w:r>
          </w:p>
        </w:tc>
        <w:tc>
          <w:tcPr>
            <w:tcW w:w="2501" w:type="dxa"/>
          </w:tcPr>
          <w:p w14:paraId="18DBEDB1"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Mechanical removal</w:t>
            </w:r>
          </w:p>
        </w:tc>
        <w:tc>
          <w:tcPr>
            <w:tcW w:w="2067" w:type="dxa"/>
          </w:tcPr>
          <w:p w14:paraId="483A6F40"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NA</w:t>
            </w:r>
          </w:p>
        </w:tc>
      </w:tr>
      <w:tr w:rsidR="00B3074D" w:rsidRPr="0037707D" w14:paraId="64F7085F" w14:textId="77777777" w:rsidTr="004878DA">
        <w:trPr>
          <w:trHeight w:val="253"/>
        </w:trPr>
        <w:tc>
          <w:tcPr>
            <w:tcW w:w="2970" w:type="dxa"/>
          </w:tcPr>
          <w:p w14:paraId="70BAA492"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Nontreated</w:t>
            </w:r>
          </w:p>
        </w:tc>
        <w:tc>
          <w:tcPr>
            <w:tcW w:w="2272" w:type="dxa"/>
          </w:tcPr>
          <w:p w14:paraId="43485E8A"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NA</w:t>
            </w:r>
          </w:p>
        </w:tc>
        <w:tc>
          <w:tcPr>
            <w:tcW w:w="2501" w:type="dxa"/>
          </w:tcPr>
          <w:p w14:paraId="4A5FA461"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NA</w:t>
            </w:r>
          </w:p>
        </w:tc>
        <w:tc>
          <w:tcPr>
            <w:tcW w:w="2067" w:type="dxa"/>
          </w:tcPr>
          <w:p w14:paraId="52320BAF"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NA</w:t>
            </w:r>
          </w:p>
        </w:tc>
      </w:tr>
    </w:tbl>
    <w:p w14:paraId="74090F82" w14:textId="77777777" w:rsidR="00B3074D" w:rsidRPr="0037707D" w:rsidRDefault="00B3074D" w:rsidP="00B3074D">
      <w:pPr>
        <w:rPr>
          <w:rFonts w:ascii="Times New Roman" w:hAnsi="Times New Roman" w:cs="Times New Roman"/>
          <w:b/>
          <w:bCs/>
          <w:color w:val="000000" w:themeColor="text1"/>
        </w:rPr>
      </w:pPr>
    </w:p>
    <w:p w14:paraId="06857253" w14:textId="77777777" w:rsidR="007144A5" w:rsidRDefault="007144A5">
      <w:pPr>
        <w:rPr>
          <w:rFonts w:ascii="Times New Roman" w:eastAsiaTheme="majorEastAsia" w:hAnsi="Times New Roman" w:cs="Times New Roman"/>
          <w:b/>
          <w:bCs/>
          <w:color w:val="000000" w:themeColor="text1"/>
        </w:rPr>
      </w:pPr>
      <w:bookmarkStart w:id="17" w:name="_Toc71026838"/>
      <w:r>
        <w:br w:type="page"/>
      </w:r>
    </w:p>
    <w:p w14:paraId="2AC411A9" w14:textId="3D808545" w:rsidR="007144A5" w:rsidRPr="0037707D" w:rsidRDefault="007144A5" w:rsidP="007144A5">
      <w:pPr>
        <w:pStyle w:val="headingdissertation"/>
      </w:pPr>
      <w:r w:rsidRPr="0037707D">
        <w:lastRenderedPageBreak/>
        <w:t>Figures</w:t>
      </w:r>
      <w:bookmarkEnd w:id="17"/>
      <w:r w:rsidRPr="0037707D">
        <w:t xml:space="preserve"> </w:t>
      </w:r>
    </w:p>
    <w:p w14:paraId="3EE64674" w14:textId="77777777" w:rsidR="007144A5" w:rsidRPr="0037707D" w:rsidRDefault="007144A5" w:rsidP="007144A5">
      <w:pPr>
        <w:widowControl w:val="0"/>
        <w:autoSpaceDE w:val="0"/>
        <w:autoSpaceDN w:val="0"/>
        <w:adjustRightInd w:val="0"/>
        <w:ind w:left="480" w:hanging="480"/>
        <w:rPr>
          <w:rFonts w:ascii="Times New Roman" w:hAnsi="Times New Roman" w:cs="Times New Roman"/>
          <w:color w:val="000000" w:themeColor="text1"/>
        </w:rPr>
      </w:pPr>
    </w:p>
    <w:p w14:paraId="2329A39D" w14:textId="77777777" w:rsidR="007144A5" w:rsidRPr="007144A5" w:rsidRDefault="007144A5" w:rsidP="007144A5">
      <w:pPr>
        <w:widowControl w:val="0"/>
        <w:autoSpaceDE w:val="0"/>
        <w:autoSpaceDN w:val="0"/>
        <w:adjustRightInd w:val="0"/>
        <w:ind w:left="480" w:hanging="480"/>
        <w:rPr>
          <w:rFonts w:ascii="Times New Roman" w:hAnsi="Times New Roman" w:cs="Times New Roman"/>
          <w:strike/>
          <w:color w:val="000000" w:themeColor="text1"/>
        </w:rPr>
      </w:pPr>
      <w:r w:rsidRPr="007144A5">
        <w:rPr>
          <w:rFonts w:ascii="Times New Roman" w:hAnsi="Times New Roman" w:cs="Times New Roman"/>
          <w:strike/>
          <w:color w:val="000000" w:themeColor="text1"/>
        </w:rPr>
        <w:t xml:space="preserve">Figure 1. Soil nitrate concentration by treatment across sampling times. </w:t>
      </w:r>
      <w:r w:rsidRPr="007144A5">
        <w:rPr>
          <w:rFonts w:ascii="Calibri" w:hAnsi="Calibri" w:cs="Calibri"/>
          <w:strike/>
          <w:color w:val="000000" w:themeColor="text1"/>
        </w:rPr>
        <w:t>﻿</w:t>
      </w:r>
      <w:r w:rsidRPr="007144A5">
        <w:rPr>
          <w:rFonts w:ascii="Times New Roman" w:hAnsi="Times New Roman" w:cs="Times New Roman"/>
          <w:strike/>
          <w:color w:val="000000" w:themeColor="text1"/>
        </w:rPr>
        <w:t xml:space="preserve">Thick middle lines in boxes of box and whisker represent the median, with top and bottom of each box representing the 75th and 25th quartiles, respectively. Whiskers represent 1.5 x IQR. Within each panel, letters indicate significant pairwise differences between weed removal treatments at </w:t>
      </w:r>
      <w:r w:rsidRPr="007144A5">
        <w:rPr>
          <w:rFonts w:ascii="Times New Roman" w:hAnsi="Times New Roman" w:cs="Times New Roman"/>
          <w:strike/>
          <w:color w:val="000000" w:themeColor="text1"/>
        </w:rPr>
        <w:sym w:font="Symbol" w:char="F061"/>
      </w:r>
      <w:r w:rsidRPr="007144A5">
        <w:rPr>
          <w:rFonts w:ascii="Times New Roman" w:hAnsi="Times New Roman" w:cs="Times New Roman"/>
          <w:strike/>
          <w:color w:val="000000" w:themeColor="text1"/>
        </w:rPr>
        <w:t xml:space="preserve"> = 0.05. No letters indicate lack of significant pairwise differences.</w:t>
      </w:r>
    </w:p>
    <w:p w14:paraId="0F767EDA" w14:textId="77777777" w:rsidR="007144A5" w:rsidRPr="007144A5" w:rsidRDefault="007144A5" w:rsidP="007144A5">
      <w:pPr>
        <w:widowControl w:val="0"/>
        <w:autoSpaceDE w:val="0"/>
        <w:autoSpaceDN w:val="0"/>
        <w:adjustRightInd w:val="0"/>
        <w:ind w:left="480" w:hanging="480"/>
        <w:rPr>
          <w:rFonts w:ascii="Times New Roman" w:hAnsi="Times New Roman" w:cs="Times New Roman"/>
          <w:strike/>
          <w:color w:val="000000" w:themeColor="text1"/>
        </w:rPr>
      </w:pPr>
    </w:p>
    <w:p w14:paraId="4FED293E" w14:textId="77777777" w:rsidR="007144A5" w:rsidRPr="007144A5" w:rsidRDefault="007144A5" w:rsidP="007144A5">
      <w:pPr>
        <w:widowControl w:val="0"/>
        <w:autoSpaceDE w:val="0"/>
        <w:autoSpaceDN w:val="0"/>
        <w:adjustRightInd w:val="0"/>
        <w:ind w:left="480" w:hanging="480"/>
        <w:rPr>
          <w:rFonts w:ascii="Times New Roman" w:hAnsi="Times New Roman" w:cs="Times New Roman"/>
          <w:strike/>
          <w:color w:val="000000" w:themeColor="text1"/>
        </w:rPr>
      </w:pPr>
      <w:r w:rsidRPr="007144A5">
        <w:rPr>
          <w:rFonts w:ascii="Times New Roman" w:hAnsi="Times New Roman" w:cs="Times New Roman"/>
          <w:strike/>
          <w:noProof/>
          <w:color w:val="000000" w:themeColor="text1"/>
        </w:rPr>
        <w:drawing>
          <wp:inline distT="0" distB="0" distL="0" distR="0" wp14:anchorId="1B9B496B" wp14:editId="2F5C5368">
            <wp:extent cx="5486400" cy="3201652"/>
            <wp:effectExtent l="0" t="0" r="0" b="0"/>
            <wp:docPr id="17" name="Content Placeholder 16" descr="Chart, waterfall chart, box and whisker chart&#10;&#10;Description automatically generated">
              <a:extLst xmlns:a="http://schemas.openxmlformats.org/drawingml/2006/main">
                <a:ext uri="{FF2B5EF4-FFF2-40B4-BE49-F238E27FC236}">
                  <a16:creationId xmlns:a16="http://schemas.microsoft.com/office/drawing/2014/main" id="{619F7B50-01F3-5A43-B375-283C646FF27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 name="Content Placeholder 16">
                      <a:extLst>
                        <a:ext uri="{FF2B5EF4-FFF2-40B4-BE49-F238E27FC236}">
                          <a16:creationId xmlns:a16="http://schemas.microsoft.com/office/drawing/2014/main" id="{619F7B50-01F3-5A43-B375-283C646FF27A}"/>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495954" cy="3207227"/>
                    </a:xfrm>
                    <a:prstGeom prst="rect">
                      <a:avLst/>
                    </a:prstGeom>
                  </pic:spPr>
                </pic:pic>
              </a:graphicData>
            </a:graphic>
          </wp:inline>
        </w:drawing>
      </w:r>
    </w:p>
    <w:p w14:paraId="58540444" w14:textId="77777777" w:rsidR="007144A5" w:rsidRPr="007144A5" w:rsidRDefault="007144A5" w:rsidP="007144A5">
      <w:pPr>
        <w:widowControl w:val="0"/>
        <w:autoSpaceDE w:val="0"/>
        <w:autoSpaceDN w:val="0"/>
        <w:adjustRightInd w:val="0"/>
        <w:ind w:left="480" w:hanging="480"/>
        <w:rPr>
          <w:rFonts w:ascii="Times New Roman" w:hAnsi="Times New Roman" w:cs="Times New Roman"/>
          <w:strike/>
          <w:color w:val="000000" w:themeColor="text1"/>
        </w:rPr>
      </w:pPr>
    </w:p>
    <w:p w14:paraId="2A348F41" w14:textId="77777777" w:rsidR="007144A5" w:rsidRPr="0037707D" w:rsidRDefault="007144A5" w:rsidP="007144A5">
      <w:pPr>
        <w:rPr>
          <w:rFonts w:ascii="Times New Roman" w:hAnsi="Times New Roman" w:cs="Times New Roman"/>
          <w:color w:val="000000" w:themeColor="text1"/>
        </w:rPr>
      </w:pPr>
      <w:r w:rsidRPr="0037707D">
        <w:rPr>
          <w:rFonts w:ascii="Times New Roman" w:hAnsi="Times New Roman" w:cs="Times New Roman"/>
          <w:color w:val="000000" w:themeColor="text1"/>
        </w:rPr>
        <w:br w:type="page"/>
      </w:r>
    </w:p>
    <w:p w14:paraId="3D686F54" w14:textId="77777777" w:rsidR="007144A5" w:rsidRPr="007144A5" w:rsidRDefault="007144A5" w:rsidP="007144A5">
      <w:pPr>
        <w:widowControl w:val="0"/>
        <w:autoSpaceDE w:val="0"/>
        <w:autoSpaceDN w:val="0"/>
        <w:adjustRightInd w:val="0"/>
        <w:ind w:left="480" w:hanging="480"/>
        <w:rPr>
          <w:rFonts w:ascii="Times New Roman" w:hAnsi="Times New Roman" w:cs="Times New Roman"/>
          <w:strike/>
          <w:color w:val="000000" w:themeColor="text1"/>
        </w:rPr>
      </w:pPr>
      <w:r w:rsidRPr="007144A5">
        <w:rPr>
          <w:rFonts w:ascii="Times New Roman" w:hAnsi="Times New Roman" w:cs="Times New Roman"/>
          <w:strike/>
          <w:color w:val="000000" w:themeColor="text1"/>
        </w:rPr>
        <w:lastRenderedPageBreak/>
        <w:t xml:space="preserve">Figure 2. Non-metric multi-dimensional scaling (NMDS) of total enzymatic profiles. Treatment type was not a significant predictor as per Adonis testing at any of the three time points. Each panel represents samples collected from a single time point, time one (a), time two (b), and time three (c). Ellipses represent the 95% confidence interval for the mean of each treatment. Points represent individual soil samples and are colored by treatment type. </w:t>
      </w:r>
    </w:p>
    <w:p w14:paraId="6A83C4A0" w14:textId="77777777" w:rsidR="007144A5" w:rsidRPr="007144A5" w:rsidRDefault="007144A5" w:rsidP="007144A5">
      <w:pPr>
        <w:widowControl w:val="0"/>
        <w:autoSpaceDE w:val="0"/>
        <w:autoSpaceDN w:val="0"/>
        <w:adjustRightInd w:val="0"/>
        <w:ind w:left="480" w:hanging="480"/>
        <w:rPr>
          <w:rFonts w:ascii="Times New Roman" w:hAnsi="Times New Roman" w:cs="Times New Roman"/>
          <w:strike/>
          <w:color w:val="000000" w:themeColor="text1"/>
        </w:rPr>
      </w:pPr>
      <w:r w:rsidRPr="007144A5">
        <w:rPr>
          <w:rFonts w:ascii="Times New Roman" w:hAnsi="Times New Roman" w:cs="Times New Roman"/>
          <w:strike/>
          <w:noProof/>
          <w:color w:val="000000" w:themeColor="text1"/>
        </w:rPr>
        <w:drawing>
          <wp:inline distT="0" distB="0" distL="0" distR="0" wp14:anchorId="03F885D7" wp14:editId="70334066">
            <wp:extent cx="6587381" cy="4287753"/>
            <wp:effectExtent l="0" t="0" r="4445" b="5080"/>
            <wp:docPr id="11" name="Content Placeholder 4" descr="Diagram&#10;&#10;Description automatically generated">
              <a:extLst xmlns:a="http://schemas.openxmlformats.org/drawingml/2006/main">
                <a:ext uri="{FF2B5EF4-FFF2-40B4-BE49-F238E27FC236}">
                  <a16:creationId xmlns:a16="http://schemas.microsoft.com/office/drawing/2014/main" id="{907A9263-57BA-404D-80E9-21CC89F79F1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907A9263-57BA-404D-80E9-21CC89F79F1C}"/>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587381" cy="4287753"/>
                    </a:xfrm>
                    <a:prstGeom prst="rect">
                      <a:avLst/>
                    </a:prstGeom>
                  </pic:spPr>
                </pic:pic>
              </a:graphicData>
            </a:graphic>
          </wp:inline>
        </w:drawing>
      </w:r>
      <w:r w:rsidRPr="007144A5" w:rsidDel="00275ED7">
        <w:rPr>
          <w:rFonts w:ascii="Times New Roman" w:hAnsi="Times New Roman" w:cs="Times New Roman"/>
          <w:strike/>
          <w:color w:val="000000" w:themeColor="text1"/>
        </w:rPr>
        <w:t xml:space="preserve"> </w:t>
      </w:r>
    </w:p>
    <w:p w14:paraId="5C1B2988" w14:textId="77777777" w:rsidR="007144A5" w:rsidRPr="007144A5" w:rsidRDefault="007144A5" w:rsidP="007144A5">
      <w:pPr>
        <w:widowControl w:val="0"/>
        <w:autoSpaceDE w:val="0"/>
        <w:autoSpaceDN w:val="0"/>
        <w:adjustRightInd w:val="0"/>
        <w:ind w:left="480" w:hanging="480"/>
        <w:rPr>
          <w:rFonts w:ascii="Times New Roman" w:hAnsi="Times New Roman" w:cs="Times New Roman"/>
          <w:strike/>
          <w:color w:val="000000" w:themeColor="text1"/>
        </w:rPr>
      </w:pPr>
    </w:p>
    <w:p w14:paraId="19152678" w14:textId="77777777" w:rsidR="007144A5" w:rsidRPr="007144A5" w:rsidRDefault="007144A5" w:rsidP="007144A5">
      <w:pPr>
        <w:widowControl w:val="0"/>
        <w:autoSpaceDE w:val="0"/>
        <w:autoSpaceDN w:val="0"/>
        <w:adjustRightInd w:val="0"/>
        <w:ind w:left="480" w:hanging="480"/>
        <w:rPr>
          <w:rFonts w:ascii="Times New Roman" w:hAnsi="Times New Roman" w:cs="Times New Roman"/>
          <w:strike/>
          <w:color w:val="000000" w:themeColor="text1"/>
        </w:rPr>
      </w:pPr>
      <w:r w:rsidRPr="007144A5">
        <w:rPr>
          <w:rFonts w:ascii="Times New Roman" w:hAnsi="Times New Roman" w:cs="Times New Roman"/>
          <w:strike/>
          <w:color w:val="000000" w:themeColor="text1"/>
        </w:rPr>
        <w:br w:type="page"/>
      </w:r>
      <w:r w:rsidRPr="007144A5">
        <w:rPr>
          <w:rFonts w:ascii="Times New Roman" w:hAnsi="Times New Roman" w:cs="Times New Roman"/>
          <w:strike/>
          <w:color w:val="000000" w:themeColor="text1"/>
        </w:rPr>
        <w:lastRenderedPageBreak/>
        <w:t xml:space="preserve">Figure 3. a) Phosphatase (PHOS), b) ß-glucosidase (BG),  and c) leucine aminopeptidase (LAP) activity by treatment across sampling times. </w:t>
      </w:r>
      <w:r w:rsidRPr="007144A5">
        <w:rPr>
          <w:rFonts w:ascii="Calibri" w:hAnsi="Calibri" w:cs="Calibri"/>
          <w:strike/>
          <w:color w:val="000000" w:themeColor="text1"/>
        </w:rPr>
        <w:t>﻿</w:t>
      </w:r>
      <w:r w:rsidRPr="007144A5">
        <w:rPr>
          <w:rFonts w:ascii="Times New Roman" w:hAnsi="Times New Roman" w:cs="Times New Roman"/>
          <w:strike/>
          <w:color w:val="000000" w:themeColor="text1"/>
        </w:rPr>
        <w:t xml:space="preserve">Thick middle lines in boxes of box and whisker represent the median, with top and bottom of each box representing the 75th and 25th quartiles, respectively. Whiskers represent 1.5 x IQR. Within each panel, letters indicate significant pairwise differences between weed removal treatments at </w:t>
      </w:r>
      <w:r w:rsidRPr="007144A5">
        <w:rPr>
          <w:rFonts w:ascii="Times New Roman" w:hAnsi="Times New Roman" w:cs="Times New Roman"/>
          <w:strike/>
          <w:color w:val="000000" w:themeColor="text1"/>
        </w:rPr>
        <w:sym w:font="Symbol" w:char="F061"/>
      </w:r>
      <w:r w:rsidRPr="007144A5">
        <w:rPr>
          <w:rFonts w:ascii="Times New Roman" w:hAnsi="Times New Roman" w:cs="Times New Roman"/>
          <w:strike/>
          <w:color w:val="000000" w:themeColor="text1"/>
        </w:rPr>
        <w:t xml:space="preserve"> = 0.05. No letters indicate lack of significant pairwise differences.</w:t>
      </w:r>
    </w:p>
    <w:p w14:paraId="5B7177D3" w14:textId="77777777" w:rsidR="007144A5" w:rsidRPr="007144A5" w:rsidRDefault="007144A5" w:rsidP="007144A5">
      <w:pPr>
        <w:widowControl w:val="0"/>
        <w:autoSpaceDE w:val="0"/>
        <w:autoSpaceDN w:val="0"/>
        <w:adjustRightInd w:val="0"/>
        <w:ind w:left="480" w:hanging="480"/>
        <w:rPr>
          <w:rFonts w:ascii="Times New Roman" w:hAnsi="Times New Roman" w:cs="Times New Roman"/>
          <w:strike/>
          <w:color w:val="000000" w:themeColor="text1"/>
        </w:rPr>
      </w:pPr>
      <w:r w:rsidRPr="007144A5">
        <w:rPr>
          <w:rFonts w:ascii="Times New Roman" w:hAnsi="Times New Roman" w:cs="Times New Roman"/>
          <w:strike/>
          <w:noProof/>
          <w:color w:val="000000" w:themeColor="text1"/>
        </w:rPr>
        <w:drawing>
          <wp:inline distT="0" distB="0" distL="0" distR="0" wp14:anchorId="793A8B34" wp14:editId="55FB375C">
            <wp:extent cx="6366656" cy="5298831"/>
            <wp:effectExtent l="0" t="0" r="0" b="0"/>
            <wp:docPr id="13" name="Content Placeholder 4" descr="Chart&#10;&#10;Description automatically generated">
              <a:extLst xmlns:a="http://schemas.openxmlformats.org/drawingml/2006/main">
                <a:ext uri="{FF2B5EF4-FFF2-40B4-BE49-F238E27FC236}">
                  <a16:creationId xmlns:a16="http://schemas.microsoft.com/office/drawing/2014/main" id="{4E890E72-9A98-0645-BCC4-DD0561AFDAE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4E890E72-9A98-0645-BCC4-DD0561AFDAE6}"/>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369524" cy="5301218"/>
                    </a:xfrm>
                    <a:prstGeom prst="rect">
                      <a:avLst/>
                    </a:prstGeom>
                  </pic:spPr>
                </pic:pic>
              </a:graphicData>
            </a:graphic>
          </wp:inline>
        </w:drawing>
      </w:r>
    </w:p>
    <w:p w14:paraId="2B0EB644" w14:textId="77777777" w:rsidR="007144A5" w:rsidRPr="007144A5" w:rsidRDefault="007144A5" w:rsidP="007144A5">
      <w:pPr>
        <w:widowControl w:val="0"/>
        <w:autoSpaceDE w:val="0"/>
        <w:autoSpaceDN w:val="0"/>
        <w:adjustRightInd w:val="0"/>
        <w:ind w:left="480" w:hanging="480"/>
        <w:rPr>
          <w:rFonts w:ascii="Times New Roman" w:hAnsi="Times New Roman" w:cs="Times New Roman"/>
          <w:strike/>
          <w:color w:val="000000" w:themeColor="text1"/>
        </w:rPr>
      </w:pPr>
    </w:p>
    <w:p w14:paraId="6E7315A8" w14:textId="77777777" w:rsidR="007144A5" w:rsidRPr="0037707D" w:rsidRDefault="007144A5" w:rsidP="007144A5">
      <w:pPr>
        <w:rPr>
          <w:rFonts w:ascii="Times New Roman" w:hAnsi="Times New Roman" w:cs="Times New Roman"/>
          <w:color w:val="000000" w:themeColor="text1"/>
        </w:rPr>
      </w:pPr>
      <w:r w:rsidRPr="0037707D">
        <w:rPr>
          <w:rFonts w:ascii="Times New Roman" w:hAnsi="Times New Roman" w:cs="Times New Roman"/>
          <w:color w:val="000000" w:themeColor="text1"/>
        </w:rPr>
        <w:br w:type="page"/>
      </w:r>
    </w:p>
    <w:p w14:paraId="5012CEC2" w14:textId="77777777" w:rsidR="007144A5" w:rsidRPr="0037707D" w:rsidRDefault="007144A5" w:rsidP="007144A5">
      <w:pPr>
        <w:rPr>
          <w:rFonts w:ascii="Times New Roman" w:hAnsi="Times New Roman" w:cs="Times New Roman"/>
          <w:color w:val="000000" w:themeColor="text1"/>
        </w:rPr>
      </w:pPr>
    </w:p>
    <w:p w14:paraId="7C92C4B6" w14:textId="6071CAC5" w:rsidR="007144A5" w:rsidRPr="0037707D" w:rsidRDefault="007144A5" w:rsidP="007144A5">
      <w:pPr>
        <w:widowControl w:val="0"/>
        <w:autoSpaceDE w:val="0"/>
        <w:autoSpaceDN w:val="0"/>
        <w:adjustRightInd w:val="0"/>
        <w:ind w:left="480" w:hanging="480"/>
        <w:rPr>
          <w:rFonts w:ascii="Times New Roman" w:hAnsi="Times New Roman" w:cs="Times New Roman"/>
          <w:color w:val="000000" w:themeColor="text1"/>
        </w:rPr>
      </w:pPr>
      <w:r w:rsidRPr="0037707D">
        <w:rPr>
          <w:rFonts w:ascii="Times New Roman" w:hAnsi="Times New Roman" w:cs="Times New Roman"/>
          <w:color w:val="000000" w:themeColor="text1"/>
        </w:rPr>
        <w:t xml:space="preserve">Figure </w:t>
      </w:r>
      <w:r>
        <w:rPr>
          <w:rFonts w:ascii="Times New Roman" w:hAnsi="Times New Roman" w:cs="Times New Roman"/>
          <w:color w:val="000000" w:themeColor="text1"/>
        </w:rPr>
        <w:t>1</w:t>
      </w:r>
      <w:bookmarkStart w:id="18" w:name="_GoBack"/>
      <w:bookmarkEnd w:id="18"/>
      <w:r w:rsidRPr="0037707D">
        <w:rPr>
          <w:rFonts w:ascii="Times New Roman" w:hAnsi="Times New Roman" w:cs="Times New Roman"/>
          <w:color w:val="000000" w:themeColor="text1"/>
        </w:rPr>
        <w:t xml:space="preserve">. Enzyme activities of the a) handweeded and b) Roundup </w:t>
      </w:r>
      <w:proofErr w:type="spellStart"/>
      <w:r w:rsidRPr="0037707D">
        <w:rPr>
          <w:rFonts w:ascii="Times New Roman" w:hAnsi="Times New Roman" w:cs="Times New Roman"/>
          <w:color w:val="000000" w:themeColor="text1"/>
        </w:rPr>
        <w:t>Powermax</w:t>
      </w:r>
      <w:proofErr w:type="spellEnd"/>
      <w:r w:rsidRPr="0037707D">
        <w:rPr>
          <w:rFonts w:ascii="Times New Roman" w:hAnsi="Times New Roman" w:cs="Times New Roman"/>
          <w:color w:val="000000" w:themeColor="text1"/>
        </w:rPr>
        <w:t xml:space="preserve"> treatment plots over three sampling times. Enzyme activities were significant as per global models for AG, BG, BX, PHOS, and the ratio of C:N cycling enzymes for the handweeded plots. Only PHOS activity was significant in the Roundup </w:t>
      </w:r>
      <w:proofErr w:type="spellStart"/>
      <w:r w:rsidRPr="0037707D">
        <w:rPr>
          <w:rFonts w:ascii="Times New Roman" w:hAnsi="Times New Roman" w:cs="Times New Roman"/>
          <w:color w:val="000000" w:themeColor="text1"/>
        </w:rPr>
        <w:t>Powermax</w:t>
      </w:r>
      <w:proofErr w:type="spellEnd"/>
      <w:r w:rsidRPr="0037707D">
        <w:rPr>
          <w:rFonts w:ascii="Times New Roman" w:hAnsi="Times New Roman" w:cs="Times New Roman"/>
          <w:color w:val="000000" w:themeColor="text1"/>
        </w:rPr>
        <w:t xml:space="preserve"> plots, but the same trend was observed for many enzymes in both treatment types. Thick middle lines in boxes of box and whisker represent the median, with top and bottom of each box representing the 75th and 25th quartiles, respectively. Whiskers represent 1.5 x IQR. </w:t>
      </w:r>
      <w:r>
        <w:rPr>
          <w:rFonts w:ascii="Times New Roman" w:hAnsi="Times New Roman" w:cs="Times New Roman"/>
          <w:color w:val="000000" w:themeColor="text1"/>
        </w:rPr>
        <w:t>W</w:t>
      </w:r>
      <w:r w:rsidRPr="0037707D">
        <w:rPr>
          <w:rFonts w:ascii="Times New Roman" w:hAnsi="Times New Roman" w:cs="Times New Roman"/>
          <w:color w:val="000000" w:themeColor="text1"/>
        </w:rPr>
        <w:t>ithin each panel</w:t>
      </w:r>
      <w:r>
        <w:rPr>
          <w:rFonts w:ascii="Times New Roman" w:hAnsi="Times New Roman" w:cs="Times New Roman"/>
          <w:color w:val="000000" w:themeColor="text1"/>
        </w:rPr>
        <w:t>,</w:t>
      </w:r>
      <w:r w:rsidRPr="0037707D">
        <w:rPr>
          <w:rFonts w:ascii="Times New Roman" w:hAnsi="Times New Roman" w:cs="Times New Roman"/>
          <w:color w:val="000000" w:themeColor="text1"/>
        </w:rPr>
        <w:t xml:space="preserve"> </w:t>
      </w:r>
      <w:r>
        <w:rPr>
          <w:rFonts w:ascii="Times New Roman" w:hAnsi="Times New Roman" w:cs="Times New Roman"/>
          <w:color w:val="000000" w:themeColor="text1"/>
        </w:rPr>
        <w:t>l</w:t>
      </w:r>
      <w:r w:rsidRPr="0037707D">
        <w:rPr>
          <w:rFonts w:ascii="Times New Roman" w:hAnsi="Times New Roman" w:cs="Times New Roman"/>
          <w:color w:val="000000" w:themeColor="text1"/>
        </w:rPr>
        <w:t xml:space="preserve">etters indicate significant pairwise differences between </w:t>
      </w:r>
      <w:r>
        <w:rPr>
          <w:rFonts w:ascii="Times New Roman" w:hAnsi="Times New Roman" w:cs="Times New Roman"/>
          <w:color w:val="000000" w:themeColor="text1"/>
        </w:rPr>
        <w:t>sampling time points</w:t>
      </w:r>
      <w:r w:rsidRPr="0037707D">
        <w:rPr>
          <w:rFonts w:ascii="Times New Roman" w:hAnsi="Times New Roman" w:cs="Times New Roman"/>
          <w:color w:val="000000" w:themeColor="text1"/>
        </w:rPr>
        <w:t xml:space="preserve"> at </w:t>
      </w:r>
      <w:r w:rsidRPr="0037707D">
        <w:rPr>
          <w:rFonts w:ascii="Times New Roman" w:hAnsi="Times New Roman" w:cs="Times New Roman"/>
          <w:color w:val="000000" w:themeColor="text1"/>
        </w:rPr>
        <w:sym w:font="Symbol" w:char="F061"/>
      </w:r>
      <w:r w:rsidRPr="0037707D">
        <w:rPr>
          <w:rFonts w:ascii="Times New Roman" w:hAnsi="Times New Roman" w:cs="Times New Roman"/>
          <w:color w:val="000000" w:themeColor="text1"/>
        </w:rPr>
        <w:t xml:space="preserve"> = 0.05.</w:t>
      </w:r>
      <w:r>
        <w:rPr>
          <w:rFonts w:ascii="Times New Roman" w:hAnsi="Times New Roman" w:cs="Times New Roman"/>
          <w:color w:val="000000" w:themeColor="text1"/>
        </w:rPr>
        <w:t xml:space="preserve"> </w:t>
      </w:r>
      <w:r w:rsidRPr="0037707D">
        <w:rPr>
          <w:rFonts w:ascii="Times New Roman" w:hAnsi="Times New Roman" w:cs="Times New Roman"/>
          <w:color w:val="000000" w:themeColor="text1"/>
        </w:rPr>
        <w:t>No letters indicate lack of significant pairwise differences.</w:t>
      </w:r>
    </w:p>
    <w:p w14:paraId="25916AF6" w14:textId="77777777" w:rsidR="007144A5" w:rsidRPr="0037707D" w:rsidRDefault="007144A5" w:rsidP="007144A5">
      <w:pPr>
        <w:widowControl w:val="0"/>
        <w:autoSpaceDE w:val="0"/>
        <w:autoSpaceDN w:val="0"/>
        <w:adjustRightInd w:val="0"/>
        <w:ind w:left="480" w:hanging="480"/>
        <w:rPr>
          <w:rFonts w:ascii="Times New Roman" w:hAnsi="Times New Roman" w:cs="Times New Roman"/>
          <w:color w:val="000000" w:themeColor="text1"/>
        </w:rPr>
      </w:pPr>
      <w:r w:rsidRPr="0037707D">
        <w:rPr>
          <w:rFonts w:ascii="Times New Roman" w:hAnsi="Times New Roman" w:cs="Times New Roman"/>
          <w:noProof/>
          <w:color w:val="000000" w:themeColor="text1"/>
        </w:rPr>
        <w:drawing>
          <wp:inline distT="0" distB="0" distL="0" distR="0" wp14:anchorId="2187ACCD" wp14:editId="6CFCE8EC">
            <wp:extent cx="6013938" cy="5581799"/>
            <wp:effectExtent l="0" t="0" r="6350" b="0"/>
            <wp:docPr id="14" name="Picture 22" descr="Diagram&#10;&#10;Description automatically generated">
              <a:extLst xmlns:a="http://schemas.openxmlformats.org/drawingml/2006/main">
                <a:ext uri="{FF2B5EF4-FFF2-40B4-BE49-F238E27FC236}">
                  <a16:creationId xmlns:a16="http://schemas.microsoft.com/office/drawing/2014/main" id="{982B9AE2-D409-DC45-9B13-230467FB5B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Diagram&#10;&#10;Description automatically generated">
                      <a:extLst>
                        <a:ext uri="{FF2B5EF4-FFF2-40B4-BE49-F238E27FC236}">
                          <a16:creationId xmlns:a16="http://schemas.microsoft.com/office/drawing/2014/main" id="{982B9AE2-D409-DC45-9B13-230467FB5B76}"/>
                        </a:ext>
                      </a:extLst>
                    </pic:cNvPr>
                    <pic:cNvPicPr>
                      <a:picLocks noChangeAspect="1"/>
                    </pic:cNvPicPr>
                  </pic:nvPicPr>
                  <pic:blipFill>
                    <a:blip r:embed="rId13"/>
                    <a:stretch>
                      <a:fillRect/>
                    </a:stretch>
                  </pic:blipFill>
                  <pic:spPr>
                    <a:xfrm>
                      <a:off x="0" y="0"/>
                      <a:ext cx="6016639" cy="5584306"/>
                    </a:xfrm>
                    <a:prstGeom prst="rect">
                      <a:avLst/>
                    </a:prstGeom>
                  </pic:spPr>
                </pic:pic>
              </a:graphicData>
            </a:graphic>
          </wp:inline>
        </w:drawing>
      </w:r>
    </w:p>
    <w:p w14:paraId="56C1281F" w14:textId="77777777" w:rsidR="007144A5" w:rsidRPr="0037707D" w:rsidRDefault="007144A5" w:rsidP="007144A5">
      <w:pPr>
        <w:spacing w:line="480" w:lineRule="auto"/>
        <w:rPr>
          <w:rFonts w:ascii="Times New Roman" w:hAnsi="Times New Roman" w:cs="Times New Roman"/>
          <w:color w:val="000000" w:themeColor="text1"/>
        </w:rPr>
      </w:pPr>
    </w:p>
    <w:p w14:paraId="4B2D1569" w14:textId="77777777" w:rsidR="007144A5" w:rsidRPr="00B3074D" w:rsidRDefault="007144A5" w:rsidP="007144A5">
      <w:pPr>
        <w:spacing w:line="480" w:lineRule="auto"/>
        <w:rPr>
          <w:rFonts w:ascii="Times New Roman" w:hAnsi="Times New Roman" w:cs="Times New Roman"/>
        </w:rPr>
      </w:pPr>
    </w:p>
    <w:p w14:paraId="1AA4D6C1" w14:textId="77777777" w:rsidR="00B3074D" w:rsidRPr="0037707D" w:rsidRDefault="00B3074D" w:rsidP="00B3074D">
      <w:pPr>
        <w:rPr>
          <w:rFonts w:ascii="Times New Roman" w:hAnsi="Times New Roman" w:cs="Times New Roman"/>
          <w:b/>
          <w:bCs/>
          <w:color w:val="000000" w:themeColor="text1"/>
        </w:rPr>
      </w:pPr>
      <w:r w:rsidRPr="0037707D">
        <w:rPr>
          <w:rFonts w:ascii="Times New Roman" w:hAnsi="Times New Roman" w:cs="Times New Roman"/>
          <w:b/>
          <w:bCs/>
          <w:color w:val="000000" w:themeColor="text1"/>
        </w:rPr>
        <w:br w:type="page"/>
      </w:r>
    </w:p>
    <w:p w14:paraId="40CF6C93" w14:textId="77777777" w:rsidR="00B3074D" w:rsidRDefault="00B3074D" w:rsidP="00B3074D">
      <w:pPr>
        <w:rPr>
          <w:rFonts w:ascii="Times New Roman" w:hAnsi="Times New Roman" w:cs="Times New Roman"/>
          <w:color w:val="000000" w:themeColor="text1"/>
        </w:rPr>
        <w:sectPr w:rsidR="00B3074D" w:rsidSect="004878DA">
          <w:pgSz w:w="12240" w:h="15840"/>
          <w:pgMar w:top="1440" w:right="1440" w:bottom="1440" w:left="1440" w:header="720" w:footer="720" w:gutter="0"/>
          <w:pgNumType w:start="1"/>
          <w:cols w:space="720"/>
          <w:docGrid w:linePitch="360"/>
        </w:sectPr>
      </w:pPr>
    </w:p>
    <w:p w14:paraId="1C367782" w14:textId="522E9732" w:rsidR="007144A5" w:rsidRPr="007144A5" w:rsidRDefault="007144A5" w:rsidP="00B3074D">
      <w:pPr>
        <w:rPr>
          <w:rFonts w:ascii="Times New Roman" w:hAnsi="Times New Roman" w:cs="Times New Roman"/>
          <w:b/>
          <w:bCs/>
          <w:color w:val="000000" w:themeColor="text1"/>
        </w:rPr>
      </w:pPr>
      <w:r w:rsidRPr="007144A5">
        <w:rPr>
          <w:rFonts w:ascii="Times New Roman" w:hAnsi="Times New Roman" w:cs="Times New Roman"/>
          <w:b/>
          <w:bCs/>
          <w:color w:val="000000" w:themeColor="text1"/>
        </w:rPr>
        <w:lastRenderedPageBreak/>
        <w:t>Supplementary Tables</w:t>
      </w:r>
    </w:p>
    <w:p w14:paraId="708521A9" w14:textId="27A2662C" w:rsidR="00B3074D" w:rsidRPr="0037707D" w:rsidRDefault="00B3074D" w:rsidP="00B3074D">
      <w:pPr>
        <w:rPr>
          <w:rFonts w:ascii="Times New Roman" w:hAnsi="Times New Roman" w:cs="Times New Roman"/>
          <w:b/>
          <w:bCs/>
          <w:color w:val="000000" w:themeColor="text1"/>
        </w:rPr>
      </w:pPr>
      <w:r w:rsidRPr="00463D3F">
        <w:rPr>
          <w:rFonts w:ascii="Times New Roman" w:hAnsi="Times New Roman" w:cs="Times New Roman"/>
          <w:color w:val="000000" w:themeColor="text1"/>
        </w:rPr>
        <w:t>Table 2.</w:t>
      </w:r>
      <w:r w:rsidRPr="0037707D">
        <w:rPr>
          <w:rFonts w:ascii="Times New Roman" w:hAnsi="Times New Roman" w:cs="Times New Roman"/>
          <w:b/>
          <w:bCs/>
          <w:color w:val="000000" w:themeColor="text1"/>
        </w:rPr>
        <w:t xml:space="preserve"> </w:t>
      </w:r>
      <w:r w:rsidRPr="0037707D">
        <w:rPr>
          <w:rFonts w:ascii="Times New Roman" w:hAnsi="Times New Roman" w:cs="Times New Roman"/>
        </w:rPr>
        <w:t>Summary statistics of edaphic parameters across treatment types at each sampling time. Values are represented as mean (standard deviation). Significant global ANOVA models for the effect of herbicide treatment are indicated in bold. Letters indicate significant pairwise differences among treatments.</w:t>
      </w:r>
    </w:p>
    <w:tbl>
      <w:tblPr>
        <w:tblW w:w="12380" w:type="dxa"/>
        <w:tblInd w:w="-360" w:type="dxa"/>
        <w:tblLook w:val="04A0" w:firstRow="1" w:lastRow="0" w:firstColumn="1" w:lastColumn="0" w:noHBand="0" w:noVBand="1"/>
      </w:tblPr>
      <w:tblGrid>
        <w:gridCol w:w="2866"/>
        <w:gridCol w:w="1363"/>
        <w:gridCol w:w="1257"/>
        <w:gridCol w:w="1444"/>
        <w:gridCol w:w="1282"/>
        <w:gridCol w:w="1418"/>
        <w:gridCol w:w="2750"/>
      </w:tblGrid>
      <w:tr w:rsidR="00B3074D" w:rsidRPr="00463D3F" w14:paraId="666BB02D" w14:textId="77777777" w:rsidTr="004878DA">
        <w:trPr>
          <w:trHeight w:val="320"/>
        </w:trPr>
        <w:tc>
          <w:tcPr>
            <w:tcW w:w="12380" w:type="dxa"/>
            <w:gridSpan w:val="7"/>
            <w:tcBorders>
              <w:top w:val="nil"/>
              <w:left w:val="nil"/>
              <w:bottom w:val="nil"/>
              <w:right w:val="nil"/>
            </w:tcBorders>
            <w:shd w:val="clear" w:color="auto" w:fill="auto"/>
            <w:noWrap/>
            <w:vAlign w:val="center"/>
            <w:hideMark/>
          </w:tcPr>
          <w:p w14:paraId="3E693D91"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Sampling Time One</w:t>
            </w:r>
          </w:p>
        </w:tc>
      </w:tr>
      <w:tr w:rsidR="00B3074D" w:rsidRPr="00463D3F" w14:paraId="2E008C6E" w14:textId="77777777" w:rsidTr="004878DA">
        <w:trPr>
          <w:trHeight w:val="340"/>
        </w:trPr>
        <w:tc>
          <w:tcPr>
            <w:tcW w:w="2866" w:type="dxa"/>
            <w:tcBorders>
              <w:top w:val="nil"/>
              <w:left w:val="nil"/>
              <w:bottom w:val="nil"/>
              <w:right w:val="nil"/>
            </w:tcBorders>
            <w:shd w:val="clear" w:color="auto" w:fill="auto"/>
            <w:noWrap/>
            <w:vAlign w:val="bottom"/>
            <w:hideMark/>
          </w:tcPr>
          <w:p w14:paraId="4C5299A5" w14:textId="77777777" w:rsidR="00B3074D" w:rsidRPr="00463D3F" w:rsidRDefault="00B3074D" w:rsidP="004878DA">
            <w:pPr>
              <w:jc w:val="center"/>
              <w:rPr>
                <w:rFonts w:ascii="Times New Roman" w:hAnsi="Times New Roman" w:cs="Times New Roman"/>
                <w:color w:val="000000"/>
                <w:sz w:val="16"/>
                <w:szCs w:val="16"/>
              </w:rPr>
            </w:pPr>
          </w:p>
        </w:tc>
        <w:tc>
          <w:tcPr>
            <w:tcW w:w="1363" w:type="dxa"/>
            <w:tcBorders>
              <w:top w:val="nil"/>
              <w:left w:val="nil"/>
              <w:bottom w:val="single" w:sz="8" w:space="0" w:color="auto"/>
              <w:right w:val="nil"/>
            </w:tcBorders>
            <w:shd w:val="clear" w:color="auto" w:fill="auto"/>
            <w:noWrap/>
            <w:vAlign w:val="center"/>
            <w:hideMark/>
          </w:tcPr>
          <w:p w14:paraId="17DD2CF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Nontreated</w:t>
            </w:r>
          </w:p>
        </w:tc>
        <w:tc>
          <w:tcPr>
            <w:tcW w:w="1257" w:type="dxa"/>
            <w:tcBorders>
              <w:top w:val="nil"/>
              <w:left w:val="nil"/>
              <w:bottom w:val="single" w:sz="8" w:space="0" w:color="auto"/>
              <w:right w:val="nil"/>
            </w:tcBorders>
            <w:shd w:val="clear" w:color="auto" w:fill="auto"/>
            <w:noWrap/>
            <w:vAlign w:val="center"/>
            <w:hideMark/>
          </w:tcPr>
          <w:p w14:paraId="1B134B17"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Handweeded</w:t>
            </w:r>
          </w:p>
        </w:tc>
        <w:tc>
          <w:tcPr>
            <w:tcW w:w="1444" w:type="dxa"/>
            <w:tcBorders>
              <w:top w:val="nil"/>
              <w:left w:val="nil"/>
              <w:bottom w:val="single" w:sz="8" w:space="0" w:color="auto"/>
              <w:right w:val="nil"/>
            </w:tcBorders>
            <w:shd w:val="clear" w:color="auto" w:fill="auto"/>
            <w:noWrap/>
            <w:vAlign w:val="center"/>
            <w:hideMark/>
          </w:tcPr>
          <w:p w14:paraId="4E3463C8"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Aatrex</w:t>
            </w:r>
          </w:p>
        </w:tc>
        <w:tc>
          <w:tcPr>
            <w:tcW w:w="1282" w:type="dxa"/>
            <w:tcBorders>
              <w:top w:val="nil"/>
              <w:left w:val="nil"/>
              <w:bottom w:val="single" w:sz="8" w:space="0" w:color="auto"/>
              <w:right w:val="nil"/>
            </w:tcBorders>
            <w:shd w:val="clear" w:color="auto" w:fill="auto"/>
            <w:noWrap/>
            <w:vAlign w:val="center"/>
            <w:hideMark/>
          </w:tcPr>
          <w:p w14:paraId="4AE4D2D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Clarity</w:t>
            </w:r>
          </w:p>
        </w:tc>
        <w:tc>
          <w:tcPr>
            <w:tcW w:w="1418" w:type="dxa"/>
            <w:tcBorders>
              <w:top w:val="nil"/>
              <w:left w:val="nil"/>
              <w:bottom w:val="single" w:sz="8" w:space="0" w:color="auto"/>
              <w:right w:val="nil"/>
            </w:tcBorders>
            <w:shd w:val="clear" w:color="auto" w:fill="auto"/>
            <w:noWrap/>
            <w:vAlign w:val="center"/>
            <w:hideMark/>
          </w:tcPr>
          <w:p w14:paraId="477A2EA5"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Roundup Powermax</w:t>
            </w:r>
          </w:p>
        </w:tc>
        <w:tc>
          <w:tcPr>
            <w:tcW w:w="2750" w:type="dxa"/>
            <w:tcBorders>
              <w:top w:val="nil"/>
              <w:left w:val="nil"/>
              <w:bottom w:val="single" w:sz="8" w:space="0" w:color="auto"/>
              <w:right w:val="nil"/>
            </w:tcBorders>
            <w:shd w:val="clear" w:color="auto" w:fill="auto"/>
            <w:noWrap/>
            <w:vAlign w:val="center"/>
            <w:hideMark/>
          </w:tcPr>
          <w:p w14:paraId="355C38E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p-value (F)</w:t>
            </w:r>
          </w:p>
        </w:tc>
      </w:tr>
      <w:tr w:rsidR="00B3074D" w:rsidRPr="00463D3F" w14:paraId="0D66645E" w14:textId="77777777" w:rsidTr="004878DA">
        <w:trPr>
          <w:trHeight w:val="320"/>
        </w:trPr>
        <w:tc>
          <w:tcPr>
            <w:tcW w:w="2866" w:type="dxa"/>
            <w:tcBorders>
              <w:top w:val="nil"/>
              <w:left w:val="nil"/>
              <w:bottom w:val="nil"/>
              <w:right w:val="nil"/>
            </w:tcBorders>
            <w:shd w:val="clear" w:color="auto" w:fill="auto"/>
            <w:noWrap/>
            <w:vAlign w:val="center"/>
            <w:hideMark/>
          </w:tcPr>
          <w:p w14:paraId="66181181"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Nitrite..mg.g.dry.soil.</w:t>
            </w:r>
          </w:p>
        </w:tc>
        <w:tc>
          <w:tcPr>
            <w:tcW w:w="1363" w:type="dxa"/>
            <w:tcBorders>
              <w:top w:val="nil"/>
              <w:left w:val="nil"/>
              <w:bottom w:val="nil"/>
              <w:right w:val="nil"/>
            </w:tcBorders>
            <w:shd w:val="clear" w:color="auto" w:fill="auto"/>
            <w:noWrap/>
            <w:vAlign w:val="center"/>
            <w:hideMark/>
          </w:tcPr>
          <w:p w14:paraId="44646EE2"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(0.001)</w:t>
            </w:r>
          </w:p>
        </w:tc>
        <w:tc>
          <w:tcPr>
            <w:tcW w:w="1257" w:type="dxa"/>
            <w:tcBorders>
              <w:top w:val="nil"/>
              <w:left w:val="nil"/>
              <w:bottom w:val="nil"/>
              <w:right w:val="nil"/>
            </w:tcBorders>
            <w:shd w:val="clear" w:color="auto" w:fill="auto"/>
            <w:noWrap/>
            <w:vAlign w:val="center"/>
            <w:hideMark/>
          </w:tcPr>
          <w:p w14:paraId="5BFEB8F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 (0)</w:t>
            </w:r>
          </w:p>
        </w:tc>
        <w:tc>
          <w:tcPr>
            <w:tcW w:w="1444" w:type="dxa"/>
            <w:tcBorders>
              <w:top w:val="nil"/>
              <w:left w:val="nil"/>
              <w:bottom w:val="nil"/>
              <w:right w:val="nil"/>
            </w:tcBorders>
            <w:shd w:val="clear" w:color="auto" w:fill="auto"/>
            <w:noWrap/>
            <w:vAlign w:val="center"/>
            <w:hideMark/>
          </w:tcPr>
          <w:p w14:paraId="560A5536"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(0.002)</w:t>
            </w:r>
          </w:p>
        </w:tc>
        <w:tc>
          <w:tcPr>
            <w:tcW w:w="1282" w:type="dxa"/>
            <w:tcBorders>
              <w:top w:val="nil"/>
              <w:left w:val="nil"/>
              <w:bottom w:val="nil"/>
              <w:right w:val="nil"/>
            </w:tcBorders>
            <w:shd w:val="clear" w:color="auto" w:fill="auto"/>
            <w:noWrap/>
            <w:vAlign w:val="center"/>
            <w:hideMark/>
          </w:tcPr>
          <w:p w14:paraId="6573DA06"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(0.001)</w:t>
            </w:r>
          </w:p>
        </w:tc>
        <w:tc>
          <w:tcPr>
            <w:tcW w:w="1418" w:type="dxa"/>
            <w:tcBorders>
              <w:top w:val="nil"/>
              <w:left w:val="nil"/>
              <w:bottom w:val="nil"/>
              <w:right w:val="nil"/>
            </w:tcBorders>
            <w:shd w:val="clear" w:color="auto" w:fill="auto"/>
            <w:noWrap/>
            <w:vAlign w:val="center"/>
            <w:hideMark/>
          </w:tcPr>
          <w:p w14:paraId="287FF71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0.01 (0.05)</w:t>
            </w:r>
          </w:p>
        </w:tc>
        <w:tc>
          <w:tcPr>
            <w:tcW w:w="2750" w:type="dxa"/>
            <w:tcBorders>
              <w:top w:val="nil"/>
              <w:left w:val="nil"/>
              <w:bottom w:val="nil"/>
              <w:right w:val="nil"/>
            </w:tcBorders>
            <w:shd w:val="clear" w:color="auto" w:fill="auto"/>
            <w:noWrap/>
            <w:vAlign w:val="center"/>
            <w:hideMark/>
          </w:tcPr>
          <w:p w14:paraId="5037F2B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0.51, (F 4,50 = 0.83 )</w:t>
            </w:r>
          </w:p>
        </w:tc>
      </w:tr>
      <w:tr w:rsidR="00B3074D" w:rsidRPr="00463D3F" w14:paraId="1B73F24F" w14:textId="77777777" w:rsidTr="004878DA">
        <w:trPr>
          <w:trHeight w:val="320"/>
        </w:trPr>
        <w:tc>
          <w:tcPr>
            <w:tcW w:w="2866" w:type="dxa"/>
            <w:tcBorders>
              <w:top w:val="nil"/>
              <w:left w:val="nil"/>
              <w:bottom w:val="nil"/>
              <w:right w:val="nil"/>
            </w:tcBorders>
            <w:shd w:val="clear" w:color="auto" w:fill="auto"/>
            <w:noWrap/>
            <w:vAlign w:val="center"/>
            <w:hideMark/>
          </w:tcPr>
          <w:p w14:paraId="2C252B7D"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Nitrate..mg.g.dry.soil.</w:t>
            </w:r>
          </w:p>
        </w:tc>
        <w:tc>
          <w:tcPr>
            <w:tcW w:w="1363" w:type="dxa"/>
            <w:tcBorders>
              <w:top w:val="nil"/>
              <w:left w:val="nil"/>
              <w:bottom w:val="nil"/>
              <w:right w:val="nil"/>
            </w:tcBorders>
            <w:shd w:val="clear" w:color="auto" w:fill="auto"/>
            <w:noWrap/>
            <w:vAlign w:val="center"/>
            <w:hideMark/>
          </w:tcPr>
          <w:p w14:paraId="29021CE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0.197 (0.173)</w:t>
            </w:r>
          </w:p>
        </w:tc>
        <w:tc>
          <w:tcPr>
            <w:tcW w:w="1257" w:type="dxa"/>
            <w:tcBorders>
              <w:top w:val="nil"/>
              <w:left w:val="nil"/>
              <w:bottom w:val="nil"/>
              <w:right w:val="nil"/>
            </w:tcBorders>
            <w:shd w:val="clear" w:color="auto" w:fill="auto"/>
            <w:noWrap/>
            <w:vAlign w:val="center"/>
            <w:hideMark/>
          </w:tcPr>
          <w:p w14:paraId="511A7545"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0.346 (0.263)</w:t>
            </w:r>
          </w:p>
        </w:tc>
        <w:tc>
          <w:tcPr>
            <w:tcW w:w="1444" w:type="dxa"/>
            <w:tcBorders>
              <w:top w:val="nil"/>
              <w:left w:val="nil"/>
              <w:bottom w:val="nil"/>
              <w:right w:val="nil"/>
            </w:tcBorders>
            <w:shd w:val="clear" w:color="auto" w:fill="auto"/>
            <w:noWrap/>
            <w:vAlign w:val="center"/>
            <w:hideMark/>
          </w:tcPr>
          <w:p w14:paraId="7F11C53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0.187 (0.17)</w:t>
            </w:r>
          </w:p>
        </w:tc>
        <w:tc>
          <w:tcPr>
            <w:tcW w:w="1282" w:type="dxa"/>
            <w:tcBorders>
              <w:top w:val="nil"/>
              <w:left w:val="nil"/>
              <w:bottom w:val="nil"/>
              <w:right w:val="nil"/>
            </w:tcBorders>
            <w:shd w:val="clear" w:color="auto" w:fill="auto"/>
            <w:noWrap/>
            <w:vAlign w:val="center"/>
            <w:hideMark/>
          </w:tcPr>
          <w:p w14:paraId="67C88196"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0.287 (0.26)</w:t>
            </w:r>
          </w:p>
        </w:tc>
        <w:tc>
          <w:tcPr>
            <w:tcW w:w="1418" w:type="dxa"/>
            <w:tcBorders>
              <w:top w:val="nil"/>
              <w:left w:val="nil"/>
              <w:bottom w:val="nil"/>
              <w:right w:val="nil"/>
            </w:tcBorders>
            <w:shd w:val="clear" w:color="auto" w:fill="auto"/>
            <w:noWrap/>
            <w:vAlign w:val="center"/>
            <w:hideMark/>
          </w:tcPr>
          <w:p w14:paraId="12203BD3"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0.424 (0.467)</w:t>
            </w:r>
          </w:p>
        </w:tc>
        <w:tc>
          <w:tcPr>
            <w:tcW w:w="2750" w:type="dxa"/>
            <w:tcBorders>
              <w:top w:val="nil"/>
              <w:left w:val="nil"/>
              <w:bottom w:val="nil"/>
              <w:right w:val="nil"/>
            </w:tcBorders>
            <w:shd w:val="clear" w:color="auto" w:fill="auto"/>
            <w:noWrap/>
            <w:vAlign w:val="center"/>
            <w:hideMark/>
          </w:tcPr>
          <w:p w14:paraId="79A3C97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0.24, (F 4,54 = 1.43 )</w:t>
            </w:r>
          </w:p>
        </w:tc>
      </w:tr>
      <w:tr w:rsidR="00B3074D" w:rsidRPr="00463D3F" w14:paraId="29E02FE4" w14:textId="77777777" w:rsidTr="004878DA">
        <w:trPr>
          <w:trHeight w:val="320"/>
        </w:trPr>
        <w:tc>
          <w:tcPr>
            <w:tcW w:w="2866" w:type="dxa"/>
            <w:tcBorders>
              <w:top w:val="nil"/>
              <w:left w:val="nil"/>
              <w:bottom w:val="nil"/>
              <w:right w:val="nil"/>
            </w:tcBorders>
            <w:shd w:val="clear" w:color="auto" w:fill="auto"/>
            <w:noWrap/>
            <w:vAlign w:val="center"/>
            <w:hideMark/>
          </w:tcPr>
          <w:p w14:paraId="4A2376B9"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Ammonium..mg.g.dry.soil.</w:t>
            </w:r>
          </w:p>
        </w:tc>
        <w:tc>
          <w:tcPr>
            <w:tcW w:w="1363" w:type="dxa"/>
            <w:tcBorders>
              <w:top w:val="nil"/>
              <w:left w:val="nil"/>
              <w:bottom w:val="nil"/>
              <w:right w:val="nil"/>
            </w:tcBorders>
            <w:shd w:val="clear" w:color="auto" w:fill="auto"/>
            <w:noWrap/>
            <w:vAlign w:val="center"/>
            <w:hideMark/>
          </w:tcPr>
          <w:p w14:paraId="4D8E6F9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(0.003)</w:t>
            </w:r>
          </w:p>
        </w:tc>
        <w:tc>
          <w:tcPr>
            <w:tcW w:w="1257" w:type="dxa"/>
            <w:tcBorders>
              <w:top w:val="nil"/>
              <w:left w:val="nil"/>
              <w:bottom w:val="nil"/>
              <w:right w:val="nil"/>
            </w:tcBorders>
            <w:shd w:val="clear" w:color="auto" w:fill="auto"/>
            <w:noWrap/>
            <w:vAlign w:val="center"/>
            <w:hideMark/>
          </w:tcPr>
          <w:p w14:paraId="6C5D0D7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(0.001)</w:t>
            </w:r>
          </w:p>
        </w:tc>
        <w:tc>
          <w:tcPr>
            <w:tcW w:w="1444" w:type="dxa"/>
            <w:tcBorders>
              <w:top w:val="nil"/>
              <w:left w:val="nil"/>
              <w:bottom w:val="nil"/>
              <w:right w:val="nil"/>
            </w:tcBorders>
            <w:shd w:val="clear" w:color="auto" w:fill="auto"/>
            <w:noWrap/>
            <w:vAlign w:val="center"/>
            <w:hideMark/>
          </w:tcPr>
          <w:p w14:paraId="48DB4F5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(0.002)</w:t>
            </w:r>
          </w:p>
        </w:tc>
        <w:tc>
          <w:tcPr>
            <w:tcW w:w="1282" w:type="dxa"/>
            <w:tcBorders>
              <w:top w:val="nil"/>
              <w:left w:val="nil"/>
              <w:bottom w:val="nil"/>
              <w:right w:val="nil"/>
            </w:tcBorders>
            <w:shd w:val="clear" w:color="auto" w:fill="auto"/>
            <w:noWrap/>
            <w:vAlign w:val="center"/>
            <w:hideMark/>
          </w:tcPr>
          <w:p w14:paraId="2080DD2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0.005 (0.002)</w:t>
            </w:r>
          </w:p>
        </w:tc>
        <w:tc>
          <w:tcPr>
            <w:tcW w:w="1418" w:type="dxa"/>
            <w:tcBorders>
              <w:top w:val="nil"/>
              <w:left w:val="nil"/>
              <w:bottom w:val="nil"/>
              <w:right w:val="nil"/>
            </w:tcBorders>
            <w:shd w:val="clear" w:color="auto" w:fill="auto"/>
            <w:noWrap/>
            <w:vAlign w:val="center"/>
            <w:hideMark/>
          </w:tcPr>
          <w:p w14:paraId="0AB0313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0.012 (0.026)</w:t>
            </w:r>
          </w:p>
        </w:tc>
        <w:tc>
          <w:tcPr>
            <w:tcW w:w="2750" w:type="dxa"/>
            <w:tcBorders>
              <w:top w:val="nil"/>
              <w:left w:val="nil"/>
              <w:bottom w:val="nil"/>
              <w:right w:val="nil"/>
            </w:tcBorders>
            <w:shd w:val="clear" w:color="auto" w:fill="auto"/>
            <w:noWrap/>
            <w:vAlign w:val="center"/>
            <w:hideMark/>
          </w:tcPr>
          <w:p w14:paraId="245D49AD"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0.44, (F 4,54 = 0.96 )</w:t>
            </w:r>
          </w:p>
        </w:tc>
      </w:tr>
      <w:tr w:rsidR="00B3074D" w:rsidRPr="00463D3F" w14:paraId="5585D71E" w14:textId="77777777" w:rsidTr="004878DA">
        <w:trPr>
          <w:trHeight w:val="320"/>
        </w:trPr>
        <w:tc>
          <w:tcPr>
            <w:tcW w:w="2866" w:type="dxa"/>
            <w:tcBorders>
              <w:top w:val="nil"/>
              <w:left w:val="nil"/>
              <w:bottom w:val="nil"/>
              <w:right w:val="nil"/>
            </w:tcBorders>
            <w:shd w:val="clear" w:color="auto" w:fill="auto"/>
            <w:noWrap/>
            <w:vAlign w:val="center"/>
            <w:hideMark/>
          </w:tcPr>
          <w:p w14:paraId="189A0098"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total_inorganic_N</w:t>
            </w:r>
          </w:p>
        </w:tc>
        <w:tc>
          <w:tcPr>
            <w:tcW w:w="1363" w:type="dxa"/>
            <w:tcBorders>
              <w:top w:val="nil"/>
              <w:left w:val="nil"/>
              <w:bottom w:val="nil"/>
              <w:right w:val="nil"/>
            </w:tcBorders>
            <w:shd w:val="clear" w:color="auto" w:fill="auto"/>
            <w:noWrap/>
            <w:vAlign w:val="center"/>
            <w:hideMark/>
          </w:tcPr>
          <w:p w14:paraId="671574A0"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0.206 (0.181) </w:t>
            </w:r>
          </w:p>
        </w:tc>
        <w:tc>
          <w:tcPr>
            <w:tcW w:w="1257" w:type="dxa"/>
            <w:tcBorders>
              <w:top w:val="nil"/>
              <w:left w:val="nil"/>
              <w:bottom w:val="nil"/>
              <w:right w:val="nil"/>
            </w:tcBorders>
            <w:shd w:val="clear" w:color="auto" w:fill="auto"/>
            <w:noWrap/>
            <w:vAlign w:val="center"/>
            <w:hideMark/>
          </w:tcPr>
          <w:p w14:paraId="3D27FAD0"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0.356 (0.275)</w:t>
            </w:r>
          </w:p>
        </w:tc>
        <w:tc>
          <w:tcPr>
            <w:tcW w:w="1444" w:type="dxa"/>
            <w:tcBorders>
              <w:top w:val="nil"/>
              <w:left w:val="nil"/>
              <w:bottom w:val="nil"/>
              <w:right w:val="nil"/>
            </w:tcBorders>
            <w:shd w:val="clear" w:color="auto" w:fill="auto"/>
            <w:noWrap/>
            <w:vAlign w:val="center"/>
            <w:hideMark/>
          </w:tcPr>
          <w:p w14:paraId="41CDCB7D"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0.206 (0.172)</w:t>
            </w:r>
          </w:p>
        </w:tc>
        <w:tc>
          <w:tcPr>
            <w:tcW w:w="1282" w:type="dxa"/>
            <w:tcBorders>
              <w:top w:val="nil"/>
              <w:left w:val="nil"/>
              <w:bottom w:val="nil"/>
              <w:right w:val="nil"/>
            </w:tcBorders>
            <w:shd w:val="clear" w:color="auto" w:fill="auto"/>
            <w:noWrap/>
            <w:vAlign w:val="center"/>
            <w:hideMark/>
          </w:tcPr>
          <w:p w14:paraId="0F0450A8"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0.292 (0.261)</w:t>
            </w:r>
          </w:p>
        </w:tc>
        <w:tc>
          <w:tcPr>
            <w:tcW w:w="1418" w:type="dxa"/>
            <w:tcBorders>
              <w:top w:val="nil"/>
              <w:left w:val="nil"/>
              <w:bottom w:val="nil"/>
              <w:right w:val="nil"/>
            </w:tcBorders>
            <w:shd w:val="clear" w:color="auto" w:fill="auto"/>
            <w:noWrap/>
            <w:vAlign w:val="center"/>
            <w:hideMark/>
          </w:tcPr>
          <w:p w14:paraId="3396F32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0.483 (0.552)</w:t>
            </w:r>
          </w:p>
        </w:tc>
        <w:tc>
          <w:tcPr>
            <w:tcW w:w="2750" w:type="dxa"/>
            <w:tcBorders>
              <w:top w:val="nil"/>
              <w:left w:val="nil"/>
              <w:bottom w:val="nil"/>
              <w:right w:val="nil"/>
            </w:tcBorders>
            <w:shd w:val="clear" w:color="auto" w:fill="auto"/>
            <w:noWrap/>
            <w:vAlign w:val="center"/>
            <w:hideMark/>
          </w:tcPr>
          <w:p w14:paraId="40FA185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0.24, (F 4,50 = 1.42 )</w:t>
            </w:r>
          </w:p>
        </w:tc>
      </w:tr>
      <w:tr w:rsidR="00B3074D" w:rsidRPr="00463D3F" w14:paraId="63124130" w14:textId="77777777" w:rsidTr="004878DA">
        <w:trPr>
          <w:trHeight w:val="320"/>
        </w:trPr>
        <w:tc>
          <w:tcPr>
            <w:tcW w:w="2866" w:type="dxa"/>
            <w:tcBorders>
              <w:top w:val="nil"/>
              <w:left w:val="nil"/>
              <w:bottom w:val="nil"/>
              <w:right w:val="nil"/>
            </w:tcBorders>
            <w:shd w:val="clear" w:color="auto" w:fill="auto"/>
            <w:noWrap/>
            <w:vAlign w:val="center"/>
            <w:hideMark/>
          </w:tcPr>
          <w:p w14:paraId="0A9A753D"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Phosphate..mg.g.dry.soil.</w:t>
            </w:r>
          </w:p>
        </w:tc>
        <w:tc>
          <w:tcPr>
            <w:tcW w:w="1363" w:type="dxa"/>
            <w:tcBorders>
              <w:top w:val="nil"/>
              <w:left w:val="nil"/>
              <w:bottom w:val="nil"/>
              <w:right w:val="nil"/>
            </w:tcBorders>
            <w:shd w:val="clear" w:color="auto" w:fill="auto"/>
            <w:noWrap/>
            <w:vAlign w:val="center"/>
            <w:hideMark/>
          </w:tcPr>
          <w:p w14:paraId="629068B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 (0.018)</w:t>
            </w:r>
          </w:p>
        </w:tc>
        <w:tc>
          <w:tcPr>
            <w:tcW w:w="1257" w:type="dxa"/>
            <w:tcBorders>
              <w:top w:val="nil"/>
              <w:left w:val="nil"/>
              <w:bottom w:val="nil"/>
              <w:right w:val="nil"/>
            </w:tcBorders>
            <w:shd w:val="clear" w:color="auto" w:fill="auto"/>
            <w:noWrap/>
            <w:vAlign w:val="center"/>
            <w:hideMark/>
          </w:tcPr>
          <w:p w14:paraId="590F3B15"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0.043 (0.009)</w:t>
            </w:r>
          </w:p>
        </w:tc>
        <w:tc>
          <w:tcPr>
            <w:tcW w:w="1444" w:type="dxa"/>
            <w:tcBorders>
              <w:top w:val="nil"/>
              <w:left w:val="nil"/>
              <w:bottom w:val="nil"/>
              <w:right w:val="nil"/>
            </w:tcBorders>
            <w:shd w:val="clear" w:color="auto" w:fill="auto"/>
            <w:noWrap/>
            <w:vAlign w:val="center"/>
            <w:hideMark/>
          </w:tcPr>
          <w:p w14:paraId="385A6A5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0.048 (0.011)</w:t>
            </w:r>
          </w:p>
        </w:tc>
        <w:tc>
          <w:tcPr>
            <w:tcW w:w="1282" w:type="dxa"/>
            <w:tcBorders>
              <w:top w:val="nil"/>
              <w:left w:val="nil"/>
              <w:bottom w:val="nil"/>
              <w:right w:val="nil"/>
            </w:tcBorders>
            <w:shd w:val="clear" w:color="auto" w:fill="auto"/>
            <w:noWrap/>
            <w:vAlign w:val="center"/>
            <w:hideMark/>
          </w:tcPr>
          <w:p w14:paraId="7FAEAA6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0.042 (0.008)</w:t>
            </w:r>
          </w:p>
        </w:tc>
        <w:tc>
          <w:tcPr>
            <w:tcW w:w="1418" w:type="dxa"/>
            <w:tcBorders>
              <w:top w:val="nil"/>
              <w:left w:val="nil"/>
              <w:bottom w:val="nil"/>
              <w:right w:val="nil"/>
            </w:tcBorders>
            <w:shd w:val="clear" w:color="auto" w:fill="auto"/>
            <w:noWrap/>
            <w:vAlign w:val="center"/>
            <w:hideMark/>
          </w:tcPr>
          <w:p w14:paraId="6ACB211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0.043 (0.007)</w:t>
            </w:r>
          </w:p>
        </w:tc>
        <w:tc>
          <w:tcPr>
            <w:tcW w:w="2750" w:type="dxa"/>
            <w:tcBorders>
              <w:top w:val="nil"/>
              <w:left w:val="nil"/>
              <w:bottom w:val="nil"/>
              <w:right w:val="nil"/>
            </w:tcBorders>
            <w:shd w:val="clear" w:color="auto" w:fill="auto"/>
            <w:noWrap/>
            <w:vAlign w:val="center"/>
            <w:hideMark/>
          </w:tcPr>
          <w:p w14:paraId="0DC1E8F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0.37, (F 4,54 = 1.1 )</w:t>
            </w:r>
          </w:p>
        </w:tc>
      </w:tr>
      <w:tr w:rsidR="00B3074D" w:rsidRPr="00463D3F" w14:paraId="6D07613E" w14:textId="77777777" w:rsidTr="004878DA">
        <w:trPr>
          <w:trHeight w:val="320"/>
        </w:trPr>
        <w:tc>
          <w:tcPr>
            <w:tcW w:w="2866" w:type="dxa"/>
            <w:tcBorders>
              <w:top w:val="nil"/>
              <w:left w:val="nil"/>
              <w:bottom w:val="nil"/>
              <w:right w:val="nil"/>
            </w:tcBorders>
            <w:shd w:val="clear" w:color="auto" w:fill="auto"/>
            <w:noWrap/>
            <w:vAlign w:val="center"/>
            <w:hideMark/>
          </w:tcPr>
          <w:p w14:paraId="4E5BADE5"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Magnesium..mg.g.dry.soil.</w:t>
            </w:r>
          </w:p>
        </w:tc>
        <w:tc>
          <w:tcPr>
            <w:tcW w:w="1363" w:type="dxa"/>
            <w:tcBorders>
              <w:top w:val="nil"/>
              <w:left w:val="nil"/>
              <w:bottom w:val="nil"/>
              <w:right w:val="nil"/>
            </w:tcBorders>
            <w:shd w:val="clear" w:color="auto" w:fill="auto"/>
            <w:noWrap/>
            <w:vAlign w:val="center"/>
            <w:hideMark/>
          </w:tcPr>
          <w:p w14:paraId="2E2B13C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1.462 (0.353)</w:t>
            </w:r>
          </w:p>
        </w:tc>
        <w:tc>
          <w:tcPr>
            <w:tcW w:w="1257" w:type="dxa"/>
            <w:tcBorders>
              <w:top w:val="nil"/>
              <w:left w:val="nil"/>
              <w:bottom w:val="nil"/>
              <w:right w:val="nil"/>
            </w:tcBorders>
            <w:shd w:val="clear" w:color="auto" w:fill="auto"/>
            <w:noWrap/>
            <w:vAlign w:val="center"/>
            <w:hideMark/>
          </w:tcPr>
          <w:p w14:paraId="45A21D6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1.374 (0.323)</w:t>
            </w:r>
          </w:p>
        </w:tc>
        <w:tc>
          <w:tcPr>
            <w:tcW w:w="1444" w:type="dxa"/>
            <w:tcBorders>
              <w:top w:val="nil"/>
              <w:left w:val="nil"/>
              <w:bottom w:val="nil"/>
              <w:right w:val="nil"/>
            </w:tcBorders>
            <w:shd w:val="clear" w:color="auto" w:fill="auto"/>
            <w:noWrap/>
            <w:vAlign w:val="center"/>
            <w:hideMark/>
          </w:tcPr>
          <w:p w14:paraId="774F7C3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1.577 (0.343)</w:t>
            </w:r>
          </w:p>
        </w:tc>
        <w:tc>
          <w:tcPr>
            <w:tcW w:w="1282" w:type="dxa"/>
            <w:tcBorders>
              <w:top w:val="nil"/>
              <w:left w:val="nil"/>
              <w:bottom w:val="nil"/>
              <w:right w:val="nil"/>
            </w:tcBorders>
            <w:shd w:val="clear" w:color="auto" w:fill="auto"/>
            <w:noWrap/>
            <w:vAlign w:val="center"/>
            <w:hideMark/>
          </w:tcPr>
          <w:p w14:paraId="3F5C5A56"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1.457 (0.259)</w:t>
            </w:r>
          </w:p>
        </w:tc>
        <w:tc>
          <w:tcPr>
            <w:tcW w:w="1418" w:type="dxa"/>
            <w:tcBorders>
              <w:top w:val="nil"/>
              <w:left w:val="nil"/>
              <w:bottom w:val="nil"/>
              <w:right w:val="nil"/>
            </w:tcBorders>
            <w:shd w:val="clear" w:color="auto" w:fill="auto"/>
            <w:noWrap/>
            <w:vAlign w:val="center"/>
            <w:hideMark/>
          </w:tcPr>
          <w:p w14:paraId="55027CD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1.464 (0.245)</w:t>
            </w:r>
          </w:p>
        </w:tc>
        <w:tc>
          <w:tcPr>
            <w:tcW w:w="2750" w:type="dxa"/>
            <w:tcBorders>
              <w:top w:val="nil"/>
              <w:left w:val="nil"/>
              <w:bottom w:val="nil"/>
              <w:right w:val="nil"/>
            </w:tcBorders>
            <w:shd w:val="clear" w:color="auto" w:fill="auto"/>
            <w:noWrap/>
            <w:vAlign w:val="center"/>
            <w:hideMark/>
          </w:tcPr>
          <w:p w14:paraId="5B7D328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0.63, (F 4,54 = 0.65 )</w:t>
            </w:r>
          </w:p>
        </w:tc>
      </w:tr>
      <w:tr w:rsidR="00B3074D" w:rsidRPr="00463D3F" w14:paraId="2E76A274" w14:textId="77777777" w:rsidTr="004878DA">
        <w:trPr>
          <w:trHeight w:val="320"/>
        </w:trPr>
        <w:tc>
          <w:tcPr>
            <w:tcW w:w="2866" w:type="dxa"/>
            <w:tcBorders>
              <w:top w:val="nil"/>
              <w:left w:val="nil"/>
              <w:bottom w:val="nil"/>
              <w:right w:val="nil"/>
            </w:tcBorders>
            <w:shd w:val="clear" w:color="auto" w:fill="auto"/>
            <w:noWrap/>
            <w:vAlign w:val="center"/>
            <w:hideMark/>
          </w:tcPr>
          <w:p w14:paraId="4F2A7452"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Calcium..mg.g.dry.soil.</w:t>
            </w:r>
          </w:p>
        </w:tc>
        <w:tc>
          <w:tcPr>
            <w:tcW w:w="1363" w:type="dxa"/>
            <w:tcBorders>
              <w:top w:val="nil"/>
              <w:left w:val="nil"/>
              <w:bottom w:val="nil"/>
              <w:right w:val="nil"/>
            </w:tcBorders>
            <w:shd w:val="clear" w:color="auto" w:fill="auto"/>
            <w:noWrap/>
            <w:vAlign w:val="center"/>
            <w:hideMark/>
          </w:tcPr>
          <w:p w14:paraId="2ABD3DBD"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0.524 (0.152)</w:t>
            </w:r>
          </w:p>
        </w:tc>
        <w:tc>
          <w:tcPr>
            <w:tcW w:w="1257" w:type="dxa"/>
            <w:tcBorders>
              <w:top w:val="nil"/>
              <w:left w:val="nil"/>
              <w:bottom w:val="nil"/>
              <w:right w:val="nil"/>
            </w:tcBorders>
            <w:shd w:val="clear" w:color="auto" w:fill="auto"/>
            <w:noWrap/>
            <w:vAlign w:val="center"/>
            <w:hideMark/>
          </w:tcPr>
          <w:p w14:paraId="38F64E3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0.542 (0.153)</w:t>
            </w:r>
          </w:p>
        </w:tc>
        <w:tc>
          <w:tcPr>
            <w:tcW w:w="1444" w:type="dxa"/>
            <w:tcBorders>
              <w:top w:val="nil"/>
              <w:left w:val="nil"/>
              <w:bottom w:val="nil"/>
              <w:right w:val="nil"/>
            </w:tcBorders>
            <w:shd w:val="clear" w:color="auto" w:fill="auto"/>
            <w:noWrap/>
            <w:vAlign w:val="center"/>
            <w:hideMark/>
          </w:tcPr>
          <w:p w14:paraId="5C240DB7"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0.589 (0.138)</w:t>
            </w:r>
          </w:p>
        </w:tc>
        <w:tc>
          <w:tcPr>
            <w:tcW w:w="1282" w:type="dxa"/>
            <w:tcBorders>
              <w:top w:val="nil"/>
              <w:left w:val="nil"/>
              <w:bottom w:val="nil"/>
              <w:right w:val="nil"/>
            </w:tcBorders>
            <w:shd w:val="clear" w:color="auto" w:fill="auto"/>
            <w:noWrap/>
            <w:vAlign w:val="center"/>
            <w:hideMark/>
          </w:tcPr>
          <w:p w14:paraId="6E2F0EFA"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0.524 (0.092)</w:t>
            </w:r>
          </w:p>
        </w:tc>
        <w:tc>
          <w:tcPr>
            <w:tcW w:w="1418" w:type="dxa"/>
            <w:tcBorders>
              <w:top w:val="nil"/>
              <w:left w:val="nil"/>
              <w:bottom w:val="nil"/>
              <w:right w:val="nil"/>
            </w:tcBorders>
            <w:shd w:val="clear" w:color="auto" w:fill="auto"/>
            <w:noWrap/>
            <w:vAlign w:val="center"/>
            <w:hideMark/>
          </w:tcPr>
          <w:p w14:paraId="1E5E836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0.47 (0.114)</w:t>
            </w:r>
          </w:p>
        </w:tc>
        <w:tc>
          <w:tcPr>
            <w:tcW w:w="2750" w:type="dxa"/>
            <w:tcBorders>
              <w:top w:val="nil"/>
              <w:left w:val="nil"/>
              <w:bottom w:val="nil"/>
              <w:right w:val="nil"/>
            </w:tcBorders>
            <w:shd w:val="clear" w:color="auto" w:fill="auto"/>
            <w:noWrap/>
            <w:vAlign w:val="center"/>
            <w:hideMark/>
          </w:tcPr>
          <w:p w14:paraId="2AE5017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0.31, (F 4,54 = 1.23 )</w:t>
            </w:r>
          </w:p>
        </w:tc>
      </w:tr>
      <w:tr w:rsidR="00B3074D" w:rsidRPr="00463D3F" w14:paraId="21071FFD" w14:textId="77777777" w:rsidTr="004878DA">
        <w:trPr>
          <w:trHeight w:val="320"/>
        </w:trPr>
        <w:tc>
          <w:tcPr>
            <w:tcW w:w="2866" w:type="dxa"/>
            <w:tcBorders>
              <w:top w:val="nil"/>
              <w:left w:val="nil"/>
              <w:bottom w:val="nil"/>
              <w:right w:val="nil"/>
            </w:tcBorders>
            <w:shd w:val="clear" w:color="auto" w:fill="auto"/>
            <w:noWrap/>
            <w:vAlign w:val="center"/>
            <w:hideMark/>
          </w:tcPr>
          <w:p w14:paraId="1842FCA8"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GravimetricMoistureContent</w:t>
            </w:r>
          </w:p>
        </w:tc>
        <w:tc>
          <w:tcPr>
            <w:tcW w:w="1363" w:type="dxa"/>
            <w:tcBorders>
              <w:top w:val="nil"/>
              <w:left w:val="nil"/>
              <w:bottom w:val="nil"/>
              <w:right w:val="nil"/>
            </w:tcBorders>
            <w:shd w:val="clear" w:color="auto" w:fill="auto"/>
            <w:noWrap/>
            <w:vAlign w:val="center"/>
            <w:hideMark/>
          </w:tcPr>
          <w:p w14:paraId="5CE37B9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0.103 (0.018)</w:t>
            </w:r>
          </w:p>
        </w:tc>
        <w:tc>
          <w:tcPr>
            <w:tcW w:w="1257" w:type="dxa"/>
            <w:tcBorders>
              <w:top w:val="nil"/>
              <w:left w:val="nil"/>
              <w:bottom w:val="nil"/>
              <w:right w:val="nil"/>
            </w:tcBorders>
            <w:shd w:val="clear" w:color="auto" w:fill="auto"/>
            <w:noWrap/>
            <w:vAlign w:val="center"/>
            <w:hideMark/>
          </w:tcPr>
          <w:p w14:paraId="1E084EE8"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0.098 (0.012)</w:t>
            </w:r>
          </w:p>
        </w:tc>
        <w:tc>
          <w:tcPr>
            <w:tcW w:w="1444" w:type="dxa"/>
            <w:tcBorders>
              <w:top w:val="nil"/>
              <w:left w:val="nil"/>
              <w:bottom w:val="nil"/>
              <w:right w:val="nil"/>
            </w:tcBorders>
            <w:shd w:val="clear" w:color="auto" w:fill="auto"/>
            <w:noWrap/>
            <w:vAlign w:val="center"/>
            <w:hideMark/>
          </w:tcPr>
          <w:p w14:paraId="3FC7DCF8"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0.093 (0.017)</w:t>
            </w:r>
          </w:p>
        </w:tc>
        <w:tc>
          <w:tcPr>
            <w:tcW w:w="1282" w:type="dxa"/>
            <w:tcBorders>
              <w:top w:val="nil"/>
              <w:left w:val="nil"/>
              <w:bottom w:val="nil"/>
              <w:right w:val="nil"/>
            </w:tcBorders>
            <w:shd w:val="clear" w:color="auto" w:fill="auto"/>
            <w:noWrap/>
            <w:vAlign w:val="center"/>
            <w:hideMark/>
          </w:tcPr>
          <w:p w14:paraId="7174E2E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0.101 (0.023)</w:t>
            </w:r>
          </w:p>
        </w:tc>
        <w:tc>
          <w:tcPr>
            <w:tcW w:w="1418" w:type="dxa"/>
            <w:tcBorders>
              <w:top w:val="nil"/>
              <w:left w:val="nil"/>
              <w:bottom w:val="nil"/>
              <w:right w:val="nil"/>
            </w:tcBorders>
            <w:shd w:val="clear" w:color="auto" w:fill="auto"/>
            <w:noWrap/>
            <w:vAlign w:val="center"/>
            <w:hideMark/>
          </w:tcPr>
          <w:p w14:paraId="2C314C0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0.094 (0.025)</w:t>
            </w:r>
          </w:p>
        </w:tc>
        <w:tc>
          <w:tcPr>
            <w:tcW w:w="2750" w:type="dxa"/>
            <w:tcBorders>
              <w:top w:val="nil"/>
              <w:left w:val="nil"/>
              <w:bottom w:val="nil"/>
              <w:right w:val="nil"/>
            </w:tcBorders>
            <w:shd w:val="clear" w:color="auto" w:fill="auto"/>
            <w:noWrap/>
            <w:vAlign w:val="center"/>
            <w:hideMark/>
          </w:tcPr>
          <w:p w14:paraId="7A3D698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0.61, (F 4,54 = 0.68 )</w:t>
            </w:r>
          </w:p>
        </w:tc>
      </w:tr>
      <w:tr w:rsidR="00B3074D" w:rsidRPr="00463D3F" w14:paraId="382C4C6D" w14:textId="77777777" w:rsidTr="004878DA">
        <w:trPr>
          <w:trHeight w:val="320"/>
        </w:trPr>
        <w:tc>
          <w:tcPr>
            <w:tcW w:w="2866" w:type="dxa"/>
            <w:tcBorders>
              <w:top w:val="nil"/>
              <w:left w:val="nil"/>
              <w:bottom w:val="nil"/>
              <w:right w:val="nil"/>
            </w:tcBorders>
            <w:shd w:val="clear" w:color="auto" w:fill="auto"/>
            <w:noWrap/>
            <w:vAlign w:val="center"/>
            <w:hideMark/>
          </w:tcPr>
          <w:p w14:paraId="2962F7C4"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w:t>
            </w:r>
          </w:p>
        </w:tc>
        <w:tc>
          <w:tcPr>
            <w:tcW w:w="1363" w:type="dxa"/>
            <w:tcBorders>
              <w:top w:val="nil"/>
              <w:left w:val="nil"/>
              <w:bottom w:val="nil"/>
              <w:right w:val="nil"/>
            </w:tcBorders>
            <w:shd w:val="clear" w:color="auto" w:fill="auto"/>
            <w:noWrap/>
            <w:vAlign w:val="center"/>
            <w:hideMark/>
          </w:tcPr>
          <w:p w14:paraId="54C7DF4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7.88 (0.88)</w:t>
            </w:r>
          </w:p>
        </w:tc>
        <w:tc>
          <w:tcPr>
            <w:tcW w:w="1257" w:type="dxa"/>
            <w:tcBorders>
              <w:top w:val="nil"/>
              <w:left w:val="nil"/>
              <w:bottom w:val="nil"/>
              <w:right w:val="nil"/>
            </w:tcBorders>
            <w:shd w:val="clear" w:color="auto" w:fill="auto"/>
            <w:noWrap/>
            <w:vAlign w:val="center"/>
            <w:hideMark/>
          </w:tcPr>
          <w:p w14:paraId="12CDDF7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7.88 (0.22)</w:t>
            </w:r>
          </w:p>
        </w:tc>
        <w:tc>
          <w:tcPr>
            <w:tcW w:w="1444" w:type="dxa"/>
            <w:tcBorders>
              <w:top w:val="nil"/>
              <w:left w:val="nil"/>
              <w:bottom w:val="nil"/>
              <w:right w:val="nil"/>
            </w:tcBorders>
            <w:shd w:val="clear" w:color="auto" w:fill="auto"/>
            <w:noWrap/>
            <w:vAlign w:val="center"/>
            <w:hideMark/>
          </w:tcPr>
          <w:p w14:paraId="7F03B4C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7.9 (0.174)</w:t>
            </w:r>
          </w:p>
        </w:tc>
        <w:tc>
          <w:tcPr>
            <w:tcW w:w="1282" w:type="dxa"/>
            <w:tcBorders>
              <w:top w:val="nil"/>
              <w:left w:val="nil"/>
              <w:bottom w:val="nil"/>
              <w:right w:val="nil"/>
            </w:tcBorders>
            <w:shd w:val="clear" w:color="auto" w:fill="auto"/>
            <w:noWrap/>
            <w:vAlign w:val="center"/>
            <w:hideMark/>
          </w:tcPr>
          <w:p w14:paraId="4C3BCFA6"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7.84 (0.145)</w:t>
            </w:r>
          </w:p>
        </w:tc>
        <w:tc>
          <w:tcPr>
            <w:tcW w:w="1418" w:type="dxa"/>
            <w:tcBorders>
              <w:top w:val="nil"/>
              <w:left w:val="nil"/>
              <w:bottom w:val="nil"/>
              <w:right w:val="nil"/>
            </w:tcBorders>
            <w:shd w:val="clear" w:color="auto" w:fill="auto"/>
            <w:noWrap/>
            <w:vAlign w:val="center"/>
            <w:hideMark/>
          </w:tcPr>
          <w:p w14:paraId="2D99EF8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1.76 (0.082)</w:t>
            </w:r>
          </w:p>
        </w:tc>
        <w:tc>
          <w:tcPr>
            <w:tcW w:w="2750" w:type="dxa"/>
            <w:tcBorders>
              <w:top w:val="nil"/>
              <w:left w:val="nil"/>
              <w:bottom w:val="nil"/>
              <w:right w:val="nil"/>
            </w:tcBorders>
            <w:shd w:val="clear" w:color="auto" w:fill="auto"/>
            <w:noWrap/>
            <w:vAlign w:val="center"/>
            <w:hideMark/>
          </w:tcPr>
          <w:p w14:paraId="058771F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0.67, (F 4,14 = 0.60)</w:t>
            </w:r>
          </w:p>
        </w:tc>
      </w:tr>
      <w:tr w:rsidR="00B3074D" w:rsidRPr="00463D3F" w14:paraId="5445AE27" w14:textId="77777777" w:rsidTr="004878DA">
        <w:trPr>
          <w:trHeight w:val="320"/>
        </w:trPr>
        <w:tc>
          <w:tcPr>
            <w:tcW w:w="2866" w:type="dxa"/>
            <w:tcBorders>
              <w:top w:val="nil"/>
              <w:left w:val="nil"/>
              <w:bottom w:val="nil"/>
              <w:right w:val="nil"/>
            </w:tcBorders>
            <w:shd w:val="clear" w:color="auto" w:fill="auto"/>
            <w:noWrap/>
            <w:vAlign w:val="center"/>
            <w:hideMark/>
          </w:tcPr>
          <w:p w14:paraId="167CCBD0"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EC</w:t>
            </w:r>
          </w:p>
        </w:tc>
        <w:tc>
          <w:tcPr>
            <w:tcW w:w="1363" w:type="dxa"/>
            <w:tcBorders>
              <w:top w:val="nil"/>
              <w:left w:val="nil"/>
              <w:bottom w:val="nil"/>
              <w:right w:val="nil"/>
            </w:tcBorders>
            <w:shd w:val="clear" w:color="auto" w:fill="auto"/>
            <w:noWrap/>
            <w:vAlign w:val="center"/>
            <w:hideMark/>
          </w:tcPr>
          <w:p w14:paraId="4CA3B8B6"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923.3 (233.93)</w:t>
            </w:r>
          </w:p>
        </w:tc>
        <w:tc>
          <w:tcPr>
            <w:tcW w:w="1257" w:type="dxa"/>
            <w:tcBorders>
              <w:top w:val="nil"/>
              <w:left w:val="nil"/>
              <w:bottom w:val="nil"/>
              <w:right w:val="nil"/>
            </w:tcBorders>
            <w:shd w:val="clear" w:color="auto" w:fill="auto"/>
            <w:noWrap/>
            <w:vAlign w:val="center"/>
            <w:hideMark/>
          </w:tcPr>
          <w:p w14:paraId="3FF2094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976.3 (436.1)</w:t>
            </w:r>
          </w:p>
        </w:tc>
        <w:tc>
          <w:tcPr>
            <w:tcW w:w="1444" w:type="dxa"/>
            <w:tcBorders>
              <w:top w:val="nil"/>
              <w:left w:val="nil"/>
              <w:bottom w:val="nil"/>
              <w:right w:val="nil"/>
            </w:tcBorders>
            <w:shd w:val="clear" w:color="auto" w:fill="auto"/>
            <w:noWrap/>
            <w:vAlign w:val="center"/>
            <w:hideMark/>
          </w:tcPr>
          <w:p w14:paraId="435A45CD"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840.75 (345.55)</w:t>
            </w:r>
          </w:p>
        </w:tc>
        <w:tc>
          <w:tcPr>
            <w:tcW w:w="1282" w:type="dxa"/>
            <w:tcBorders>
              <w:top w:val="nil"/>
              <w:left w:val="nil"/>
              <w:bottom w:val="nil"/>
              <w:right w:val="nil"/>
            </w:tcBorders>
            <w:shd w:val="clear" w:color="auto" w:fill="auto"/>
            <w:noWrap/>
            <w:vAlign w:val="center"/>
            <w:hideMark/>
          </w:tcPr>
          <w:p w14:paraId="7934A9FA"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1023.5 (463.0)</w:t>
            </w:r>
          </w:p>
        </w:tc>
        <w:tc>
          <w:tcPr>
            <w:tcW w:w="1418" w:type="dxa"/>
            <w:tcBorders>
              <w:top w:val="nil"/>
              <w:left w:val="nil"/>
              <w:bottom w:val="nil"/>
              <w:right w:val="nil"/>
            </w:tcBorders>
            <w:shd w:val="clear" w:color="auto" w:fill="auto"/>
            <w:noWrap/>
            <w:vAlign w:val="center"/>
            <w:hideMark/>
          </w:tcPr>
          <w:p w14:paraId="7469DA3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1240.5 (173.37)</w:t>
            </w:r>
          </w:p>
        </w:tc>
        <w:tc>
          <w:tcPr>
            <w:tcW w:w="2750" w:type="dxa"/>
            <w:tcBorders>
              <w:top w:val="nil"/>
              <w:left w:val="nil"/>
              <w:bottom w:val="nil"/>
              <w:right w:val="nil"/>
            </w:tcBorders>
            <w:shd w:val="clear" w:color="auto" w:fill="auto"/>
            <w:noWrap/>
            <w:vAlign w:val="center"/>
            <w:hideMark/>
          </w:tcPr>
          <w:p w14:paraId="1BE5A708"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0.57, (F 4,14 = 0.75)</w:t>
            </w:r>
          </w:p>
        </w:tc>
      </w:tr>
      <w:tr w:rsidR="00B3074D" w:rsidRPr="00463D3F" w14:paraId="14E0956D" w14:textId="77777777" w:rsidTr="004878DA">
        <w:trPr>
          <w:trHeight w:val="320"/>
        </w:trPr>
        <w:tc>
          <w:tcPr>
            <w:tcW w:w="2866" w:type="dxa"/>
            <w:tcBorders>
              <w:top w:val="nil"/>
              <w:left w:val="nil"/>
              <w:bottom w:val="nil"/>
              <w:right w:val="nil"/>
            </w:tcBorders>
            <w:shd w:val="clear" w:color="auto" w:fill="auto"/>
            <w:noWrap/>
            <w:vAlign w:val="bottom"/>
            <w:hideMark/>
          </w:tcPr>
          <w:p w14:paraId="1036FC9E" w14:textId="77777777" w:rsidR="00B3074D" w:rsidRPr="00463D3F" w:rsidRDefault="00B3074D" w:rsidP="004878DA">
            <w:pPr>
              <w:rPr>
                <w:rFonts w:ascii="Times New Roman" w:hAnsi="Times New Roman" w:cs="Times New Roman"/>
                <w:color w:val="000000"/>
                <w:sz w:val="16"/>
                <w:szCs w:val="16"/>
              </w:rPr>
            </w:pPr>
          </w:p>
        </w:tc>
        <w:tc>
          <w:tcPr>
            <w:tcW w:w="1363" w:type="dxa"/>
            <w:tcBorders>
              <w:top w:val="nil"/>
              <w:left w:val="nil"/>
              <w:bottom w:val="nil"/>
              <w:right w:val="nil"/>
            </w:tcBorders>
            <w:shd w:val="clear" w:color="auto" w:fill="auto"/>
            <w:noWrap/>
            <w:vAlign w:val="bottom"/>
            <w:hideMark/>
          </w:tcPr>
          <w:p w14:paraId="2885E2D6" w14:textId="77777777" w:rsidR="00B3074D" w:rsidRPr="00463D3F" w:rsidRDefault="00B3074D" w:rsidP="004878DA">
            <w:pPr>
              <w:rPr>
                <w:rFonts w:ascii="Times New Roman" w:hAnsi="Times New Roman" w:cs="Times New Roman"/>
                <w:sz w:val="16"/>
                <w:szCs w:val="16"/>
              </w:rPr>
            </w:pPr>
          </w:p>
        </w:tc>
        <w:tc>
          <w:tcPr>
            <w:tcW w:w="1257" w:type="dxa"/>
            <w:tcBorders>
              <w:top w:val="nil"/>
              <w:left w:val="nil"/>
              <w:bottom w:val="nil"/>
              <w:right w:val="nil"/>
            </w:tcBorders>
            <w:shd w:val="clear" w:color="auto" w:fill="auto"/>
            <w:noWrap/>
            <w:vAlign w:val="bottom"/>
            <w:hideMark/>
          </w:tcPr>
          <w:p w14:paraId="335BF061" w14:textId="77777777" w:rsidR="00B3074D" w:rsidRPr="00463D3F" w:rsidRDefault="00B3074D" w:rsidP="004878DA">
            <w:pPr>
              <w:rPr>
                <w:rFonts w:ascii="Times New Roman" w:hAnsi="Times New Roman" w:cs="Times New Roman"/>
                <w:sz w:val="16"/>
                <w:szCs w:val="16"/>
              </w:rPr>
            </w:pPr>
          </w:p>
        </w:tc>
        <w:tc>
          <w:tcPr>
            <w:tcW w:w="1444" w:type="dxa"/>
            <w:tcBorders>
              <w:top w:val="nil"/>
              <w:left w:val="nil"/>
              <w:bottom w:val="nil"/>
              <w:right w:val="nil"/>
            </w:tcBorders>
            <w:shd w:val="clear" w:color="auto" w:fill="auto"/>
            <w:noWrap/>
            <w:vAlign w:val="bottom"/>
            <w:hideMark/>
          </w:tcPr>
          <w:p w14:paraId="69217B66" w14:textId="77777777" w:rsidR="00B3074D" w:rsidRPr="00463D3F" w:rsidRDefault="00B3074D" w:rsidP="004878DA">
            <w:pPr>
              <w:rPr>
                <w:rFonts w:ascii="Times New Roman" w:hAnsi="Times New Roman" w:cs="Times New Roman"/>
                <w:sz w:val="16"/>
                <w:szCs w:val="16"/>
              </w:rPr>
            </w:pPr>
          </w:p>
        </w:tc>
        <w:tc>
          <w:tcPr>
            <w:tcW w:w="1282" w:type="dxa"/>
            <w:tcBorders>
              <w:top w:val="nil"/>
              <w:left w:val="nil"/>
              <w:bottom w:val="nil"/>
              <w:right w:val="nil"/>
            </w:tcBorders>
            <w:shd w:val="clear" w:color="auto" w:fill="auto"/>
            <w:noWrap/>
            <w:vAlign w:val="bottom"/>
            <w:hideMark/>
          </w:tcPr>
          <w:p w14:paraId="4487E0CE" w14:textId="77777777" w:rsidR="00B3074D" w:rsidRPr="00463D3F" w:rsidRDefault="00B3074D" w:rsidP="004878DA">
            <w:pPr>
              <w:rPr>
                <w:rFonts w:ascii="Times New Roman" w:hAnsi="Times New Roman" w:cs="Times New Roman"/>
                <w:sz w:val="16"/>
                <w:szCs w:val="16"/>
              </w:rPr>
            </w:pPr>
          </w:p>
        </w:tc>
        <w:tc>
          <w:tcPr>
            <w:tcW w:w="1418" w:type="dxa"/>
            <w:tcBorders>
              <w:top w:val="nil"/>
              <w:left w:val="nil"/>
              <w:bottom w:val="nil"/>
              <w:right w:val="nil"/>
            </w:tcBorders>
            <w:shd w:val="clear" w:color="auto" w:fill="auto"/>
            <w:noWrap/>
            <w:vAlign w:val="bottom"/>
            <w:hideMark/>
          </w:tcPr>
          <w:p w14:paraId="2BC81621" w14:textId="77777777" w:rsidR="00B3074D" w:rsidRPr="00463D3F" w:rsidRDefault="00B3074D" w:rsidP="004878DA">
            <w:pPr>
              <w:rPr>
                <w:rFonts w:ascii="Times New Roman" w:hAnsi="Times New Roman" w:cs="Times New Roman"/>
                <w:sz w:val="16"/>
                <w:szCs w:val="16"/>
              </w:rPr>
            </w:pPr>
          </w:p>
        </w:tc>
        <w:tc>
          <w:tcPr>
            <w:tcW w:w="2750" w:type="dxa"/>
            <w:tcBorders>
              <w:top w:val="nil"/>
              <w:left w:val="nil"/>
              <w:bottom w:val="nil"/>
              <w:right w:val="nil"/>
            </w:tcBorders>
            <w:shd w:val="clear" w:color="auto" w:fill="auto"/>
            <w:noWrap/>
            <w:vAlign w:val="bottom"/>
            <w:hideMark/>
          </w:tcPr>
          <w:p w14:paraId="3605BAEB" w14:textId="77777777" w:rsidR="00B3074D" w:rsidRPr="00463D3F" w:rsidRDefault="00B3074D" w:rsidP="004878DA">
            <w:pPr>
              <w:rPr>
                <w:rFonts w:ascii="Times New Roman" w:hAnsi="Times New Roman" w:cs="Times New Roman"/>
                <w:sz w:val="16"/>
                <w:szCs w:val="16"/>
              </w:rPr>
            </w:pPr>
          </w:p>
        </w:tc>
      </w:tr>
      <w:tr w:rsidR="00B3074D" w:rsidRPr="00463D3F" w14:paraId="23617464" w14:textId="77777777" w:rsidTr="004878DA">
        <w:trPr>
          <w:trHeight w:val="320"/>
        </w:trPr>
        <w:tc>
          <w:tcPr>
            <w:tcW w:w="12380" w:type="dxa"/>
            <w:gridSpan w:val="7"/>
            <w:tcBorders>
              <w:top w:val="nil"/>
              <w:left w:val="nil"/>
              <w:bottom w:val="nil"/>
              <w:right w:val="nil"/>
            </w:tcBorders>
            <w:shd w:val="clear" w:color="auto" w:fill="auto"/>
            <w:noWrap/>
            <w:vAlign w:val="center"/>
            <w:hideMark/>
          </w:tcPr>
          <w:p w14:paraId="06D13817"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Sampling Time Two</w:t>
            </w:r>
          </w:p>
        </w:tc>
      </w:tr>
      <w:tr w:rsidR="00B3074D" w:rsidRPr="00463D3F" w14:paraId="4540C7C3" w14:textId="77777777" w:rsidTr="004878DA">
        <w:trPr>
          <w:trHeight w:val="340"/>
        </w:trPr>
        <w:tc>
          <w:tcPr>
            <w:tcW w:w="2866" w:type="dxa"/>
            <w:tcBorders>
              <w:top w:val="nil"/>
              <w:left w:val="nil"/>
              <w:bottom w:val="nil"/>
              <w:right w:val="nil"/>
            </w:tcBorders>
            <w:shd w:val="clear" w:color="auto" w:fill="auto"/>
            <w:noWrap/>
            <w:vAlign w:val="bottom"/>
            <w:hideMark/>
          </w:tcPr>
          <w:p w14:paraId="6CBAF658" w14:textId="77777777" w:rsidR="00B3074D" w:rsidRPr="00463D3F" w:rsidRDefault="00B3074D" w:rsidP="004878DA">
            <w:pPr>
              <w:jc w:val="center"/>
              <w:rPr>
                <w:rFonts w:ascii="Times New Roman" w:hAnsi="Times New Roman" w:cs="Times New Roman"/>
                <w:color w:val="000000"/>
                <w:sz w:val="16"/>
                <w:szCs w:val="16"/>
              </w:rPr>
            </w:pPr>
          </w:p>
        </w:tc>
        <w:tc>
          <w:tcPr>
            <w:tcW w:w="1363" w:type="dxa"/>
            <w:tcBorders>
              <w:top w:val="nil"/>
              <w:left w:val="nil"/>
              <w:bottom w:val="single" w:sz="8" w:space="0" w:color="auto"/>
              <w:right w:val="nil"/>
            </w:tcBorders>
            <w:shd w:val="clear" w:color="auto" w:fill="auto"/>
            <w:noWrap/>
            <w:vAlign w:val="center"/>
            <w:hideMark/>
          </w:tcPr>
          <w:p w14:paraId="5B897BE3"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Nontreated</w:t>
            </w:r>
          </w:p>
        </w:tc>
        <w:tc>
          <w:tcPr>
            <w:tcW w:w="1257" w:type="dxa"/>
            <w:tcBorders>
              <w:top w:val="nil"/>
              <w:left w:val="nil"/>
              <w:bottom w:val="single" w:sz="8" w:space="0" w:color="auto"/>
              <w:right w:val="nil"/>
            </w:tcBorders>
            <w:shd w:val="clear" w:color="auto" w:fill="auto"/>
            <w:noWrap/>
            <w:vAlign w:val="center"/>
            <w:hideMark/>
          </w:tcPr>
          <w:p w14:paraId="44629F4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Handweeded</w:t>
            </w:r>
          </w:p>
        </w:tc>
        <w:tc>
          <w:tcPr>
            <w:tcW w:w="1444" w:type="dxa"/>
            <w:tcBorders>
              <w:top w:val="nil"/>
              <w:left w:val="nil"/>
              <w:bottom w:val="single" w:sz="8" w:space="0" w:color="auto"/>
              <w:right w:val="nil"/>
            </w:tcBorders>
            <w:shd w:val="clear" w:color="auto" w:fill="auto"/>
            <w:noWrap/>
            <w:vAlign w:val="center"/>
            <w:hideMark/>
          </w:tcPr>
          <w:p w14:paraId="16859BF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Aatrex</w:t>
            </w:r>
          </w:p>
        </w:tc>
        <w:tc>
          <w:tcPr>
            <w:tcW w:w="1282" w:type="dxa"/>
            <w:tcBorders>
              <w:top w:val="nil"/>
              <w:left w:val="nil"/>
              <w:bottom w:val="single" w:sz="8" w:space="0" w:color="auto"/>
              <w:right w:val="nil"/>
            </w:tcBorders>
            <w:shd w:val="clear" w:color="auto" w:fill="auto"/>
            <w:noWrap/>
            <w:vAlign w:val="center"/>
            <w:hideMark/>
          </w:tcPr>
          <w:p w14:paraId="1EBD5AE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Clarity</w:t>
            </w:r>
          </w:p>
        </w:tc>
        <w:tc>
          <w:tcPr>
            <w:tcW w:w="1418" w:type="dxa"/>
            <w:tcBorders>
              <w:top w:val="nil"/>
              <w:left w:val="nil"/>
              <w:bottom w:val="single" w:sz="8" w:space="0" w:color="auto"/>
              <w:right w:val="nil"/>
            </w:tcBorders>
            <w:shd w:val="clear" w:color="auto" w:fill="auto"/>
            <w:noWrap/>
            <w:vAlign w:val="center"/>
            <w:hideMark/>
          </w:tcPr>
          <w:p w14:paraId="61541EC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Roundup Powermax</w:t>
            </w:r>
          </w:p>
        </w:tc>
        <w:tc>
          <w:tcPr>
            <w:tcW w:w="2750" w:type="dxa"/>
            <w:tcBorders>
              <w:top w:val="nil"/>
              <w:left w:val="nil"/>
              <w:bottom w:val="single" w:sz="8" w:space="0" w:color="auto"/>
              <w:right w:val="nil"/>
            </w:tcBorders>
            <w:shd w:val="clear" w:color="auto" w:fill="auto"/>
            <w:noWrap/>
            <w:vAlign w:val="center"/>
            <w:hideMark/>
          </w:tcPr>
          <w:p w14:paraId="732DF5E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p-value (F)</w:t>
            </w:r>
          </w:p>
        </w:tc>
      </w:tr>
      <w:tr w:rsidR="00B3074D" w:rsidRPr="00463D3F" w14:paraId="16E1E230" w14:textId="77777777" w:rsidTr="004878DA">
        <w:trPr>
          <w:trHeight w:val="320"/>
        </w:trPr>
        <w:tc>
          <w:tcPr>
            <w:tcW w:w="2866" w:type="dxa"/>
            <w:tcBorders>
              <w:top w:val="nil"/>
              <w:left w:val="nil"/>
              <w:bottom w:val="nil"/>
              <w:right w:val="nil"/>
            </w:tcBorders>
            <w:shd w:val="clear" w:color="auto" w:fill="auto"/>
            <w:noWrap/>
            <w:vAlign w:val="center"/>
            <w:hideMark/>
          </w:tcPr>
          <w:p w14:paraId="613C5A15" w14:textId="77777777" w:rsidR="00B3074D" w:rsidRPr="00463D3F" w:rsidRDefault="00B3074D" w:rsidP="004878DA">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Nitrate..mg.g.dry.soil.</w:t>
            </w:r>
          </w:p>
        </w:tc>
        <w:tc>
          <w:tcPr>
            <w:tcW w:w="1363" w:type="dxa"/>
            <w:tcBorders>
              <w:top w:val="nil"/>
              <w:left w:val="nil"/>
              <w:bottom w:val="nil"/>
              <w:right w:val="nil"/>
            </w:tcBorders>
            <w:shd w:val="clear" w:color="auto" w:fill="auto"/>
            <w:noWrap/>
            <w:vAlign w:val="center"/>
            <w:hideMark/>
          </w:tcPr>
          <w:p w14:paraId="6358B417"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0.136 (0.123)</w:t>
            </w:r>
            <w:r w:rsidRPr="00463D3F">
              <w:rPr>
                <w:rFonts w:ascii="Times New Roman" w:hAnsi="Times New Roman" w:cs="Times New Roman"/>
                <w:b/>
                <w:bCs/>
                <w:color w:val="000000"/>
                <w:sz w:val="16"/>
                <w:szCs w:val="16"/>
                <w:vertAlign w:val="superscript"/>
              </w:rPr>
              <w:t>ab</w:t>
            </w:r>
          </w:p>
        </w:tc>
        <w:tc>
          <w:tcPr>
            <w:tcW w:w="1257" w:type="dxa"/>
            <w:tcBorders>
              <w:top w:val="nil"/>
              <w:left w:val="nil"/>
              <w:bottom w:val="nil"/>
              <w:right w:val="nil"/>
            </w:tcBorders>
            <w:shd w:val="clear" w:color="auto" w:fill="auto"/>
            <w:noWrap/>
            <w:vAlign w:val="center"/>
            <w:hideMark/>
          </w:tcPr>
          <w:p w14:paraId="5D01B5BD"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0.11 (0.062)</w:t>
            </w:r>
            <w:r w:rsidRPr="00463D3F">
              <w:rPr>
                <w:rFonts w:ascii="Times New Roman" w:hAnsi="Times New Roman" w:cs="Times New Roman"/>
                <w:b/>
                <w:bCs/>
                <w:color w:val="000000"/>
                <w:sz w:val="16"/>
                <w:szCs w:val="16"/>
                <w:vertAlign w:val="superscript"/>
              </w:rPr>
              <w:t>a</w:t>
            </w:r>
          </w:p>
        </w:tc>
        <w:tc>
          <w:tcPr>
            <w:tcW w:w="1444" w:type="dxa"/>
            <w:tcBorders>
              <w:top w:val="nil"/>
              <w:left w:val="nil"/>
              <w:bottom w:val="nil"/>
              <w:right w:val="nil"/>
            </w:tcBorders>
            <w:shd w:val="clear" w:color="auto" w:fill="auto"/>
            <w:noWrap/>
            <w:vAlign w:val="center"/>
            <w:hideMark/>
          </w:tcPr>
          <w:p w14:paraId="25A5F645"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0.244 (0.12)</w:t>
            </w:r>
            <w:r w:rsidRPr="00463D3F">
              <w:rPr>
                <w:rFonts w:ascii="Times New Roman" w:hAnsi="Times New Roman" w:cs="Times New Roman"/>
                <w:b/>
                <w:bCs/>
                <w:color w:val="000000"/>
                <w:sz w:val="16"/>
                <w:szCs w:val="16"/>
                <w:vertAlign w:val="superscript"/>
              </w:rPr>
              <w:t>ab</w:t>
            </w:r>
          </w:p>
        </w:tc>
        <w:tc>
          <w:tcPr>
            <w:tcW w:w="1282" w:type="dxa"/>
            <w:tcBorders>
              <w:top w:val="nil"/>
              <w:left w:val="nil"/>
              <w:bottom w:val="nil"/>
              <w:right w:val="nil"/>
            </w:tcBorders>
            <w:shd w:val="clear" w:color="auto" w:fill="auto"/>
            <w:noWrap/>
            <w:vAlign w:val="center"/>
            <w:hideMark/>
          </w:tcPr>
          <w:p w14:paraId="6AE56A0A"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0.155 (0.11)</w:t>
            </w:r>
            <w:r w:rsidRPr="00463D3F">
              <w:rPr>
                <w:rFonts w:ascii="Times New Roman" w:hAnsi="Times New Roman" w:cs="Times New Roman"/>
                <w:b/>
                <w:bCs/>
                <w:color w:val="000000"/>
                <w:sz w:val="16"/>
                <w:szCs w:val="16"/>
                <w:vertAlign w:val="superscript"/>
              </w:rPr>
              <w:t>ab</w:t>
            </w:r>
          </w:p>
        </w:tc>
        <w:tc>
          <w:tcPr>
            <w:tcW w:w="1418" w:type="dxa"/>
            <w:tcBorders>
              <w:top w:val="nil"/>
              <w:left w:val="nil"/>
              <w:bottom w:val="nil"/>
              <w:right w:val="nil"/>
            </w:tcBorders>
            <w:shd w:val="clear" w:color="auto" w:fill="auto"/>
            <w:noWrap/>
            <w:vAlign w:val="center"/>
            <w:hideMark/>
          </w:tcPr>
          <w:p w14:paraId="7E21EB94"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0.277 (0.194)</w:t>
            </w:r>
            <w:r w:rsidRPr="00463D3F">
              <w:rPr>
                <w:rFonts w:ascii="Times New Roman" w:hAnsi="Times New Roman" w:cs="Times New Roman"/>
                <w:b/>
                <w:bCs/>
                <w:color w:val="000000"/>
                <w:sz w:val="16"/>
                <w:szCs w:val="16"/>
                <w:vertAlign w:val="superscript"/>
              </w:rPr>
              <w:t>b</w:t>
            </w:r>
          </w:p>
        </w:tc>
        <w:tc>
          <w:tcPr>
            <w:tcW w:w="2750" w:type="dxa"/>
            <w:tcBorders>
              <w:top w:val="nil"/>
              <w:left w:val="nil"/>
              <w:bottom w:val="nil"/>
              <w:right w:val="nil"/>
            </w:tcBorders>
            <w:shd w:val="clear" w:color="auto" w:fill="auto"/>
            <w:noWrap/>
            <w:vAlign w:val="center"/>
            <w:hideMark/>
          </w:tcPr>
          <w:p w14:paraId="765786F8"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0.04, (F 4,53 = 2.68 )</w:t>
            </w:r>
          </w:p>
        </w:tc>
      </w:tr>
      <w:tr w:rsidR="00B3074D" w:rsidRPr="00463D3F" w14:paraId="32C29C46" w14:textId="77777777" w:rsidTr="004878DA">
        <w:trPr>
          <w:trHeight w:val="320"/>
        </w:trPr>
        <w:tc>
          <w:tcPr>
            <w:tcW w:w="2866" w:type="dxa"/>
            <w:tcBorders>
              <w:top w:val="nil"/>
              <w:left w:val="nil"/>
              <w:bottom w:val="nil"/>
              <w:right w:val="nil"/>
            </w:tcBorders>
            <w:shd w:val="clear" w:color="auto" w:fill="auto"/>
            <w:noWrap/>
            <w:vAlign w:val="center"/>
            <w:hideMark/>
          </w:tcPr>
          <w:p w14:paraId="72AF1C48"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Ammonium..mg.g.dry.soil.</w:t>
            </w:r>
          </w:p>
        </w:tc>
        <w:tc>
          <w:tcPr>
            <w:tcW w:w="1363" w:type="dxa"/>
            <w:tcBorders>
              <w:top w:val="nil"/>
              <w:left w:val="nil"/>
              <w:bottom w:val="nil"/>
              <w:right w:val="nil"/>
            </w:tcBorders>
            <w:shd w:val="clear" w:color="auto" w:fill="auto"/>
            <w:noWrap/>
            <w:vAlign w:val="center"/>
            <w:hideMark/>
          </w:tcPr>
          <w:p w14:paraId="42DCF5F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(0.003)</w:t>
            </w:r>
          </w:p>
        </w:tc>
        <w:tc>
          <w:tcPr>
            <w:tcW w:w="1257" w:type="dxa"/>
            <w:tcBorders>
              <w:top w:val="nil"/>
              <w:left w:val="nil"/>
              <w:bottom w:val="nil"/>
              <w:right w:val="nil"/>
            </w:tcBorders>
            <w:shd w:val="clear" w:color="auto" w:fill="auto"/>
            <w:noWrap/>
            <w:vAlign w:val="center"/>
            <w:hideMark/>
          </w:tcPr>
          <w:p w14:paraId="31D599E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(0.006)</w:t>
            </w:r>
          </w:p>
        </w:tc>
        <w:tc>
          <w:tcPr>
            <w:tcW w:w="1444" w:type="dxa"/>
            <w:tcBorders>
              <w:top w:val="nil"/>
              <w:left w:val="nil"/>
              <w:bottom w:val="nil"/>
              <w:right w:val="nil"/>
            </w:tcBorders>
            <w:shd w:val="clear" w:color="auto" w:fill="auto"/>
            <w:noWrap/>
            <w:vAlign w:val="center"/>
            <w:hideMark/>
          </w:tcPr>
          <w:p w14:paraId="6A7D9565"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(0.004)</w:t>
            </w:r>
          </w:p>
        </w:tc>
        <w:tc>
          <w:tcPr>
            <w:tcW w:w="1282" w:type="dxa"/>
            <w:tcBorders>
              <w:top w:val="nil"/>
              <w:left w:val="nil"/>
              <w:bottom w:val="nil"/>
              <w:right w:val="nil"/>
            </w:tcBorders>
            <w:shd w:val="clear" w:color="auto" w:fill="auto"/>
            <w:noWrap/>
            <w:vAlign w:val="center"/>
            <w:hideMark/>
          </w:tcPr>
          <w:p w14:paraId="6ED92E2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0.003 (0.002)</w:t>
            </w:r>
          </w:p>
        </w:tc>
        <w:tc>
          <w:tcPr>
            <w:tcW w:w="1418" w:type="dxa"/>
            <w:tcBorders>
              <w:top w:val="nil"/>
              <w:left w:val="nil"/>
              <w:bottom w:val="nil"/>
              <w:right w:val="nil"/>
            </w:tcBorders>
            <w:shd w:val="clear" w:color="auto" w:fill="auto"/>
            <w:noWrap/>
            <w:vAlign w:val="center"/>
            <w:hideMark/>
          </w:tcPr>
          <w:p w14:paraId="1CCCDF5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0.005 (0.004)</w:t>
            </w:r>
          </w:p>
        </w:tc>
        <w:tc>
          <w:tcPr>
            <w:tcW w:w="2750" w:type="dxa"/>
            <w:tcBorders>
              <w:top w:val="nil"/>
              <w:left w:val="nil"/>
              <w:bottom w:val="nil"/>
              <w:right w:val="nil"/>
            </w:tcBorders>
            <w:shd w:val="clear" w:color="auto" w:fill="auto"/>
            <w:noWrap/>
            <w:vAlign w:val="center"/>
            <w:hideMark/>
          </w:tcPr>
          <w:p w14:paraId="7AA1F86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0.34, (F 4,53 = 1.16 )</w:t>
            </w:r>
          </w:p>
        </w:tc>
      </w:tr>
      <w:tr w:rsidR="00B3074D" w:rsidRPr="00463D3F" w14:paraId="77D49419" w14:textId="77777777" w:rsidTr="004878DA">
        <w:trPr>
          <w:trHeight w:val="320"/>
        </w:trPr>
        <w:tc>
          <w:tcPr>
            <w:tcW w:w="2866" w:type="dxa"/>
            <w:tcBorders>
              <w:top w:val="nil"/>
              <w:left w:val="nil"/>
              <w:bottom w:val="nil"/>
              <w:right w:val="nil"/>
            </w:tcBorders>
            <w:shd w:val="clear" w:color="auto" w:fill="auto"/>
            <w:noWrap/>
            <w:vAlign w:val="center"/>
            <w:hideMark/>
          </w:tcPr>
          <w:p w14:paraId="6EF1E6CB" w14:textId="77777777" w:rsidR="00B3074D" w:rsidRPr="00463D3F" w:rsidRDefault="00B3074D" w:rsidP="004878DA">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total_inorganic_N</w:t>
            </w:r>
          </w:p>
        </w:tc>
        <w:tc>
          <w:tcPr>
            <w:tcW w:w="1363" w:type="dxa"/>
            <w:tcBorders>
              <w:top w:val="nil"/>
              <w:left w:val="nil"/>
              <w:bottom w:val="nil"/>
              <w:right w:val="nil"/>
            </w:tcBorders>
            <w:shd w:val="clear" w:color="auto" w:fill="auto"/>
            <w:noWrap/>
            <w:vAlign w:val="center"/>
            <w:hideMark/>
          </w:tcPr>
          <w:p w14:paraId="512FF0E2"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0.141 (0.122)</w:t>
            </w:r>
            <w:r w:rsidRPr="00463D3F">
              <w:rPr>
                <w:rFonts w:ascii="Times New Roman" w:hAnsi="Times New Roman" w:cs="Times New Roman"/>
                <w:b/>
                <w:bCs/>
                <w:color w:val="000000"/>
                <w:sz w:val="16"/>
                <w:szCs w:val="16"/>
                <w:vertAlign w:val="superscript"/>
              </w:rPr>
              <w:t xml:space="preserve"> ab</w:t>
            </w:r>
          </w:p>
        </w:tc>
        <w:tc>
          <w:tcPr>
            <w:tcW w:w="1257" w:type="dxa"/>
            <w:tcBorders>
              <w:top w:val="nil"/>
              <w:left w:val="nil"/>
              <w:bottom w:val="nil"/>
              <w:right w:val="nil"/>
            </w:tcBorders>
            <w:shd w:val="clear" w:color="auto" w:fill="auto"/>
            <w:noWrap/>
            <w:vAlign w:val="center"/>
            <w:hideMark/>
          </w:tcPr>
          <w:p w14:paraId="3738E0C0"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0.115 (0.07)</w:t>
            </w:r>
            <w:r w:rsidRPr="00463D3F">
              <w:rPr>
                <w:rFonts w:ascii="Times New Roman" w:hAnsi="Times New Roman" w:cs="Times New Roman"/>
                <w:b/>
                <w:bCs/>
                <w:color w:val="000000"/>
                <w:sz w:val="16"/>
                <w:szCs w:val="16"/>
                <w:vertAlign w:val="superscript"/>
              </w:rPr>
              <w:t xml:space="preserve"> a</w:t>
            </w:r>
          </w:p>
        </w:tc>
        <w:tc>
          <w:tcPr>
            <w:tcW w:w="1444" w:type="dxa"/>
            <w:tcBorders>
              <w:top w:val="nil"/>
              <w:left w:val="nil"/>
              <w:bottom w:val="nil"/>
              <w:right w:val="nil"/>
            </w:tcBorders>
            <w:shd w:val="clear" w:color="auto" w:fill="auto"/>
            <w:noWrap/>
            <w:vAlign w:val="center"/>
            <w:hideMark/>
          </w:tcPr>
          <w:p w14:paraId="1C12E6A4"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0.249 (0.13)</w:t>
            </w:r>
            <w:r w:rsidRPr="00463D3F">
              <w:rPr>
                <w:rFonts w:ascii="Times New Roman" w:hAnsi="Times New Roman" w:cs="Times New Roman"/>
                <w:b/>
                <w:bCs/>
                <w:color w:val="000000"/>
                <w:sz w:val="16"/>
                <w:szCs w:val="16"/>
                <w:vertAlign w:val="superscript"/>
              </w:rPr>
              <w:t xml:space="preserve"> ab</w:t>
            </w:r>
          </w:p>
        </w:tc>
        <w:tc>
          <w:tcPr>
            <w:tcW w:w="1282" w:type="dxa"/>
            <w:tcBorders>
              <w:top w:val="nil"/>
              <w:left w:val="nil"/>
              <w:bottom w:val="nil"/>
              <w:right w:val="nil"/>
            </w:tcBorders>
            <w:shd w:val="clear" w:color="auto" w:fill="auto"/>
            <w:noWrap/>
            <w:vAlign w:val="center"/>
            <w:hideMark/>
          </w:tcPr>
          <w:p w14:paraId="1C26E098" w14:textId="77777777" w:rsidR="00B3074D" w:rsidRPr="00463D3F" w:rsidRDefault="00B3074D" w:rsidP="004878DA">
            <w:pPr>
              <w:jc w:val="cente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#VALUE!</w:t>
            </w:r>
            <w:r w:rsidRPr="00463D3F">
              <w:rPr>
                <w:rFonts w:ascii="Times New Roman" w:hAnsi="Times New Roman" w:cs="Times New Roman"/>
                <w:b/>
                <w:bCs/>
                <w:color w:val="000000"/>
                <w:sz w:val="16"/>
                <w:szCs w:val="16"/>
                <w:vertAlign w:val="superscript"/>
              </w:rPr>
              <w:t xml:space="preserve"> ab</w:t>
            </w:r>
          </w:p>
        </w:tc>
        <w:tc>
          <w:tcPr>
            <w:tcW w:w="1418" w:type="dxa"/>
            <w:tcBorders>
              <w:top w:val="nil"/>
              <w:left w:val="nil"/>
              <w:bottom w:val="nil"/>
              <w:right w:val="nil"/>
            </w:tcBorders>
            <w:shd w:val="clear" w:color="auto" w:fill="auto"/>
            <w:noWrap/>
            <w:vAlign w:val="center"/>
            <w:hideMark/>
          </w:tcPr>
          <w:p w14:paraId="1A82F7D8"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0.285 (0.191)</w:t>
            </w:r>
            <w:r w:rsidRPr="00463D3F">
              <w:rPr>
                <w:rFonts w:ascii="Times New Roman" w:hAnsi="Times New Roman" w:cs="Times New Roman"/>
                <w:b/>
                <w:bCs/>
                <w:color w:val="000000"/>
                <w:sz w:val="16"/>
                <w:szCs w:val="16"/>
                <w:vertAlign w:val="superscript"/>
              </w:rPr>
              <w:t xml:space="preserve"> b</w:t>
            </w:r>
          </w:p>
        </w:tc>
        <w:tc>
          <w:tcPr>
            <w:tcW w:w="2750" w:type="dxa"/>
            <w:tcBorders>
              <w:top w:val="nil"/>
              <w:left w:val="nil"/>
              <w:bottom w:val="nil"/>
              <w:right w:val="nil"/>
            </w:tcBorders>
            <w:shd w:val="clear" w:color="auto" w:fill="auto"/>
            <w:noWrap/>
            <w:vAlign w:val="center"/>
            <w:hideMark/>
          </w:tcPr>
          <w:p w14:paraId="2D6ADE08"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0.04, (F 4,53 = 2.76 )</w:t>
            </w:r>
          </w:p>
        </w:tc>
      </w:tr>
      <w:tr w:rsidR="00B3074D" w:rsidRPr="00463D3F" w14:paraId="723DC72B" w14:textId="77777777" w:rsidTr="004878DA">
        <w:trPr>
          <w:trHeight w:val="320"/>
        </w:trPr>
        <w:tc>
          <w:tcPr>
            <w:tcW w:w="2866" w:type="dxa"/>
            <w:tcBorders>
              <w:top w:val="nil"/>
              <w:left w:val="nil"/>
              <w:bottom w:val="nil"/>
              <w:right w:val="nil"/>
            </w:tcBorders>
            <w:shd w:val="clear" w:color="auto" w:fill="auto"/>
            <w:noWrap/>
            <w:vAlign w:val="center"/>
            <w:hideMark/>
          </w:tcPr>
          <w:p w14:paraId="31426FF4"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Phosphate..mg.g.dry.soil.</w:t>
            </w:r>
          </w:p>
        </w:tc>
        <w:tc>
          <w:tcPr>
            <w:tcW w:w="1363" w:type="dxa"/>
            <w:tcBorders>
              <w:top w:val="nil"/>
              <w:left w:val="nil"/>
              <w:bottom w:val="nil"/>
              <w:right w:val="nil"/>
            </w:tcBorders>
            <w:shd w:val="clear" w:color="auto" w:fill="auto"/>
            <w:noWrap/>
            <w:vAlign w:val="center"/>
            <w:hideMark/>
          </w:tcPr>
          <w:p w14:paraId="5CCDBAA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0.053 (0.026)</w:t>
            </w:r>
          </w:p>
        </w:tc>
        <w:tc>
          <w:tcPr>
            <w:tcW w:w="1257" w:type="dxa"/>
            <w:tcBorders>
              <w:top w:val="nil"/>
              <w:left w:val="nil"/>
              <w:bottom w:val="nil"/>
              <w:right w:val="nil"/>
            </w:tcBorders>
            <w:shd w:val="clear" w:color="auto" w:fill="auto"/>
            <w:noWrap/>
            <w:vAlign w:val="center"/>
            <w:hideMark/>
          </w:tcPr>
          <w:p w14:paraId="5B7DAE45"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0.052 (0.013)</w:t>
            </w:r>
          </w:p>
        </w:tc>
        <w:tc>
          <w:tcPr>
            <w:tcW w:w="1444" w:type="dxa"/>
            <w:tcBorders>
              <w:top w:val="nil"/>
              <w:left w:val="nil"/>
              <w:bottom w:val="nil"/>
              <w:right w:val="nil"/>
            </w:tcBorders>
            <w:shd w:val="clear" w:color="auto" w:fill="auto"/>
            <w:noWrap/>
            <w:vAlign w:val="center"/>
            <w:hideMark/>
          </w:tcPr>
          <w:p w14:paraId="7F93699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0.056 (0.015)</w:t>
            </w:r>
          </w:p>
        </w:tc>
        <w:tc>
          <w:tcPr>
            <w:tcW w:w="1282" w:type="dxa"/>
            <w:tcBorders>
              <w:top w:val="nil"/>
              <w:left w:val="nil"/>
              <w:bottom w:val="nil"/>
              <w:right w:val="nil"/>
            </w:tcBorders>
            <w:shd w:val="clear" w:color="auto" w:fill="auto"/>
            <w:noWrap/>
            <w:vAlign w:val="center"/>
            <w:hideMark/>
          </w:tcPr>
          <w:p w14:paraId="55471F4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0.043 (0.007)</w:t>
            </w:r>
          </w:p>
        </w:tc>
        <w:tc>
          <w:tcPr>
            <w:tcW w:w="1418" w:type="dxa"/>
            <w:tcBorders>
              <w:top w:val="nil"/>
              <w:left w:val="nil"/>
              <w:bottom w:val="nil"/>
              <w:right w:val="nil"/>
            </w:tcBorders>
            <w:shd w:val="clear" w:color="auto" w:fill="auto"/>
            <w:noWrap/>
            <w:vAlign w:val="center"/>
            <w:hideMark/>
          </w:tcPr>
          <w:p w14:paraId="2488853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0.055 (0.016)</w:t>
            </w:r>
          </w:p>
        </w:tc>
        <w:tc>
          <w:tcPr>
            <w:tcW w:w="2750" w:type="dxa"/>
            <w:tcBorders>
              <w:top w:val="nil"/>
              <w:left w:val="nil"/>
              <w:bottom w:val="nil"/>
              <w:right w:val="nil"/>
            </w:tcBorders>
            <w:shd w:val="clear" w:color="auto" w:fill="auto"/>
            <w:noWrap/>
            <w:vAlign w:val="center"/>
            <w:hideMark/>
          </w:tcPr>
          <w:p w14:paraId="246C852D"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0.21, (F 4,53 = 1.51 )</w:t>
            </w:r>
          </w:p>
        </w:tc>
      </w:tr>
      <w:tr w:rsidR="00B3074D" w:rsidRPr="00463D3F" w14:paraId="30AB6366" w14:textId="77777777" w:rsidTr="004878DA">
        <w:trPr>
          <w:trHeight w:val="320"/>
        </w:trPr>
        <w:tc>
          <w:tcPr>
            <w:tcW w:w="2866" w:type="dxa"/>
            <w:tcBorders>
              <w:top w:val="nil"/>
              <w:left w:val="nil"/>
              <w:bottom w:val="nil"/>
              <w:right w:val="nil"/>
            </w:tcBorders>
            <w:shd w:val="clear" w:color="auto" w:fill="auto"/>
            <w:noWrap/>
            <w:vAlign w:val="center"/>
            <w:hideMark/>
          </w:tcPr>
          <w:p w14:paraId="470EA2D3"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Magnesium..mg.g.dry.soil.</w:t>
            </w:r>
          </w:p>
        </w:tc>
        <w:tc>
          <w:tcPr>
            <w:tcW w:w="1363" w:type="dxa"/>
            <w:tcBorders>
              <w:top w:val="nil"/>
              <w:left w:val="nil"/>
              <w:bottom w:val="nil"/>
              <w:right w:val="nil"/>
            </w:tcBorders>
            <w:shd w:val="clear" w:color="auto" w:fill="auto"/>
            <w:noWrap/>
            <w:vAlign w:val="center"/>
            <w:hideMark/>
          </w:tcPr>
          <w:p w14:paraId="1789493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1.241 (0.711)</w:t>
            </w:r>
          </w:p>
        </w:tc>
        <w:tc>
          <w:tcPr>
            <w:tcW w:w="1257" w:type="dxa"/>
            <w:tcBorders>
              <w:top w:val="nil"/>
              <w:left w:val="nil"/>
              <w:bottom w:val="nil"/>
              <w:right w:val="nil"/>
            </w:tcBorders>
            <w:shd w:val="clear" w:color="auto" w:fill="auto"/>
            <w:noWrap/>
            <w:vAlign w:val="center"/>
            <w:hideMark/>
          </w:tcPr>
          <w:p w14:paraId="08CA0D7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0.749 (0.614)</w:t>
            </w:r>
          </w:p>
        </w:tc>
        <w:tc>
          <w:tcPr>
            <w:tcW w:w="1444" w:type="dxa"/>
            <w:tcBorders>
              <w:top w:val="nil"/>
              <w:left w:val="nil"/>
              <w:bottom w:val="nil"/>
              <w:right w:val="nil"/>
            </w:tcBorders>
            <w:shd w:val="clear" w:color="auto" w:fill="auto"/>
            <w:noWrap/>
            <w:vAlign w:val="center"/>
            <w:hideMark/>
          </w:tcPr>
          <w:p w14:paraId="4A740D5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0.994 (0.743)</w:t>
            </w:r>
          </w:p>
        </w:tc>
        <w:tc>
          <w:tcPr>
            <w:tcW w:w="1282" w:type="dxa"/>
            <w:tcBorders>
              <w:top w:val="nil"/>
              <w:left w:val="nil"/>
              <w:bottom w:val="nil"/>
              <w:right w:val="nil"/>
            </w:tcBorders>
            <w:shd w:val="clear" w:color="auto" w:fill="auto"/>
            <w:noWrap/>
            <w:vAlign w:val="center"/>
            <w:hideMark/>
          </w:tcPr>
          <w:p w14:paraId="61316EE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1.194 (0.659)</w:t>
            </w:r>
          </w:p>
        </w:tc>
        <w:tc>
          <w:tcPr>
            <w:tcW w:w="1418" w:type="dxa"/>
            <w:tcBorders>
              <w:top w:val="nil"/>
              <w:left w:val="nil"/>
              <w:bottom w:val="nil"/>
              <w:right w:val="nil"/>
            </w:tcBorders>
            <w:shd w:val="clear" w:color="auto" w:fill="auto"/>
            <w:noWrap/>
            <w:vAlign w:val="center"/>
            <w:hideMark/>
          </w:tcPr>
          <w:p w14:paraId="407907C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1.199 (0.761)</w:t>
            </w:r>
          </w:p>
        </w:tc>
        <w:tc>
          <w:tcPr>
            <w:tcW w:w="2750" w:type="dxa"/>
            <w:tcBorders>
              <w:top w:val="nil"/>
              <w:left w:val="nil"/>
              <w:bottom w:val="nil"/>
              <w:right w:val="nil"/>
            </w:tcBorders>
            <w:shd w:val="clear" w:color="auto" w:fill="auto"/>
            <w:noWrap/>
            <w:vAlign w:val="center"/>
            <w:hideMark/>
          </w:tcPr>
          <w:p w14:paraId="7E2D734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0.23, (F 4,53 = 1.45 )</w:t>
            </w:r>
          </w:p>
        </w:tc>
      </w:tr>
      <w:tr w:rsidR="00B3074D" w:rsidRPr="00463D3F" w14:paraId="052060DA" w14:textId="77777777" w:rsidTr="004878DA">
        <w:trPr>
          <w:trHeight w:val="320"/>
        </w:trPr>
        <w:tc>
          <w:tcPr>
            <w:tcW w:w="2866" w:type="dxa"/>
            <w:tcBorders>
              <w:top w:val="nil"/>
              <w:left w:val="nil"/>
              <w:bottom w:val="nil"/>
              <w:right w:val="nil"/>
            </w:tcBorders>
            <w:shd w:val="clear" w:color="auto" w:fill="auto"/>
            <w:noWrap/>
            <w:vAlign w:val="center"/>
            <w:hideMark/>
          </w:tcPr>
          <w:p w14:paraId="3A11115A"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Calcium..mg.g.dry.soil.</w:t>
            </w:r>
          </w:p>
        </w:tc>
        <w:tc>
          <w:tcPr>
            <w:tcW w:w="1363" w:type="dxa"/>
            <w:tcBorders>
              <w:top w:val="nil"/>
              <w:left w:val="nil"/>
              <w:bottom w:val="nil"/>
              <w:right w:val="nil"/>
            </w:tcBorders>
            <w:shd w:val="clear" w:color="auto" w:fill="auto"/>
            <w:noWrap/>
            <w:vAlign w:val="center"/>
            <w:hideMark/>
          </w:tcPr>
          <w:p w14:paraId="3BD3869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0.528 (0.379)</w:t>
            </w:r>
          </w:p>
        </w:tc>
        <w:tc>
          <w:tcPr>
            <w:tcW w:w="1257" w:type="dxa"/>
            <w:tcBorders>
              <w:top w:val="nil"/>
              <w:left w:val="nil"/>
              <w:bottom w:val="nil"/>
              <w:right w:val="nil"/>
            </w:tcBorders>
            <w:shd w:val="clear" w:color="auto" w:fill="auto"/>
            <w:noWrap/>
            <w:vAlign w:val="center"/>
            <w:hideMark/>
          </w:tcPr>
          <w:p w14:paraId="3CDFCB2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0.301 (0.32)</w:t>
            </w:r>
          </w:p>
        </w:tc>
        <w:tc>
          <w:tcPr>
            <w:tcW w:w="1444" w:type="dxa"/>
            <w:tcBorders>
              <w:top w:val="nil"/>
              <w:left w:val="nil"/>
              <w:bottom w:val="nil"/>
              <w:right w:val="nil"/>
            </w:tcBorders>
            <w:shd w:val="clear" w:color="auto" w:fill="auto"/>
            <w:noWrap/>
            <w:vAlign w:val="center"/>
            <w:hideMark/>
          </w:tcPr>
          <w:p w14:paraId="7080EDF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0.379 (0.342)</w:t>
            </w:r>
          </w:p>
        </w:tc>
        <w:tc>
          <w:tcPr>
            <w:tcW w:w="1282" w:type="dxa"/>
            <w:tcBorders>
              <w:top w:val="nil"/>
              <w:left w:val="nil"/>
              <w:bottom w:val="nil"/>
              <w:right w:val="nil"/>
            </w:tcBorders>
            <w:shd w:val="clear" w:color="auto" w:fill="auto"/>
            <w:noWrap/>
            <w:vAlign w:val="center"/>
            <w:hideMark/>
          </w:tcPr>
          <w:p w14:paraId="1D35AD98"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 (0.332)</w:t>
            </w:r>
          </w:p>
        </w:tc>
        <w:tc>
          <w:tcPr>
            <w:tcW w:w="1418" w:type="dxa"/>
            <w:tcBorders>
              <w:top w:val="nil"/>
              <w:left w:val="nil"/>
              <w:bottom w:val="nil"/>
              <w:right w:val="nil"/>
            </w:tcBorders>
            <w:shd w:val="clear" w:color="auto" w:fill="auto"/>
            <w:noWrap/>
            <w:vAlign w:val="center"/>
            <w:hideMark/>
          </w:tcPr>
          <w:p w14:paraId="2F514EC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0.49 (0.355)</w:t>
            </w:r>
          </w:p>
        </w:tc>
        <w:tc>
          <w:tcPr>
            <w:tcW w:w="2750" w:type="dxa"/>
            <w:tcBorders>
              <w:top w:val="nil"/>
              <w:left w:val="nil"/>
              <w:bottom w:val="nil"/>
              <w:right w:val="nil"/>
            </w:tcBorders>
            <w:shd w:val="clear" w:color="auto" w:fill="auto"/>
            <w:noWrap/>
            <w:vAlign w:val="center"/>
            <w:hideMark/>
          </w:tcPr>
          <w:p w14:paraId="5D46EDD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0.27, (F 4,53 = 1.33 )</w:t>
            </w:r>
          </w:p>
        </w:tc>
      </w:tr>
      <w:tr w:rsidR="00B3074D" w:rsidRPr="00463D3F" w14:paraId="28707639" w14:textId="77777777" w:rsidTr="004878DA">
        <w:trPr>
          <w:trHeight w:val="320"/>
        </w:trPr>
        <w:tc>
          <w:tcPr>
            <w:tcW w:w="2866" w:type="dxa"/>
            <w:tcBorders>
              <w:top w:val="nil"/>
              <w:left w:val="nil"/>
              <w:bottom w:val="nil"/>
              <w:right w:val="nil"/>
            </w:tcBorders>
            <w:shd w:val="clear" w:color="auto" w:fill="auto"/>
            <w:noWrap/>
            <w:vAlign w:val="center"/>
            <w:hideMark/>
          </w:tcPr>
          <w:p w14:paraId="463040B2" w14:textId="77777777" w:rsidR="00B3074D" w:rsidRPr="00463D3F" w:rsidRDefault="00B3074D" w:rsidP="004878DA">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GravimetricMoistureContent</w:t>
            </w:r>
          </w:p>
        </w:tc>
        <w:tc>
          <w:tcPr>
            <w:tcW w:w="1363" w:type="dxa"/>
            <w:tcBorders>
              <w:top w:val="nil"/>
              <w:left w:val="nil"/>
              <w:bottom w:val="nil"/>
              <w:right w:val="nil"/>
            </w:tcBorders>
            <w:shd w:val="clear" w:color="auto" w:fill="auto"/>
            <w:noWrap/>
            <w:vAlign w:val="center"/>
            <w:hideMark/>
          </w:tcPr>
          <w:p w14:paraId="442EBAAA"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0.185 (0.033)</w:t>
            </w:r>
            <w:r w:rsidRPr="00463D3F">
              <w:rPr>
                <w:rFonts w:ascii="Times New Roman" w:hAnsi="Times New Roman" w:cs="Times New Roman"/>
                <w:b/>
                <w:bCs/>
                <w:color w:val="000000"/>
                <w:sz w:val="16"/>
                <w:szCs w:val="16"/>
                <w:vertAlign w:val="superscript"/>
              </w:rPr>
              <w:t xml:space="preserve"> ab</w:t>
            </w:r>
          </w:p>
        </w:tc>
        <w:tc>
          <w:tcPr>
            <w:tcW w:w="1257" w:type="dxa"/>
            <w:tcBorders>
              <w:top w:val="nil"/>
              <w:left w:val="nil"/>
              <w:bottom w:val="nil"/>
              <w:right w:val="nil"/>
            </w:tcBorders>
            <w:shd w:val="clear" w:color="auto" w:fill="auto"/>
            <w:noWrap/>
            <w:vAlign w:val="center"/>
            <w:hideMark/>
          </w:tcPr>
          <w:p w14:paraId="4FBBE8F8"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0.21 (0.022)</w:t>
            </w:r>
            <w:r w:rsidRPr="00463D3F">
              <w:rPr>
                <w:rFonts w:ascii="Times New Roman" w:hAnsi="Times New Roman" w:cs="Times New Roman"/>
                <w:b/>
                <w:bCs/>
                <w:color w:val="000000"/>
                <w:sz w:val="16"/>
                <w:szCs w:val="16"/>
                <w:vertAlign w:val="superscript"/>
              </w:rPr>
              <w:t xml:space="preserve"> a</w:t>
            </w:r>
          </w:p>
        </w:tc>
        <w:tc>
          <w:tcPr>
            <w:tcW w:w="1444" w:type="dxa"/>
            <w:tcBorders>
              <w:top w:val="nil"/>
              <w:left w:val="nil"/>
              <w:bottom w:val="nil"/>
              <w:right w:val="nil"/>
            </w:tcBorders>
            <w:shd w:val="clear" w:color="auto" w:fill="auto"/>
            <w:noWrap/>
            <w:vAlign w:val="center"/>
            <w:hideMark/>
          </w:tcPr>
          <w:p w14:paraId="76E54A6E"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0.16 (0.022)</w:t>
            </w:r>
            <w:r w:rsidRPr="00463D3F">
              <w:rPr>
                <w:rFonts w:ascii="Times New Roman" w:hAnsi="Times New Roman" w:cs="Times New Roman"/>
                <w:b/>
                <w:bCs/>
                <w:color w:val="000000"/>
                <w:sz w:val="16"/>
                <w:szCs w:val="16"/>
                <w:vertAlign w:val="superscript"/>
              </w:rPr>
              <w:t xml:space="preserve"> b</w:t>
            </w:r>
          </w:p>
        </w:tc>
        <w:tc>
          <w:tcPr>
            <w:tcW w:w="1282" w:type="dxa"/>
            <w:tcBorders>
              <w:top w:val="nil"/>
              <w:left w:val="nil"/>
              <w:bottom w:val="nil"/>
              <w:right w:val="nil"/>
            </w:tcBorders>
            <w:shd w:val="clear" w:color="auto" w:fill="auto"/>
            <w:noWrap/>
            <w:vAlign w:val="center"/>
            <w:hideMark/>
          </w:tcPr>
          <w:p w14:paraId="55656415"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0.168 (0.025)</w:t>
            </w:r>
            <w:r w:rsidRPr="00463D3F">
              <w:rPr>
                <w:rFonts w:ascii="Times New Roman" w:hAnsi="Times New Roman" w:cs="Times New Roman"/>
                <w:b/>
                <w:bCs/>
                <w:color w:val="000000"/>
                <w:sz w:val="16"/>
                <w:szCs w:val="16"/>
                <w:vertAlign w:val="superscript"/>
              </w:rPr>
              <w:t xml:space="preserve"> b</w:t>
            </w:r>
          </w:p>
        </w:tc>
        <w:tc>
          <w:tcPr>
            <w:tcW w:w="1418" w:type="dxa"/>
            <w:tcBorders>
              <w:top w:val="nil"/>
              <w:left w:val="nil"/>
              <w:bottom w:val="nil"/>
              <w:right w:val="nil"/>
            </w:tcBorders>
            <w:shd w:val="clear" w:color="auto" w:fill="auto"/>
            <w:noWrap/>
            <w:vAlign w:val="center"/>
            <w:hideMark/>
          </w:tcPr>
          <w:p w14:paraId="2DBD58DD"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0.177 (0.03)</w:t>
            </w:r>
            <w:r w:rsidRPr="00463D3F">
              <w:rPr>
                <w:rFonts w:ascii="Times New Roman" w:hAnsi="Times New Roman" w:cs="Times New Roman"/>
                <w:b/>
                <w:bCs/>
                <w:color w:val="000000"/>
                <w:sz w:val="16"/>
                <w:szCs w:val="16"/>
                <w:vertAlign w:val="superscript"/>
              </w:rPr>
              <w:t xml:space="preserve"> ab</w:t>
            </w:r>
          </w:p>
        </w:tc>
        <w:tc>
          <w:tcPr>
            <w:tcW w:w="2750" w:type="dxa"/>
            <w:tcBorders>
              <w:top w:val="nil"/>
              <w:left w:val="nil"/>
              <w:bottom w:val="nil"/>
              <w:right w:val="nil"/>
            </w:tcBorders>
            <w:shd w:val="clear" w:color="auto" w:fill="auto"/>
            <w:noWrap/>
            <w:vAlign w:val="center"/>
            <w:hideMark/>
          </w:tcPr>
          <w:p w14:paraId="5406EAF4"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&lt;0.001, (F 4,53 = 5.46 )</w:t>
            </w:r>
          </w:p>
        </w:tc>
      </w:tr>
      <w:tr w:rsidR="00B3074D" w:rsidRPr="00463D3F" w14:paraId="023D91C7" w14:textId="77777777" w:rsidTr="004878DA">
        <w:trPr>
          <w:trHeight w:val="320"/>
        </w:trPr>
        <w:tc>
          <w:tcPr>
            <w:tcW w:w="2866" w:type="dxa"/>
            <w:tcBorders>
              <w:top w:val="nil"/>
              <w:left w:val="nil"/>
              <w:bottom w:val="nil"/>
              <w:right w:val="nil"/>
            </w:tcBorders>
            <w:shd w:val="clear" w:color="auto" w:fill="auto"/>
            <w:noWrap/>
            <w:vAlign w:val="center"/>
            <w:hideMark/>
          </w:tcPr>
          <w:p w14:paraId="7D742B8A"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w:t>
            </w:r>
          </w:p>
        </w:tc>
        <w:tc>
          <w:tcPr>
            <w:tcW w:w="1363" w:type="dxa"/>
            <w:tcBorders>
              <w:top w:val="nil"/>
              <w:left w:val="nil"/>
              <w:bottom w:val="nil"/>
              <w:right w:val="nil"/>
            </w:tcBorders>
            <w:shd w:val="clear" w:color="auto" w:fill="auto"/>
            <w:noWrap/>
            <w:vAlign w:val="center"/>
            <w:hideMark/>
          </w:tcPr>
          <w:p w14:paraId="6CB74E3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7.78 (0.106)</w:t>
            </w:r>
          </w:p>
        </w:tc>
        <w:tc>
          <w:tcPr>
            <w:tcW w:w="1257" w:type="dxa"/>
            <w:tcBorders>
              <w:top w:val="nil"/>
              <w:left w:val="nil"/>
              <w:bottom w:val="nil"/>
              <w:right w:val="nil"/>
            </w:tcBorders>
            <w:shd w:val="clear" w:color="auto" w:fill="auto"/>
            <w:noWrap/>
            <w:vAlign w:val="center"/>
            <w:hideMark/>
          </w:tcPr>
          <w:p w14:paraId="4F412C7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7.79 (0.099)</w:t>
            </w:r>
          </w:p>
        </w:tc>
        <w:tc>
          <w:tcPr>
            <w:tcW w:w="1444" w:type="dxa"/>
            <w:tcBorders>
              <w:top w:val="nil"/>
              <w:left w:val="nil"/>
              <w:bottom w:val="nil"/>
              <w:right w:val="nil"/>
            </w:tcBorders>
            <w:shd w:val="clear" w:color="auto" w:fill="auto"/>
            <w:noWrap/>
            <w:vAlign w:val="center"/>
            <w:hideMark/>
          </w:tcPr>
          <w:p w14:paraId="12529A0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7.635 (0.186)</w:t>
            </w:r>
          </w:p>
        </w:tc>
        <w:tc>
          <w:tcPr>
            <w:tcW w:w="1282" w:type="dxa"/>
            <w:tcBorders>
              <w:top w:val="nil"/>
              <w:left w:val="nil"/>
              <w:bottom w:val="nil"/>
              <w:right w:val="nil"/>
            </w:tcBorders>
            <w:shd w:val="clear" w:color="auto" w:fill="auto"/>
            <w:noWrap/>
            <w:vAlign w:val="center"/>
            <w:hideMark/>
          </w:tcPr>
          <w:p w14:paraId="05EBFA7A"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7.855 (0.178)</w:t>
            </w:r>
          </w:p>
        </w:tc>
        <w:tc>
          <w:tcPr>
            <w:tcW w:w="1418" w:type="dxa"/>
            <w:tcBorders>
              <w:top w:val="nil"/>
              <w:left w:val="nil"/>
              <w:bottom w:val="nil"/>
              <w:right w:val="nil"/>
            </w:tcBorders>
            <w:shd w:val="clear" w:color="auto" w:fill="auto"/>
            <w:noWrap/>
            <w:vAlign w:val="center"/>
            <w:hideMark/>
          </w:tcPr>
          <w:p w14:paraId="48F4DE6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7.737 (0.084)</w:t>
            </w:r>
          </w:p>
        </w:tc>
        <w:tc>
          <w:tcPr>
            <w:tcW w:w="2750" w:type="dxa"/>
            <w:tcBorders>
              <w:top w:val="nil"/>
              <w:left w:val="nil"/>
              <w:bottom w:val="nil"/>
              <w:right w:val="nil"/>
            </w:tcBorders>
            <w:shd w:val="clear" w:color="auto" w:fill="auto"/>
            <w:noWrap/>
            <w:vAlign w:val="center"/>
            <w:hideMark/>
          </w:tcPr>
          <w:p w14:paraId="7506001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0.38, (F 4,14 = 1.12)</w:t>
            </w:r>
          </w:p>
        </w:tc>
      </w:tr>
      <w:tr w:rsidR="00B3074D" w:rsidRPr="00463D3F" w14:paraId="264A4401" w14:textId="77777777" w:rsidTr="004878DA">
        <w:trPr>
          <w:trHeight w:val="320"/>
        </w:trPr>
        <w:tc>
          <w:tcPr>
            <w:tcW w:w="2866" w:type="dxa"/>
            <w:tcBorders>
              <w:top w:val="nil"/>
              <w:left w:val="nil"/>
              <w:bottom w:val="nil"/>
              <w:right w:val="nil"/>
            </w:tcBorders>
            <w:shd w:val="clear" w:color="auto" w:fill="auto"/>
            <w:noWrap/>
            <w:vAlign w:val="center"/>
            <w:hideMark/>
          </w:tcPr>
          <w:p w14:paraId="0F0E2DAD"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EC</w:t>
            </w:r>
          </w:p>
        </w:tc>
        <w:tc>
          <w:tcPr>
            <w:tcW w:w="1363" w:type="dxa"/>
            <w:tcBorders>
              <w:top w:val="nil"/>
              <w:left w:val="nil"/>
              <w:bottom w:val="nil"/>
              <w:right w:val="nil"/>
            </w:tcBorders>
            <w:shd w:val="clear" w:color="auto" w:fill="auto"/>
            <w:noWrap/>
            <w:vAlign w:val="center"/>
            <w:hideMark/>
          </w:tcPr>
          <w:p w14:paraId="2DFB0A0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979.25 (155.2)</w:t>
            </w:r>
          </w:p>
        </w:tc>
        <w:tc>
          <w:tcPr>
            <w:tcW w:w="1257" w:type="dxa"/>
            <w:tcBorders>
              <w:top w:val="nil"/>
              <w:left w:val="nil"/>
              <w:bottom w:val="nil"/>
              <w:right w:val="nil"/>
            </w:tcBorders>
            <w:shd w:val="clear" w:color="auto" w:fill="auto"/>
            <w:noWrap/>
            <w:vAlign w:val="center"/>
            <w:hideMark/>
          </w:tcPr>
          <w:p w14:paraId="12BCD0F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1092 (185.8)</w:t>
            </w:r>
          </w:p>
        </w:tc>
        <w:tc>
          <w:tcPr>
            <w:tcW w:w="1444" w:type="dxa"/>
            <w:tcBorders>
              <w:top w:val="nil"/>
              <w:left w:val="nil"/>
              <w:bottom w:val="nil"/>
              <w:right w:val="nil"/>
            </w:tcBorders>
            <w:shd w:val="clear" w:color="auto" w:fill="auto"/>
            <w:noWrap/>
            <w:vAlign w:val="center"/>
            <w:hideMark/>
          </w:tcPr>
          <w:p w14:paraId="70AA4BF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1031 (88.44)</w:t>
            </w:r>
          </w:p>
        </w:tc>
        <w:tc>
          <w:tcPr>
            <w:tcW w:w="1282" w:type="dxa"/>
            <w:tcBorders>
              <w:top w:val="nil"/>
              <w:left w:val="nil"/>
              <w:bottom w:val="nil"/>
              <w:right w:val="nil"/>
            </w:tcBorders>
            <w:shd w:val="clear" w:color="auto" w:fill="auto"/>
            <w:noWrap/>
            <w:vAlign w:val="center"/>
            <w:hideMark/>
          </w:tcPr>
          <w:p w14:paraId="5030CBD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881.75 (185.0)</w:t>
            </w:r>
          </w:p>
        </w:tc>
        <w:tc>
          <w:tcPr>
            <w:tcW w:w="1418" w:type="dxa"/>
            <w:tcBorders>
              <w:top w:val="nil"/>
              <w:left w:val="nil"/>
              <w:bottom w:val="nil"/>
              <w:right w:val="nil"/>
            </w:tcBorders>
            <w:shd w:val="clear" w:color="auto" w:fill="auto"/>
            <w:noWrap/>
            <w:vAlign w:val="center"/>
            <w:hideMark/>
          </w:tcPr>
          <w:p w14:paraId="7B0A0A2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1209 (333.18)</w:t>
            </w:r>
          </w:p>
        </w:tc>
        <w:tc>
          <w:tcPr>
            <w:tcW w:w="2750" w:type="dxa"/>
            <w:tcBorders>
              <w:top w:val="nil"/>
              <w:left w:val="nil"/>
              <w:bottom w:val="nil"/>
              <w:right w:val="nil"/>
            </w:tcBorders>
            <w:shd w:val="clear" w:color="auto" w:fill="auto"/>
            <w:noWrap/>
            <w:vAlign w:val="center"/>
            <w:hideMark/>
          </w:tcPr>
          <w:p w14:paraId="4B34090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0.32, (F 4,14 = 1.29)</w:t>
            </w:r>
          </w:p>
        </w:tc>
      </w:tr>
      <w:tr w:rsidR="00B3074D" w:rsidRPr="00463D3F" w14:paraId="5EF6A14B" w14:textId="77777777" w:rsidTr="004878DA">
        <w:trPr>
          <w:trHeight w:val="180"/>
        </w:trPr>
        <w:tc>
          <w:tcPr>
            <w:tcW w:w="2866" w:type="dxa"/>
            <w:tcBorders>
              <w:top w:val="nil"/>
              <w:left w:val="nil"/>
              <w:bottom w:val="nil"/>
              <w:right w:val="nil"/>
            </w:tcBorders>
            <w:shd w:val="clear" w:color="auto" w:fill="auto"/>
            <w:noWrap/>
            <w:vAlign w:val="bottom"/>
            <w:hideMark/>
          </w:tcPr>
          <w:p w14:paraId="0A1FAFA3" w14:textId="77777777" w:rsidR="00B3074D" w:rsidRPr="00463D3F" w:rsidRDefault="00B3074D" w:rsidP="004878DA">
            <w:pPr>
              <w:rPr>
                <w:rFonts w:ascii="Times New Roman" w:hAnsi="Times New Roman" w:cs="Times New Roman"/>
                <w:color w:val="000000"/>
                <w:sz w:val="16"/>
                <w:szCs w:val="16"/>
              </w:rPr>
            </w:pPr>
          </w:p>
        </w:tc>
        <w:tc>
          <w:tcPr>
            <w:tcW w:w="1363" w:type="dxa"/>
            <w:tcBorders>
              <w:top w:val="nil"/>
              <w:left w:val="nil"/>
              <w:bottom w:val="nil"/>
              <w:right w:val="nil"/>
            </w:tcBorders>
            <w:shd w:val="clear" w:color="auto" w:fill="auto"/>
            <w:noWrap/>
            <w:vAlign w:val="bottom"/>
            <w:hideMark/>
          </w:tcPr>
          <w:p w14:paraId="7CA1A873" w14:textId="77777777" w:rsidR="00B3074D" w:rsidRPr="00463D3F" w:rsidRDefault="00B3074D" w:rsidP="004878DA">
            <w:pPr>
              <w:rPr>
                <w:rFonts w:ascii="Times New Roman" w:hAnsi="Times New Roman" w:cs="Times New Roman"/>
                <w:sz w:val="16"/>
                <w:szCs w:val="16"/>
              </w:rPr>
            </w:pPr>
          </w:p>
        </w:tc>
        <w:tc>
          <w:tcPr>
            <w:tcW w:w="1257" w:type="dxa"/>
            <w:tcBorders>
              <w:top w:val="nil"/>
              <w:left w:val="nil"/>
              <w:bottom w:val="nil"/>
              <w:right w:val="nil"/>
            </w:tcBorders>
            <w:shd w:val="clear" w:color="auto" w:fill="auto"/>
            <w:noWrap/>
            <w:vAlign w:val="bottom"/>
            <w:hideMark/>
          </w:tcPr>
          <w:p w14:paraId="60C8325F" w14:textId="77777777" w:rsidR="00B3074D" w:rsidRPr="00463D3F" w:rsidRDefault="00B3074D" w:rsidP="004878DA">
            <w:pPr>
              <w:rPr>
                <w:rFonts w:ascii="Times New Roman" w:hAnsi="Times New Roman" w:cs="Times New Roman"/>
                <w:sz w:val="16"/>
                <w:szCs w:val="16"/>
              </w:rPr>
            </w:pPr>
          </w:p>
        </w:tc>
        <w:tc>
          <w:tcPr>
            <w:tcW w:w="1444" w:type="dxa"/>
            <w:tcBorders>
              <w:top w:val="nil"/>
              <w:left w:val="nil"/>
              <w:bottom w:val="nil"/>
              <w:right w:val="nil"/>
            </w:tcBorders>
            <w:shd w:val="clear" w:color="auto" w:fill="auto"/>
            <w:noWrap/>
            <w:vAlign w:val="bottom"/>
            <w:hideMark/>
          </w:tcPr>
          <w:p w14:paraId="7B41443E" w14:textId="77777777" w:rsidR="00B3074D" w:rsidRPr="00463D3F" w:rsidRDefault="00B3074D" w:rsidP="004878DA">
            <w:pPr>
              <w:rPr>
                <w:rFonts w:ascii="Times New Roman" w:hAnsi="Times New Roman" w:cs="Times New Roman"/>
                <w:sz w:val="16"/>
                <w:szCs w:val="16"/>
              </w:rPr>
            </w:pPr>
          </w:p>
        </w:tc>
        <w:tc>
          <w:tcPr>
            <w:tcW w:w="1282" w:type="dxa"/>
            <w:tcBorders>
              <w:top w:val="nil"/>
              <w:left w:val="nil"/>
              <w:bottom w:val="nil"/>
              <w:right w:val="nil"/>
            </w:tcBorders>
            <w:shd w:val="clear" w:color="auto" w:fill="auto"/>
            <w:noWrap/>
            <w:vAlign w:val="bottom"/>
            <w:hideMark/>
          </w:tcPr>
          <w:p w14:paraId="11E407A5" w14:textId="77777777" w:rsidR="00B3074D" w:rsidRPr="00463D3F" w:rsidRDefault="00B3074D" w:rsidP="004878DA">
            <w:pPr>
              <w:rPr>
                <w:rFonts w:ascii="Times New Roman" w:hAnsi="Times New Roman" w:cs="Times New Roman"/>
                <w:sz w:val="16"/>
                <w:szCs w:val="16"/>
              </w:rPr>
            </w:pPr>
          </w:p>
        </w:tc>
        <w:tc>
          <w:tcPr>
            <w:tcW w:w="1418" w:type="dxa"/>
            <w:tcBorders>
              <w:top w:val="nil"/>
              <w:left w:val="nil"/>
              <w:bottom w:val="nil"/>
              <w:right w:val="nil"/>
            </w:tcBorders>
            <w:shd w:val="clear" w:color="auto" w:fill="auto"/>
            <w:noWrap/>
            <w:vAlign w:val="bottom"/>
            <w:hideMark/>
          </w:tcPr>
          <w:p w14:paraId="74060800" w14:textId="77777777" w:rsidR="00B3074D" w:rsidRPr="00463D3F" w:rsidRDefault="00B3074D" w:rsidP="004878DA">
            <w:pPr>
              <w:rPr>
                <w:rFonts w:ascii="Times New Roman" w:hAnsi="Times New Roman" w:cs="Times New Roman"/>
                <w:sz w:val="16"/>
                <w:szCs w:val="16"/>
              </w:rPr>
            </w:pPr>
          </w:p>
        </w:tc>
        <w:tc>
          <w:tcPr>
            <w:tcW w:w="2750" w:type="dxa"/>
            <w:tcBorders>
              <w:top w:val="nil"/>
              <w:left w:val="nil"/>
              <w:bottom w:val="nil"/>
              <w:right w:val="nil"/>
            </w:tcBorders>
            <w:shd w:val="clear" w:color="auto" w:fill="auto"/>
            <w:noWrap/>
            <w:vAlign w:val="bottom"/>
            <w:hideMark/>
          </w:tcPr>
          <w:p w14:paraId="266DD7A5" w14:textId="77777777" w:rsidR="00B3074D" w:rsidRPr="00463D3F" w:rsidRDefault="00B3074D" w:rsidP="004878DA">
            <w:pPr>
              <w:rPr>
                <w:rFonts w:ascii="Times New Roman" w:hAnsi="Times New Roman" w:cs="Times New Roman"/>
                <w:sz w:val="16"/>
                <w:szCs w:val="16"/>
              </w:rPr>
            </w:pPr>
          </w:p>
        </w:tc>
      </w:tr>
      <w:tr w:rsidR="00B3074D" w:rsidRPr="00463D3F" w14:paraId="4A42FB96" w14:textId="77777777" w:rsidTr="004878DA">
        <w:trPr>
          <w:trHeight w:val="320"/>
        </w:trPr>
        <w:tc>
          <w:tcPr>
            <w:tcW w:w="12380" w:type="dxa"/>
            <w:gridSpan w:val="7"/>
            <w:tcBorders>
              <w:top w:val="nil"/>
              <w:left w:val="nil"/>
              <w:bottom w:val="nil"/>
              <w:right w:val="nil"/>
            </w:tcBorders>
            <w:shd w:val="clear" w:color="auto" w:fill="auto"/>
            <w:noWrap/>
            <w:vAlign w:val="center"/>
            <w:hideMark/>
          </w:tcPr>
          <w:p w14:paraId="3696979C"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lastRenderedPageBreak/>
              <w:t>Sampling Time Three</w:t>
            </w:r>
          </w:p>
        </w:tc>
      </w:tr>
      <w:tr w:rsidR="00B3074D" w:rsidRPr="00463D3F" w14:paraId="29D0B610" w14:textId="77777777" w:rsidTr="004878DA">
        <w:trPr>
          <w:trHeight w:val="340"/>
        </w:trPr>
        <w:tc>
          <w:tcPr>
            <w:tcW w:w="2866" w:type="dxa"/>
            <w:tcBorders>
              <w:top w:val="nil"/>
              <w:left w:val="nil"/>
              <w:bottom w:val="nil"/>
              <w:right w:val="nil"/>
            </w:tcBorders>
            <w:shd w:val="clear" w:color="auto" w:fill="auto"/>
            <w:noWrap/>
            <w:vAlign w:val="bottom"/>
            <w:hideMark/>
          </w:tcPr>
          <w:p w14:paraId="06BA8103" w14:textId="77777777" w:rsidR="00B3074D" w:rsidRPr="00463D3F" w:rsidRDefault="00B3074D" w:rsidP="004878DA">
            <w:pPr>
              <w:jc w:val="center"/>
              <w:rPr>
                <w:rFonts w:ascii="Times New Roman" w:hAnsi="Times New Roman" w:cs="Times New Roman"/>
                <w:color w:val="000000"/>
                <w:sz w:val="16"/>
                <w:szCs w:val="16"/>
              </w:rPr>
            </w:pPr>
          </w:p>
        </w:tc>
        <w:tc>
          <w:tcPr>
            <w:tcW w:w="1363" w:type="dxa"/>
            <w:tcBorders>
              <w:top w:val="nil"/>
              <w:left w:val="nil"/>
              <w:bottom w:val="single" w:sz="8" w:space="0" w:color="auto"/>
              <w:right w:val="nil"/>
            </w:tcBorders>
            <w:shd w:val="clear" w:color="auto" w:fill="auto"/>
            <w:noWrap/>
            <w:vAlign w:val="center"/>
            <w:hideMark/>
          </w:tcPr>
          <w:p w14:paraId="3BF4098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Nontreated</w:t>
            </w:r>
          </w:p>
        </w:tc>
        <w:tc>
          <w:tcPr>
            <w:tcW w:w="1257" w:type="dxa"/>
            <w:tcBorders>
              <w:top w:val="nil"/>
              <w:left w:val="nil"/>
              <w:bottom w:val="single" w:sz="8" w:space="0" w:color="auto"/>
              <w:right w:val="nil"/>
            </w:tcBorders>
            <w:shd w:val="clear" w:color="auto" w:fill="auto"/>
            <w:noWrap/>
            <w:vAlign w:val="center"/>
            <w:hideMark/>
          </w:tcPr>
          <w:p w14:paraId="1C1F990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Handweeded</w:t>
            </w:r>
          </w:p>
        </w:tc>
        <w:tc>
          <w:tcPr>
            <w:tcW w:w="1444" w:type="dxa"/>
            <w:tcBorders>
              <w:top w:val="nil"/>
              <w:left w:val="nil"/>
              <w:bottom w:val="single" w:sz="8" w:space="0" w:color="auto"/>
              <w:right w:val="nil"/>
            </w:tcBorders>
            <w:shd w:val="clear" w:color="auto" w:fill="auto"/>
            <w:noWrap/>
            <w:vAlign w:val="center"/>
            <w:hideMark/>
          </w:tcPr>
          <w:p w14:paraId="033D7DF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Aatrex</w:t>
            </w:r>
          </w:p>
        </w:tc>
        <w:tc>
          <w:tcPr>
            <w:tcW w:w="1282" w:type="dxa"/>
            <w:tcBorders>
              <w:top w:val="nil"/>
              <w:left w:val="nil"/>
              <w:bottom w:val="single" w:sz="8" w:space="0" w:color="auto"/>
              <w:right w:val="nil"/>
            </w:tcBorders>
            <w:shd w:val="clear" w:color="auto" w:fill="auto"/>
            <w:noWrap/>
            <w:vAlign w:val="center"/>
            <w:hideMark/>
          </w:tcPr>
          <w:p w14:paraId="6916A5A7"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Clarity</w:t>
            </w:r>
          </w:p>
        </w:tc>
        <w:tc>
          <w:tcPr>
            <w:tcW w:w="1418" w:type="dxa"/>
            <w:tcBorders>
              <w:top w:val="nil"/>
              <w:left w:val="nil"/>
              <w:bottom w:val="single" w:sz="8" w:space="0" w:color="auto"/>
              <w:right w:val="nil"/>
            </w:tcBorders>
            <w:shd w:val="clear" w:color="auto" w:fill="auto"/>
            <w:noWrap/>
            <w:vAlign w:val="center"/>
            <w:hideMark/>
          </w:tcPr>
          <w:p w14:paraId="24DDDC9A"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Roundup Powermax</w:t>
            </w:r>
          </w:p>
        </w:tc>
        <w:tc>
          <w:tcPr>
            <w:tcW w:w="2750" w:type="dxa"/>
            <w:tcBorders>
              <w:top w:val="nil"/>
              <w:left w:val="nil"/>
              <w:bottom w:val="single" w:sz="8" w:space="0" w:color="auto"/>
              <w:right w:val="nil"/>
            </w:tcBorders>
            <w:shd w:val="clear" w:color="auto" w:fill="auto"/>
            <w:noWrap/>
            <w:vAlign w:val="center"/>
            <w:hideMark/>
          </w:tcPr>
          <w:p w14:paraId="6E64BDC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p-value (F)</w:t>
            </w:r>
          </w:p>
        </w:tc>
      </w:tr>
      <w:tr w:rsidR="00B3074D" w:rsidRPr="00463D3F" w14:paraId="7538B40E" w14:textId="77777777" w:rsidTr="004878DA">
        <w:trPr>
          <w:trHeight w:val="320"/>
        </w:trPr>
        <w:tc>
          <w:tcPr>
            <w:tcW w:w="2866" w:type="dxa"/>
            <w:tcBorders>
              <w:top w:val="nil"/>
              <w:left w:val="nil"/>
              <w:bottom w:val="nil"/>
              <w:right w:val="nil"/>
            </w:tcBorders>
            <w:shd w:val="clear" w:color="auto" w:fill="auto"/>
            <w:noWrap/>
            <w:vAlign w:val="center"/>
            <w:hideMark/>
          </w:tcPr>
          <w:p w14:paraId="46E53D95" w14:textId="77777777" w:rsidR="00B3074D" w:rsidRPr="00463D3F" w:rsidRDefault="00B3074D" w:rsidP="004878DA">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Nitrate..mg.g.dry.soil.</w:t>
            </w:r>
          </w:p>
        </w:tc>
        <w:tc>
          <w:tcPr>
            <w:tcW w:w="1363" w:type="dxa"/>
            <w:tcBorders>
              <w:top w:val="nil"/>
              <w:left w:val="nil"/>
              <w:bottom w:val="nil"/>
              <w:right w:val="nil"/>
            </w:tcBorders>
            <w:shd w:val="clear" w:color="auto" w:fill="auto"/>
            <w:noWrap/>
            <w:vAlign w:val="center"/>
            <w:hideMark/>
          </w:tcPr>
          <w:p w14:paraId="637858B0"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 (0.013)</w:t>
            </w:r>
            <w:r w:rsidRPr="00463D3F">
              <w:rPr>
                <w:rFonts w:ascii="Times New Roman" w:hAnsi="Times New Roman" w:cs="Times New Roman"/>
                <w:b/>
                <w:bCs/>
                <w:color w:val="000000"/>
                <w:sz w:val="16"/>
                <w:szCs w:val="16"/>
                <w:vertAlign w:val="superscript"/>
              </w:rPr>
              <w:t>b</w:t>
            </w:r>
          </w:p>
        </w:tc>
        <w:tc>
          <w:tcPr>
            <w:tcW w:w="1257" w:type="dxa"/>
            <w:tcBorders>
              <w:top w:val="nil"/>
              <w:left w:val="nil"/>
              <w:bottom w:val="nil"/>
              <w:right w:val="nil"/>
            </w:tcBorders>
            <w:shd w:val="clear" w:color="auto" w:fill="auto"/>
            <w:noWrap/>
            <w:vAlign w:val="center"/>
            <w:hideMark/>
          </w:tcPr>
          <w:p w14:paraId="1AEF56CB"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0.03 (0.02)</w:t>
            </w:r>
            <w:r w:rsidRPr="00463D3F">
              <w:rPr>
                <w:rFonts w:ascii="Times New Roman" w:hAnsi="Times New Roman" w:cs="Times New Roman"/>
                <w:b/>
                <w:bCs/>
                <w:color w:val="000000"/>
                <w:sz w:val="16"/>
                <w:szCs w:val="16"/>
                <w:vertAlign w:val="superscript"/>
              </w:rPr>
              <w:t>b</w:t>
            </w:r>
          </w:p>
        </w:tc>
        <w:tc>
          <w:tcPr>
            <w:tcW w:w="1444" w:type="dxa"/>
            <w:tcBorders>
              <w:top w:val="nil"/>
              <w:left w:val="nil"/>
              <w:bottom w:val="nil"/>
              <w:right w:val="nil"/>
            </w:tcBorders>
            <w:shd w:val="clear" w:color="auto" w:fill="auto"/>
            <w:noWrap/>
            <w:vAlign w:val="center"/>
            <w:hideMark/>
          </w:tcPr>
          <w:p w14:paraId="6AE17113"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0.038 (0.041)</w:t>
            </w:r>
            <w:r w:rsidRPr="00463D3F">
              <w:rPr>
                <w:rFonts w:ascii="Times New Roman" w:hAnsi="Times New Roman" w:cs="Times New Roman"/>
                <w:b/>
                <w:bCs/>
                <w:color w:val="000000"/>
                <w:sz w:val="16"/>
                <w:szCs w:val="16"/>
                <w:vertAlign w:val="superscript"/>
              </w:rPr>
              <w:t>b</w:t>
            </w:r>
          </w:p>
        </w:tc>
        <w:tc>
          <w:tcPr>
            <w:tcW w:w="1282" w:type="dxa"/>
            <w:tcBorders>
              <w:top w:val="nil"/>
              <w:left w:val="nil"/>
              <w:bottom w:val="nil"/>
              <w:right w:val="nil"/>
            </w:tcBorders>
            <w:shd w:val="clear" w:color="auto" w:fill="auto"/>
            <w:noWrap/>
            <w:vAlign w:val="center"/>
            <w:hideMark/>
          </w:tcPr>
          <w:p w14:paraId="65BBE31B"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0.062 (0.04)</w:t>
            </w:r>
            <w:r w:rsidRPr="00463D3F">
              <w:rPr>
                <w:rFonts w:ascii="Times New Roman" w:hAnsi="Times New Roman" w:cs="Times New Roman"/>
                <w:b/>
                <w:bCs/>
                <w:color w:val="000000"/>
                <w:sz w:val="16"/>
                <w:szCs w:val="16"/>
                <w:vertAlign w:val="superscript"/>
              </w:rPr>
              <w:t>ab</w:t>
            </w:r>
          </w:p>
        </w:tc>
        <w:tc>
          <w:tcPr>
            <w:tcW w:w="1418" w:type="dxa"/>
            <w:tcBorders>
              <w:top w:val="nil"/>
              <w:left w:val="nil"/>
              <w:bottom w:val="nil"/>
              <w:right w:val="nil"/>
            </w:tcBorders>
            <w:shd w:val="clear" w:color="auto" w:fill="auto"/>
            <w:noWrap/>
            <w:vAlign w:val="center"/>
            <w:hideMark/>
          </w:tcPr>
          <w:p w14:paraId="740470BA"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0.12 (0.132)</w:t>
            </w:r>
            <w:r w:rsidRPr="00463D3F">
              <w:rPr>
                <w:rFonts w:ascii="Times New Roman" w:hAnsi="Times New Roman" w:cs="Times New Roman"/>
                <w:b/>
                <w:bCs/>
                <w:color w:val="000000"/>
                <w:sz w:val="16"/>
                <w:szCs w:val="16"/>
                <w:vertAlign w:val="superscript"/>
              </w:rPr>
              <w:t>a</w:t>
            </w:r>
          </w:p>
        </w:tc>
        <w:tc>
          <w:tcPr>
            <w:tcW w:w="2750" w:type="dxa"/>
            <w:tcBorders>
              <w:top w:val="nil"/>
              <w:left w:val="nil"/>
              <w:bottom w:val="nil"/>
              <w:right w:val="nil"/>
            </w:tcBorders>
            <w:shd w:val="clear" w:color="auto" w:fill="auto"/>
            <w:noWrap/>
            <w:vAlign w:val="center"/>
            <w:hideMark/>
          </w:tcPr>
          <w:p w14:paraId="69657B51"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 (F 4,53 = 3.77 )</w:t>
            </w:r>
          </w:p>
        </w:tc>
      </w:tr>
      <w:tr w:rsidR="00B3074D" w:rsidRPr="00463D3F" w14:paraId="73935678" w14:textId="77777777" w:rsidTr="004878DA">
        <w:trPr>
          <w:trHeight w:val="320"/>
        </w:trPr>
        <w:tc>
          <w:tcPr>
            <w:tcW w:w="2866" w:type="dxa"/>
            <w:tcBorders>
              <w:top w:val="nil"/>
              <w:left w:val="nil"/>
              <w:bottom w:val="nil"/>
              <w:right w:val="nil"/>
            </w:tcBorders>
            <w:shd w:val="clear" w:color="auto" w:fill="auto"/>
            <w:noWrap/>
            <w:vAlign w:val="center"/>
            <w:hideMark/>
          </w:tcPr>
          <w:p w14:paraId="1B6070ED"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Ammonium..mg.g.dry.soil.</w:t>
            </w:r>
          </w:p>
        </w:tc>
        <w:tc>
          <w:tcPr>
            <w:tcW w:w="1363" w:type="dxa"/>
            <w:tcBorders>
              <w:top w:val="nil"/>
              <w:left w:val="nil"/>
              <w:bottom w:val="nil"/>
              <w:right w:val="nil"/>
            </w:tcBorders>
            <w:shd w:val="clear" w:color="auto" w:fill="auto"/>
            <w:noWrap/>
            <w:vAlign w:val="center"/>
            <w:hideMark/>
          </w:tcPr>
          <w:p w14:paraId="5DD9070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0.003 (0.002)</w:t>
            </w:r>
          </w:p>
        </w:tc>
        <w:tc>
          <w:tcPr>
            <w:tcW w:w="1257" w:type="dxa"/>
            <w:tcBorders>
              <w:top w:val="nil"/>
              <w:left w:val="nil"/>
              <w:bottom w:val="nil"/>
              <w:right w:val="nil"/>
            </w:tcBorders>
            <w:shd w:val="clear" w:color="auto" w:fill="auto"/>
            <w:noWrap/>
            <w:vAlign w:val="center"/>
            <w:hideMark/>
          </w:tcPr>
          <w:p w14:paraId="69F00DC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0.002 (0.002)</w:t>
            </w:r>
          </w:p>
        </w:tc>
        <w:tc>
          <w:tcPr>
            <w:tcW w:w="1444" w:type="dxa"/>
            <w:tcBorders>
              <w:top w:val="nil"/>
              <w:left w:val="nil"/>
              <w:bottom w:val="nil"/>
              <w:right w:val="nil"/>
            </w:tcBorders>
            <w:shd w:val="clear" w:color="auto" w:fill="auto"/>
            <w:noWrap/>
            <w:vAlign w:val="center"/>
            <w:hideMark/>
          </w:tcPr>
          <w:p w14:paraId="394CA05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0.002 (0.002)</w:t>
            </w:r>
          </w:p>
        </w:tc>
        <w:tc>
          <w:tcPr>
            <w:tcW w:w="1282" w:type="dxa"/>
            <w:tcBorders>
              <w:top w:val="nil"/>
              <w:left w:val="nil"/>
              <w:bottom w:val="nil"/>
              <w:right w:val="nil"/>
            </w:tcBorders>
            <w:shd w:val="clear" w:color="auto" w:fill="auto"/>
            <w:noWrap/>
            <w:vAlign w:val="center"/>
            <w:hideMark/>
          </w:tcPr>
          <w:p w14:paraId="4BB12EA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(0.001)</w:t>
            </w:r>
          </w:p>
        </w:tc>
        <w:tc>
          <w:tcPr>
            <w:tcW w:w="1418" w:type="dxa"/>
            <w:tcBorders>
              <w:top w:val="nil"/>
              <w:left w:val="nil"/>
              <w:bottom w:val="nil"/>
              <w:right w:val="nil"/>
            </w:tcBorders>
            <w:shd w:val="clear" w:color="auto" w:fill="auto"/>
            <w:noWrap/>
            <w:vAlign w:val="center"/>
            <w:hideMark/>
          </w:tcPr>
          <w:p w14:paraId="6756D9B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0.002 (0.002)</w:t>
            </w:r>
          </w:p>
        </w:tc>
        <w:tc>
          <w:tcPr>
            <w:tcW w:w="2750" w:type="dxa"/>
            <w:tcBorders>
              <w:top w:val="nil"/>
              <w:left w:val="nil"/>
              <w:bottom w:val="nil"/>
              <w:right w:val="nil"/>
            </w:tcBorders>
            <w:shd w:val="clear" w:color="auto" w:fill="auto"/>
            <w:noWrap/>
            <w:vAlign w:val="center"/>
            <w:hideMark/>
          </w:tcPr>
          <w:p w14:paraId="09EA10C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0.23, (F 4,53 = 1.44 )</w:t>
            </w:r>
          </w:p>
        </w:tc>
      </w:tr>
      <w:tr w:rsidR="00B3074D" w:rsidRPr="00463D3F" w14:paraId="1C2DE7BC" w14:textId="77777777" w:rsidTr="004878DA">
        <w:trPr>
          <w:trHeight w:val="320"/>
        </w:trPr>
        <w:tc>
          <w:tcPr>
            <w:tcW w:w="2866" w:type="dxa"/>
            <w:tcBorders>
              <w:top w:val="nil"/>
              <w:left w:val="nil"/>
              <w:bottom w:val="nil"/>
              <w:right w:val="nil"/>
            </w:tcBorders>
            <w:shd w:val="clear" w:color="auto" w:fill="auto"/>
            <w:noWrap/>
            <w:vAlign w:val="center"/>
            <w:hideMark/>
          </w:tcPr>
          <w:p w14:paraId="76693D2A" w14:textId="77777777" w:rsidR="00B3074D" w:rsidRPr="00463D3F" w:rsidRDefault="00B3074D" w:rsidP="004878DA">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total_inorganic_N</w:t>
            </w:r>
          </w:p>
        </w:tc>
        <w:tc>
          <w:tcPr>
            <w:tcW w:w="1363" w:type="dxa"/>
            <w:tcBorders>
              <w:top w:val="nil"/>
              <w:left w:val="nil"/>
              <w:bottom w:val="nil"/>
              <w:right w:val="nil"/>
            </w:tcBorders>
            <w:shd w:val="clear" w:color="auto" w:fill="auto"/>
            <w:noWrap/>
            <w:vAlign w:val="center"/>
            <w:hideMark/>
          </w:tcPr>
          <w:p w14:paraId="3E5C72F6"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0.014 (0.013)</w:t>
            </w:r>
            <w:r w:rsidRPr="00463D3F">
              <w:rPr>
                <w:rFonts w:ascii="Times New Roman" w:hAnsi="Times New Roman" w:cs="Times New Roman"/>
                <w:b/>
                <w:bCs/>
                <w:color w:val="000000"/>
                <w:sz w:val="16"/>
                <w:szCs w:val="16"/>
                <w:vertAlign w:val="superscript"/>
              </w:rPr>
              <w:t>b</w:t>
            </w:r>
          </w:p>
        </w:tc>
        <w:tc>
          <w:tcPr>
            <w:tcW w:w="1257" w:type="dxa"/>
            <w:tcBorders>
              <w:top w:val="nil"/>
              <w:left w:val="nil"/>
              <w:bottom w:val="nil"/>
              <w:right w:val="nil"/>
            </w:tcBorders>
            <w:shd w:val="clear" w:color="auto" w:fill="auto"/>
            <w:noWrap/>
            <w:vAlign w:val="center"/>
            <w:hideMark/>
          </w:tcPr>
          <w:p w14:paraId="7BB32732"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0.033 (0.02)</w:t>
            </w:r>
            <w:r w:rsidRPr="00463D3F">
              <w:rPr>
                <w:rFonts w:ascii="Times New Roman" w:hAnsi="Times New Roman" w:cs="Times New Roman"/>
                <w:b/>
                <w:bCs/>
                <w:color w:val="000000"/>
                <w:sz w:val="16"/>
                <w:szCs w:val="16"/>
                <w:vertAlign w:val="superscript"/>
              </w:rPr>
              <w:t>b</w:t>
            </w:r>
          </w:p>
        </w:tc>
        <w:tc>
          <w:tcPr>
            <w:tcW w:w="1444" w:type="dxa"/>
            <w:tcBorders>
              <w:top w:val="nil"/>
              <w:left w:val="nil"/>
              <w:bottom w:val="nil"/>
              <w:right w:val="nil"/>
            </w:tcBorders>
            <w:shd w:val="clear" w:color="auto" w:fill="auto"/>
            <w:noWrap/>
            <w:vAlign w:val="center"/>
            <w:hideMark/>
          </w:tcPr>
          <w:p w14:paraId="22F3B595"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0.041 (0.041)</w:t>
            </w:r>
            <w:r w:rsidRPr="00463D3F">
              <w:rPr>
                <w:rFonts w:ascii="Times New Roman" w:hAnsi="Times New Roman" w:cs="Times New Roman"/>
                <w:b/>
                <w:bCs/>
                <w:color w:val="000000"/>
                <w:sz w:val="16"/>
                <w:szCs w:val="16"/>
                <w:vertAlign w:val="superscript"/>
              </w:rPr>
              <w:t>b</w:t>
            </w:r>
          </w:p>
        </w:tc>
        <w:tc>
          <w:tcPr>
            <w:tcW w:w="1282" w:type="dxa"/>
            <w:tcBorders>
              <w:top w:val="nil"/>
              <w:left w:val="nil"/>
              <w:bottom w:val="nil"/>
              <w:right w:val="nil"/>
            </w:tcBorders>
            <w:shd w:val="clear" w:color="auto" w:fill="auto"/>
            <w:noWrap/>
            <w:vAlign w:val="center"/>
            <w:hideMark/>
          </w:tcPr>
          <w:p w14:paraId="7A89D7E3"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0.065 (0.04)</w:t>
            </w:r>
            <w:r w:rsidRPr="00463D3F">
              <w:rPr>
                <w:rFonts w:ascii="Times New Roman" w:hAnsi="Times New Roman" w:cs="Times New Roman"/>
                <w:b/>
                <w:bCs/>
                <w:color w:val="000000"/>
                <w:sz w:val="16"/>
                <w:szCs w:val="16"/>
                <w:vertAlign w:val="superscript"/>
              </w:rPr>
              <w:t>ab</w:t>
            </w:r>
          </w:p>
        </w:tc>
        <w:tc>
          <w:tcPr>
            <w:tcW w:w="1418" w:type="dxa"/>
            <w:tcBorders>
              <w:top w:val="nil"/>
              <w:left w:val="nil"/>
              <w:bottom w:val="nil"/>
              <w:right w:val="nil"/>
            </w:tcBorders>
            <w:shd w:val="clear" w:color="auto" w:fill="auto"/>
            <w:noWrap/>
            <w:vAlign w:val="center"/>
            <w:hideMark/>
          </w:tcPr>
          <w:p w14:paraId="152C199A"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0.123 (0.133)</w:t>
            </w:r>
            <w:r w:rsidRPr="00463D3F">
              <w:rPr>
                <w:rFonts w:ascii="Times New Roman" w:hAnsi="Times New Roman" w:cs="Times New Roman"/>
                <w:b/>
                <w:bCs/>
                <w:color w:val="000000"/>
                <w:sz w:val="16"/>
                <w:szCs w:val="16"/>
                <w:vertAlign w:val="superscript"/>
              </w:rPr>
              <w:t>a</w:t>
            </w:r>
          </w:p>
        </w:tc>
        <w:tc>
          <w:tcPr>
            <w:tcW w:w="2750" w:type="dxa"/>
            <w:tcBorders>
              <w:top w:val="nil"/>
              <w:left w:val="nil"/>
              <w:bottom w:val="nil"/>
              <w:right w:val="nil"/>
            </w:tcBorders>
            <w:shd w:val="clear" w:color="auto" w:fill="auto"/>
            <w:noWrap/>
            <w:vAlign w:val="center"/>
            <w:hideMark/>
          </w:tcPr>
          <w:p w14:paraId="57DEDF6B"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 (F 4,53 = 3.72 )</w:t>
            </w:r>
          </w:p>
        </w:tc>
      </w:tr>
      <w:tr w:rsidR="00B3074D" w:rsidRPr="00463D3F" w14:paraId="4DAB12B9" w14:textId="77777777" w:rsidTr="004878DA">
        <w:trPr>
          <w:trHeight w:val="320"/>
        </w:trPr>
        <w:tc>
          <w:tcPr>
            <w:tcW w:w="2866" w:type="dxa"/>
            <w:tcBorders>
              <w:top w:val="nil"/>
              <w:left w:val="nil"/>
              <w:bottom w:val="nil"/>
              <w:right w:val="nil"/>
            </w:tcBorders>
            <w:shd w:val="clear" w:color="auto" w:fill="auto"/>
            <w:noWrap/>
            <w:vAlign w:val="center"/>
            <w:hideMark/>
          </w:tcPr>
          <w:p w14:paraId="281FE54D"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Phosphate..mg.g.dry.soil.</w:t>
            </w:r>
          </w:p>
        </w:tc>
        <w:tc>
          <w:tcPr>
            <w:tcW w:w="1363" w:type="dxa"/>
            <w:tcBorders>
              <w:top w:val="nil"/>
              <w:left w:val="nil"/>
              <w:bottom w:val="nil"/>
              <w:right w:val="nil"/>
            </w:tcBorders>
            <w:shd w:val="clear" w:color="auto" w:fill="auto"/>
            <w:noWrap/>
            <w:vAlign w:val="center"/>
            <w:hideMark/>
          </w:tcPr>
          <w:p w14:paraId="6AAC71D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0.048 (0.015)</w:t>
            </w:r>
          </w:p>
        </w:tc>
        <w:tc>
          <w:tcPr>
            <w:tcW w:w="1257" w:type="dxa"/>
            <w:tcBorders>
              <w:top w:val="nil"/>
              <w:left w:val="nil"/>
              <w:bottom w:val="nil"/>
              <w:right w:val="nil"/>
            </w:tcBorders>
            <w:shd w:val="clear" w:color="auto" w:fill="auto"/>
            <w:noWrap/>
            <w:vAlign w:val="center"/>
            <w:hideMark/>
          </w:tcPr>
          <w:p w14:paraId="74975DA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0.056 (0.011)</w:t>
            </w:r>
          </w:p>
        </w:tc>
        <w:tc>
          <w:tcPr>
            <w:tcW w:w="1444" w:type="dxa"/>
            <w:tcBorders>
              <w:top w:val="nil"/>
              <w:left w:val="nil"/>
              <w:bottom w:val="nil"/>
              <w:right w:val="nil"/>
            </w:tcBorders>
            <w:shd w:val="clear" w:color="auto" w:fill="auto"/>
            <w:noWrap/>
            <w:vAlign w:val="center"/>
            <w:hideMark/>
          </w:tcPr>
          <w:p w14:paraId="6DEFC93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0.068 (0.027)</w:t>
            </w:r>
          </w:p>
        </w:tc>
        <w:tc>
          <w:tcPr>
            <w:tcW w:w="1282" w:type="dxa"/>
            <w:tcBorders>
              <w:top w:val="nil"/>
              <w:left w:val="nil"/>
              <w:bottom w:val="nil"/>
              <w:right w:val="nil"/>
            </w:tcBorders>
            <w:shd w:val="clear" w:color="auto" w:fill="auto"/>
            <w:noWrap/>
            <w:vAlign w:val="center"/>
            <w:hideMark/>
          </w:tcPr>
          <w:p w14:paraId="2308551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0.058 (0.019)</w:t>
            </w:r>
          </w:p>
        </w:tc>
        <w:tc>
          <w:tcPr>
            <w:tcW w:w="1418" w:type="dxa"/>
            <w:tcBorders>
              <w:top w:val="nil"/>
              <w:left w:val="nil"/>
              <w:bottom w:val="nil"/>
              <w:right w:val="nil"/>
            </w:tcBorders>
            <w:shd w:val="clear" w:color="auto" w:fill="auto"/>
            <w:noWrap/>
            <w:vAlign w:val="center"/>
            <w:hideMark/>
          </w:tcPr>
          <w:p w14:paraId="11B65B0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0.064 (0.024)</w:t>
            </w:r>
          </w:p>
        </w:tc>
        <w:tc>
          <w:tcPr>
            <w:tcW w:w="2750" w:type="dxa"/>
            <w:tcBorders>
              <w:top w:val="nil"/>
              <w:left w:val="nil"/>
              <w:bottom w:val="nil"/>
              <w:right w:val="nil"/>
            </w:tcBorders>
            <w:shd w:val="clear" w:color="auto" w:fill="auto"/>
            <w:noWrap/>
            <w:vAlign w:val="center"/>
            <w:hideMark/>
          </w:tcPr>
          <w:p w14:paraId="1BCE1FEA"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0.8, (F 4,53 = 0.41 )</w:t>
            </w:r>
          </w:p>
        </w:tc>
      </w:tr>
      <w:tr w:rsidR="00B3074D" w:rsidRPr="00463D3F" w14:paraId="7975BF14" w14:textId="77777777" w:rsidTr="004878DA">
        <w:trPr>
          <w:trHeight w:val="320"/>
        </w:trPr>
        <w:tc>
          <w:tcPr>
            <w:tcW w:w="2866" w:type="dxa"/>
            <w:tcBorders>
              <w:top w:val="nil"/>
              <w:left w:val="nil"/>
              <w:bottom w:val="nil"/>
              <w:right w:val="nil"/>
            </w:tcBorders>
            <w:shd w:val="clear" w:color="auto" w:fill="auto"/>
            <w:noWrap/>
            <w:vAlign w:val="center"/>
            <w:hideMark/>
          </w:tcPr>
          <w:p w14:paraId="36FA1E52"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Magnesium..mg.g.dry.soil.</w:t>
            </w:r>
          </w:p>
        </w:tc>
        <w:tc>
          <w:tcPr>
            <w:tcW w:w="1363" w:type="dxa"/>
            <w:tcBorders>
              <w:top w:val="nil"/>
              <w:left w:val="nil"/>
              <w:bottom w:val="nil"/>
              <w:right w:val="nil"/>
            </w:tcBorders>
            <w:shd w:val="clear" w:color="auto" w:fill="auto"/>
            <w:noWrap/>
            <w:vAlign w:val="center"/>
            <w:hideMark/>
          </w:tcPr>
          <w:p w14:paraId="346A04D5"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0.992 (0.589)</w:t>
            </w:r>
          </w:p>
        </w:tc>
        <w:tc>
          <w:tcPr>
            <w:tcW w:w="1257" w:type="dxa"/>
            <w:tcBorders>
              <w:top w:val="nil"/>
              <w:left w:val="nil"/>
              <w:bottom w:val="nil"/>
              <w:right w:val="nil"/>
            </w:tcBorders>
            <w:shd w:val="clear" w:color="auto" w:fill="auto"/>
            <w:noWrap/>
            <w:vAlign w:val="center"/>
            <w:hideMark/>
          </w:tcPr>
          <w:p w14:paraId="62483F6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0.754 (0.57)</w:t>
            </w:r>
          </w:p>
        </w:tc>
        <w:tc>
          <w:tcPr>
            <w:tcW w:w="1444" w:type="dxa"/>
            <w:tcBorders>
              <w:top w:val="nil"/>
              <w:left w:val="nil"/>
              <w:bottom w:val="nil"/>
              <w:right w:val="nil"/>
            </w:tcBorders>
            <w:shd w:val="clear" w:color="auto" w:fill="auto"/>
            <w:noWrap/>
            <w:vAlign w:val="center"/>
            <w:hideMark/>
          </w:tcPr>
          <w:p w14:paraId="08B6804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0.767 (0.606)</w:t>
            </w:r>
          </w:p>
        </w:tc>
        <w:tc>
          <w:tcPr>
            <w:tcW w:w="1282" w:type="dxa"/>
            <w:tcBorders>
              <w:top w:val="nil"/>
              <w:left w:val="nil"/>
              <w:bottom w:val="nil"/>
              <w:right w:val="nil"/>
            </w:tcBorders>
            <w:shd w:val="clear" w:color="auto" w:fill="auto"/>
            <w:noWrap/>
            <w:vAlign w:val="center"/>
            <w:hideMark/>
          </w:tcPr>
          <w:p w14:paraId="5C6426C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0.766 (0.602)</w:t>
            </w:r>
          </w:p>
        </w:tc>
        <w:tc>
          <w:tcPr>
            <w:tcW w:w="1418" w:type="dxa"/>
            <w:tcBorders>
              <w:top w:val="nil"/>
              <w:left w:val="nil"/>
              <w:bottom w:val="nil"/>
              <w:right w:val="nil"/>
            </w:tcBorders>
            <w:shd w:val="clear" w:color="auto" w:fill="auto"/>
            <w:noWrap/>
            <w:vAlign w:val="center"/>
            <w:hideMark/>
          </w:tcPr>
          <w:p w14:paraId="09301A87"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0.763 (0.664)</w:t>
            </w:r>
          </w:p>
        </w:tc>
        <w:tc>
          <w:tcPr>
            <w:tcW w:w="2750" w:type="dxa"/>
            <w:tcBorders>
              <w:top w:val="nil"/>
              <w:left w:val="nil"/>
              <w:bottom w:val="nil"/>
              <w:right w:val="nil"/>
            </w:tcBorders>
            <w:shd w:val="clear" w:color="auto" w:fill="auto"/>
            <w:noWrap/>
            <w:vAlign w:val="center"/>
            <w:hideMark/>
          </w:tcPr>
          <w:p w14:paraId="1576610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0.58, (F 4,53 = 0.72 )</w:t>
            </w:r>
          </w:p>
        </w:tc>
      </w:tr>
      <w:tr w:rsidR="00B3074D" w:rsidRPr="00463D3F" w14:paraId="13B6E4D2" w14:textId="77777777" w:rsidTr="004878DA">
        <w:trPr>
          <w:trHeight w:val="320"/>
        </w:trPr>
        <w:tc>
          <w:tcPr>
            <w:tcW w:w="2866" w:type="dxa"/>
            <w:tcBorders>
              <w:top w:val="nil"/>
              <w:left w:val="nil"/>
              <w:bottom w:val="nil"/>
              <w:right w:val="nil"/>
            </w:tcBorders>
            <w:shd w:val="clear" w:color="auto" w:fill="auto"/>
            <w:noWrap/>
            <w:vAlign w:val="center"/>
            <w:hideMark/>
          </w:tcPr>
          <w:p w14:paraId="35306B89"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Calcium..mg.g.dry.soil.</w:t>
            </w:r>
          </w:p>
        </w:tc>
        <w:tc>
          <w:tcPr>
            <w:tcW w:w="1363" w:type="dxa"/>
            <w:tcBorders>
              <w:top w:val="nil"/>
              <w:left w:val="nil"/>
              <w:bottom w:val="nil"/>
              <w:right w:val="nil"/>
            </w:tcBorders>
            <w:shd w:val="clear" w:color="auto" w:fill="auto"/>
            <w:noWrap/>
            <w:vAlign w:val="center"/>
            <w:hideMark/>
          </w:tcPr>
          <w:p w14:paraId="1D9A379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0.285 (0.213)</w:t>
            </w:r>
          </w:p>
        </w:tc>
        <w:tc>
          <w:tcPr>
            <w:tcW w:w="1257" w:type="dxa"/>
            <w:tcBorders>
              <w:top w:val="nil"/>
              <w:left w:val="nil"/>
              <w:bottom w:val="nil"/>
              <w:right w:val="nil"/>
            </w:tcBorders>
            <w:shd w:val="clear" w:color="auto" w:fill="auto"/>
            <w:noWrap/>
            <w:vAlign w:val="center"/>
            <w:hideMark/>
          </w:tcPr>
          <w:p w14:paraId="405481DD"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0.188 (0.199)</w:t>
            </w:r>
          </w:p>
        </w:tc>
        <w:tc>
          <w:tcPr>
            <w:tcW w:w="1444" w:type="dxa"/>
            <w:tcBorders>
              <w:top w:val="nil"/>
              <w:left w:val="nil"/>
              <w:bottom w:val="nil"/>
              <w:right w:val="nil"/>
            </w:tcBorders>
            <w:shd w:val="clear" w:color="auto" w:fill="auto"/>
            <w:noWrap/>
            <w:vAlign w:val="center"/>
            <w:hideMark/>
          </w:tcPr>
          <w:p w14:paraId="0506D07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0.193 (0.204)</w:t>
            </w:r>
          </w:p>
        </w:tc>
        <w:tc>
          <w:tcPr>
            <w:tcW w:w="1282" w:type="dxa"/>
            <w:tcBorders>
              <w:top w:val="nil"/>
              <w:left w:val="nil"/>
              <w:bottom w:val="nil"/>
              <w:right w:val="nil"/>
            </w:tcBorders>
            <w:shd w:val="clear" w:color="auto" w:fill="auto"/>
            <w:noWrap/>
            <w:vAlign w:val="center"/>
            <w:hideMark/>
          </w:tcPr>
          <w:p w14:paraId="7178C65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0.189 (0.2)</w:t>
            </w:r>
          </w:p>
        </w:tc>
        <w:tc>
          <w:tcPr>
            <w:tcW w:w="1418" w:type="dxa"/>
            <w:tcBorders>
              <w:top w:val="nil"/>
              <w:left w:val="nil"/>
              <w:bottom w:val="nil"/>
              <w:right w:val="nil"/>
            </w:tcBorders>
            <w:shd w:val="clear" w:color="auto" w:fill="auto"/>
            <w:noWrap/>
            <w:vAlign w:val="center"/>
            <w:hideMark/>
          </w:tcPr>
          <w:p w14:paraId="415CDDC7"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0.166 (0.192)</w:t>
            </w:r>
          </w:p>
        </w:tc>
        <w:tc>
          <w:tcPr>
            <w:tcW w:w="2750" w:type="dxa"/>
            <w:tcBorders>
              <w:top w:val="nil"/>
              <w:left w:val="nil"/>
              <w:bottom w:val="nil"/>
              <w:right w:val="nil"/>
            </w:tcBorders>
            <w:shd w:val="clear" w:color="auto" w:fill="auto"/>
            <w:noWrap/>
            <w:vAlign w:val="center"/>
            <w:hideMark/>
          </w:tcPr>
          <w:p w14:paraId="22B4F8B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0.41, (F 4,53 = 1 )</w:t>
            </w:r>
          </w:p>
        </w:tc>
      </w:tr>
      <w:tr w:rsidR="00B3074D" w:rsidRPr="00463D3F" w14:paraId="3F328D19" w14:textId="77777777" w:rsidTr="004878DA">
        <w:trPr>
          <w:trHeight w:val="320"/>
        </w:trPr>
        <w:tc>
          <w:tcPr>
            <w:tcW w:w="2866" w:type="dxa"/>
            <w:tcBorders>
              <w:top w:val="nil"/>
              <w:left w:val="nil"/>
              <w:bottom w:val="nil"/>
              <w:right w:val="nil"/>
            </w:tcBorders>
            <w:shd w:val="clear" w:color="auto" w:fill="auto"/>
            <w:noWrap/>
            <w:vAlign w:val="center"/>
            <w:hideMark/>
          </w:tcPr>
          <w:p w14:paraId="6A74F952"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GravimetricMoistureContent</w:t>
            </w:r>
          </w:p>
        </w:tc>
        <w:tc>
          <w:tcPr>
            <w:tcW w:w="1363" w:type="dxa"/>
            <w:tcBorders>
              <w:top w:val="nil"/>
              <w:left w:val="nil"/>
              <w:bottom w:val="nil"/>
              <w:right w:val="nil"/>
            </w:tcBorders>
            <w:shd w:val="clear" w:color="auto" w:fill="auto"/>
            <w:noWrap/>
            <w:vAlign w:val="center"/>
            <w:hideMark/>
          </w:tcPr>
          <w:p w14:paraId="248D9F0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0.217 (0.026)</w:t>
            </w:r>
          </w:p>
        </w:tc>
        <w:tc>
          <w:tcPr>
            <w:tcW w:w="1257" w:type="dxa"/>
            <w:tcBorders>
              <w:top w:val="nil"/>
              <w:left w:val="nil"/>
              <w:bottom w:val="nil"/>
              <w:right w:val="nil"/>
            </w:tcBorders>
            <w:shd w:val="clear" w:color="auto" w:fill="auto"/>
            <w:noWrap/>
            <w:vAlign w:val="center"/>
            <w:hideMark/>
          </w:tcPr>
          <w:p w14:paraId="68197F2A"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0.207 (0.028)</w:t>
            </w:r>
          </w:p>
        </w:tc>
        <w:tc>
          <w:tcPr>
            <w:tcW w:w="1444" w:type="dxa"/>
            <w:tcBorders>
              <w:top w:val="nil"/>
              <w:left w:val="nil"/>
              <w:bottom w:val="nil"/>
              <w:right w:val="nil"/>
            </w:tcBorders>
            <w:shd w:val="clear" w:color="auto" w:fill="auto"/>
            <w:noWrap/>
            <w:vAlign w:val="center"/>
            <w:hideMark/>
          </w:tcPr>
          <w:p w14:paraId="353068F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0.197 (0.032)</w:t>
            </w:r>
          </w:p>
        </w:tc>
        <w:tc>
          <w:tcPr>
            <w:tcW w:w="1282" w:type="dxa"/>
            <w:tcBorders>
              <w:top w:val="nil"/>
              <w:left w:val="nil"/>
              <w:bottom w:val="nil"/>
              <w:right w:val="nil"/>
            </w:tcBorders>
            <w:shd w:val="clear" w:color="auto" w:fill="auto"/>
            <w:noWrap/>
            <w:vAlign w:val="center"/>
            <w:hideMark/>
          </w:tcPr>
          <w:p w14:paraId="1D389FF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 (0.025)</w:t>
            </w:r>
          </w:p>
        </w:tc>
        <w:tc>
          <w:tcPr>
            <w:tcW w:w="1418" w:type="dxa"/>
            <w:tcBorders>
              <w:top w:val="nil"/>
              <w:left w:val="nil"/>
              <w:bottom w:val="nil"/>
              <w:right w:val="nil"/>
            </w:tcBorders>
            <w:shd w:val="clear" w:color="auto" w:fill="auto"/>
            <w:noWrap/>
            <w:vAlign w:val="center"/>
            <w:hideMark/>
          </w:tcPr>
          <w:p w14:paraId="205E338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0.189 (0.016)</w:t>
            </w:r>
          </w:p>
        </w:tc>
        <w:tc>
          <w:tcPr>
            <w:tcW w:w="2750" w:type="dxa"/>
            <w:tcBorders>
              <w:top w:val="nil"/>
              <w:left w:val="nil"/>
              <w:bottom w:val="nil"/>
              <w:right w:val="nil"/>
            </w:tcBorders>
            <w:shd w:val="clear" w:color="auto" w:fill="auto"/>
            <w:noWrap/>
            <w:vAlign w:val="center"/>
            <w:hideMark/>
          </w:tcPr>
          <w:p w14:paraId="58EAB51A"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0.77, (F 4,53 = 0.46 )</w:t>
            </w:r>
          </w:p>
        </w:tc>
      </w:tr>
      <w:tr w:rsidR="00B3074D" w:rsidRPr="00463D3F" w14:paraId="6DBFF3A7" w14:textId="77777777" w:rsidTr="004878DA">
        <w:trPr>
          <w:trHeight w:val="320"/>
        </w:trPr>
        <w:tc>
          <w:tcPr>
            <w:tcW w:w="2866" w:type="dxa"/>
            <w:tcBorders>
              <w:top w:val="nil"/>
              <w:left w:val="nil"/>
              <w:bottom w:val="nil"/>
              <w:right w:val="nil"/>
            </w:tcBorders>
            <w:shd w:val="clear" w:color="auto" w:fill="auto"/>
            <w:noWrap/>
            <w:vAlign w:val="center"/>
            <w:hideMark/>
          </w:tcPr>
          <w:p w14:paraId="115BCC14"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w:t>
            </w:r>
          </w:p>
        </w:tc>
        <w:tc>
          <w:tcPr>
            <w:tcW w:w="1363" w:type="dxa"/>
            <w:tcBorders>
              <w:top w:val="nil"/>
              <w:left w:val="nil"/>
              <w:bottom w:val="nil"/>
              <w:right w:val="nil"/>
            </w:tcBorders>
            <w:shd w:val="clear" w:color="auto" w:fill="auto"/>
            <w:noWrap/>
            <w:vAlign w:val="center"/>
            <w:hideMark/>
          </w:tcPr>
          <w:p w14:paraId="09B0E67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8.06 (0.218)</w:t>
            </w:r>
          </w:p>
        </w:tc>
        <w:tc>
          <w:tcPr>
            <w:tcW w:w="1257" w:type="dxa"/>
            <w:tcBorders>
              <w:top w:val="nil"/>
              <w:left w:val="nil"/>
              <w:bottom w:val="nil"/>
              <w:right w:val="nil"/>
            </w:tcBorders>
            <w:shd w:val="clear" w:color="auto" w:fill="auto"/>
            <w:noWrap/>
            <w:vAlign w:val="center"/>
            <w:hideMark/>
          </w:tcPr>
          <w:p w14:paraId="628757B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8.093 (0.15)</w:t>
            </w:r>
          </w:p>
        </w:tc>
        <w:tc>
          <w:tcPr>
            <w:tcW w:w="1444" w:type="dxa"/>
            <w:tcBorders>
              <w:top w:val="nil"/>
              <w:left w:val="nil"/>
              <w:bottom w:val="nil"/>
              <w:right w:val="nil"/>
            </w:tcBorders>
            <w:shd w:val="clear" w:color="auto" w:fill="auto"/>
            <w:noWrap/>
            <w:vAlign w:val="center"/>
            <w:hideMark/>
          </w:tcPr>
          <w:p w14:paraId="7D3C456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8.08 (0.116)</w:t>
            </w:r>
          </w:p>
        </w:tc>
        <w:tc>
          <w:tcPr>
            <w:tcW w:w="1282" w:type="dxa"/>
            <w:tcBorders>
              <w:top w:val="nil"/>
              <w:left w:val="nil"/>
              <w:bottom w:val="nil"/>
              <w:right w:val="nil"/>
            </w:tcBorders>
            <w:shd w:val="clear" w:color="auto" w:fill="auto"/>
            <w:noWrap/>
            <w:vAlign w:val="center"/>
            <w:hideMark/>
          </w:tcPr>
          <w:p w14:paraId="0C3F0597"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8.052 (0.184)</w:t>
            </w:r>
          </w:p>
        </w:tc>
        <w:tc>
          <w:tcPr>
            <w:tcW w:w="1418" w:type="dxa"/>
            <w:tcBorders>
              <w:top w:val="nil"/>
              <w:left w:val="nil"/>
              <w:bottom w:val="nil"/>
              <w:right w:val="nil"/>
            </w:tcBorders>
            <w:shd w:val="clear" w:color="auto" w:fill="auto"/>
            <w:noWrap/>
            <w:vAlign w:val="center"/>
            <w:hideMark/>
          </w:tcPr>
          <w:p w14:paraId="68C639D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 (0.219)</w:t>
            </w:r>
          </w:p>
        </w:tc>
        <w:tc>
          <w:tcPr>
            <w:tcW w:w="2750" w:type="dxa"/>
            <w:tcBorders>
              <w:top w:val="nil"/>
              <w:left w:val="nil"/>
              <w:bottom w:val="nil"/>
              <w:right w:val="nil"/>
            </w:tcBorders>
            <w:shd w:val="clear" w:color="auto" w:fill="auto"/>
            <w:noWrap/>
            <w:vAlign w:val="center"/>
            <w:hideMark/>
          </w:tcPr>
          <w:p w14:paraId="17A69C1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0.94, (F 4,14 = 0.19)</w:t>
            </w:r>
          </w:p>
        </w:tc>
      </w:tr>
      <w:tr w:rsidR="00B3074D" w:rsidRPr="00463D3F" w14:paraId="0C5550AD" w14:textId="77777777" w:rsidTr="004878DA">
        <w:trPr>
          <w:trHeight w:val="320"/>
        </w:trPr>
        <w:tc>
          <w:tcPr>
            <w:tcW w:w="2866" w:type="dxa"/>
            <w:tcBorders>
              <w:top w:val="nil"/>
              <w:left w:val="nil"/>
              <w:bottom w:val="nil"/>
              <w:right w:val="nil"/>
            </w:tcBorders>
            <w:shd w:val="clear" w:color="auto" w:fill="auto"/>
            <w:noWrap/>
            <w:vAlign w:val="center"/>
            <w:hideMark/>
          </w:tcPr>
          <w:p w14:paraId="77F335D1"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EC</w:t>
            </w:r>
          </w:p>
        </w:tc>
        <w:tc>
          <w:tcPr>
            <w:tcW w:w="1363" w:type="dxa"/>
            <w:tcBorders>
              <w:top w:val="nil"/>
              <w:left w:val="nil"/>
              <w:bottom w:val="nil"/>
              <w:right w:val="nil"/>
            </w:tcBorders>
            <w:shd w:val="clear" w:color="auto" w:fill="auto"/>
            <w:noWrap/>
            <w:vAlign w:val="center"/>
            <w:hideMark/>
          </w:tcPr>
          <w:p w14:paraId="48647F5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730.25 (228.1)</w:t>
            </w:r>
          </w:p>
        </w:tc>
        <w:tc>
          <w:tcPr>
            <w:tcW w:w="1257" w:type="dxa"/>
            <w:tcBorders>
              <w:top w:val="nil"/>
              <w:left w:val="nil"/>
              <w:bottom w:val="nil"/>
              <w:right w:val="nil"/>
            </w:tcBorders>
            <w:shd w:val="clear" w:color="auto" w:fill="auto"/>
            <w:noWrap/>
            <w:vAlign w:val="center"/>
            <w:hideMark/>
          </w:tcPr>
          <w:p w14:paraId="52764CE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681.25 (93.4)</w:t>
            </w:r>
          </w:p>
        </w:tc>
        <w:tc>
          <w:tcPr>
            <w:tcW w:w="1444" w:type="dxa"/>
            <w:tcBorders>
              <w:top w:val="nil"/>
              <w:left w:val="nil"/>
              <w:bottom w:val="nil"/>
              <w:right w:val="nil"/>
            </w:tcBorders>
            <w:shd w:val="clear" w:color="auto" w:fill="auto"/>
            <w:noWrap/>
            <w:vAlign w:val="center"/>
            <w:hideMark/>
          </w:tcPr>
          <w:p w14:paraId="1F701B86"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564.5 (140.91)</w:t>
            </w:r>
          </w:p>
        </w:tc>
        <w:tc>
          <w:tcPr>
            <w:tcW w:w="1282" w:type="dxa"/>
            <w:tcBorders>
              <w:top w:val="nil"/>
              <w:left w:val="nil"/>
              <w:bottom w:val="nil"/>
              <w:right w:val="nil"/>
            </w:tcBorders>
            <w:shd w:val="clear" w:color="auto" w:fill="auto"/>
            <w:noWrap/>
            <w:vAlign w:val="center"/>
            <w:hideMark/>
          </w:tcPr>
          <w:p w14:paraId="2ADC979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790.75 (241.1)</w:t>
            </w:r>
          </w:p>
        </w:tc>
        <w:tc>
          <w:tcPr>
            <w:tcW w:w="1418" w:type="dxa"/>
            <w:tcBorders>
              <w:top w:val="nil"/>
              <w:left w:val="nil"/>
              <w:bottom w:val="nil"/>
              <w:right w:val="nil"/>
            </w:tcBorders>
            <w:shd w:val="clear" w:color="auto" w:fill="auto"/>
            <w:noWrap/>
            <w:vAlign w:val="center"/>
            <w:hideMark/>
          </w:tcPr>
          <w:p w14:paraId="6BB0EA6D"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930.5 (393.63)</w:t>
            </w:r>
          </w:p>
        </w:tc>
        <w:tc>
          <w:tcPr>
            <w:tcW w:w="2750" w:type="dxa"/>
            <w:tcBorders>
              <w:top w:val="nil"/>
              <w:left w:val="nil"/>
              <w:bottom w:val="nil"/>
              <w:right w:val="nil"/>
            </w:tcBorders>
            <w:shd w:val="clear" w:color="auto" w:fill="auto"/>
            <w:noWrap/>
            <w:vAlign w:val="center"/>
            <w:hideMark/>
          </w:tcPr>
          <w:p w14:paraId="7D1E3E9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0.36, (F 4,14 = 1.16)</w:t>
            </w:r>
          </w:p>
        </w:tc>
      </w:tr>
    </w:tbl>
    <w:p w14:paraId="4004BA84" w14:textId="77777777" w:rsidR="00B3074D" w:rsidRDefault="00B3074D" w:rsidP="00B3074D">
      <w:pPr>
        <w:rPr>
          <w:rFonts w:ascii="Times New Roman" w:hAnsi="Times New Roman" w:cs="Times New Roman"/>
          <w:color w:val="000000" w:themeColor="text1"/>
        </w:rPr>
      </w:pPr>
    </w:p>
    <w:p w14:paraId="1074203D" w14:textId="77777777" w:rsidR="00B3074D" w:rsidRDefault="00B3074D" w:rsidP="00B3074D">
      <w:pPr>
        <w:rPr>
          <w:rFonts w:ascii="Times New Roman" w:hAnsi="Times New Roman" w:cs="Times New Roman"/>
          <w:color w:val="000000" w:themeColor="text1"/>
        </w:rPr>
      </w:pPr>
      <w:r>
        <w:rPr>
          <w:rFonts w:ascii="Times New Roman" w:hAnsi="Times New Roman" w:cs="Times New Roman"/>
          <w:color w:val="000000" w:themeColor="text1"/>
        </w:rPr>
        <w:br w:type="page"/>
      </w:r>
    </w:p>
    <w:p w14:paraId="5205862C" w14:textId="77777777" w:rsidR="00B3074D" w:rsidRDefault="00B3074D" w:rsidP="00B3074D">
      <w:pPr>
        <w:rPr>
          <w:rFonts w:ascii="Times New Roman" w:hAnsi="Times New Roman" w:cs="Times New Roman"/>
          <w:color w:val="000000" w:themeColor="text1"/>
        </w:rPr>
        <w:sectPr w:rsidR="00B3074D" w:rsidSect="004878DA">
          <w:pgSz w:w="15840" w:h="12240" w:orient="landscape"/>
          <w:pgMar w:top="1440" w:right="1440" w:bottom="1440" w:left="1440" w:header="720" w:footer="720" w:gutter="0"/>
          <w:cols w:space="720"/>
          <w:docGrid w:linePitch="360"/>
        </w:sectPr>
      </w:pPr>
    </w:p>
    <w:p w14:paraId="38F920CC" w14:textId="77777777" w:rsidR="00B3074D" w:rsidRPr="0037707D" w:rsidRDefault="00B3074D" w:rsidP="00B3074D">
      <w:pPr>
        <w:rPr>
          <w:rFonts w:ascii="Times New Roman" w:hAnsi="Times New Roman" w:cs="Times New Roman"/>
          <w:b/>
          <w:bCs/>
          <w:color w:val="000000" w:themeColor="text1"/>
        </w:rPr>
      </w:pPr>
      <w:r w:rsidRPr="00463D3F">
        <w:rPr>
          <w:rFonts w:ascii="Times New Roman" w:hAnsi="Times New Roman" w:cs="Times New Roman"/>
          <w:color w:val="000000" w:themeColor="text1"/>
        </w:rPr>
        <w:lastRenderedPageBreak/>
        <w:t>Table 3.</w:t>
      </w:r>
      <w:r w:rsidRPr="0037707D">
        <w:rPr>
          <w:rFonts w:ascii="Times New Roman" w:hAnsi="Times New Roman" w:cs="Times New Roman"/>
          <w:b/>
          <w:bCs/>
          <w:color w:val="000000" w:themeColor="text1"/>
        </w:rPr>
        <w:t xml:space="preserve"> </w:t>
      </w:r>
      <w:r w:rsidRPr="0037707D">
        <w:rPr>
          <w:rFonts w:ascii="Times New Roman" w:hAnsi="Times New Roman" w:cs="Times New Roman"/>
        </w:rPr>
        <w:t>Summary statistics of edaphic parameters across sampling times and split by treatment types. Values are represented as mean (standard deviation). Significant global ANOVA models for the effect of time since treatment are indicated in bold. Letters indicate significant pairwise differences among sampling times.</w:t>
      </w:r>
    </w:p>
    <w:tbl>
      <w:tblPr>
        <w:tblW w:w="9101" w:type="dxa"/>
        <w:tblLook w:val="04A0" w:firstRow="1" w:lastRow="0" w:firstColumn="1" w:lastColumn="0" w:noHBand="0" w:noVBand="1"/>
      </w:tblPr>
      <w:tblGrid>
        <w:gridCol w:w="2900"/>
        <w:gridCol w:w="1392"/>
        <w:gridCol w:w="1357"/>
        <w:gridCol w:w="1160"/>
        <w:gridCol w:w="2292"/>
      </w:tblGrid>
      <w:tr w:rsidR="00B3074D" w:rsidRPr="0037707D" w14:paraId="74EDB11E" w14:textId="77777777" w:rsidTr="004878DA">
        <w:trPr>
          <w:trHeight w:val="320"/>
        </w:trPr>
        <w:tc>
          <w:tcPr>
            <w:tcW w:w="9101" w:type="dxa"/>
            <w:gridSpan w:val="5"/>
            <w:tcBorders>
              <w:top w:val="nil"/>
              <w:left w:val="nil"/>
              <w:bottom w:val="nil"/>
              <w:right w:val="nil"/>
            </w:tcBorders>
            <w:shd w:val="clear" w:color="auto" w:fill="auto"/>
            <w:noWrap/>
            <w:vAlign w:val="center"/>
            <w:hideMark/>
          </w:tcPr>
          <w:p w14:paraId="486C11A5"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r>
      <w:tr w:rsidR="00B3074D" w:rsidRPr="0037707D" w14:paraId="564832BC" w14:textId="77777777" w:rsidTr="004878DA">
        <w:trPr>
          <w:trHeight w:val="320"/>
        </w:trPr>
        <w:tc>
          <w:tcPr>
            <w:tcW w:w="2900" w:type="dxa"/>
            <w:tcBorders>
              <w:top w:val="nil"/>
              <w:left w:val="nil"/>
              <w:bottom w:val="nil"/>
              <w:right w:val="nil"/>
            </w:tcBorders>
            <w:shd w:val="clear" w:color="auto" w:fill="auto"/>
            <w:noWrap/>
            <w:vAlign w:val="bottom"/>
            <w:hideMark/>
          </w:tcPr>
          <w:p w14:paraId="5DB0C55B" w14:textId="77777777" w:rsidR="00B3074D" w:rsidRPr="0037707D" w:rsidRDefault="00B3074D" w:rsidP="004878DA">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61901ED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70FBA4F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00F5BFC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6EC9FEFD" w14:textId="77777777" w:rsidR="00B3074D" w:rsidRPr="0037707D" w:rsidRDefault="00B3074D" w:rsidP="004878DA">
            <w:pPr>
              <w:rPr>
                <w:rFonts w:ascii="Times New Roman" w:hAnsi="Times New Roman" w:cs="Times New Roman"/>
                <w:color w:val="000000"/>
                <w:sz w:val="18"/>
                <w:szCs w:val="18"/>
              </w:rPr>
            </w:pPr>
          </w:p>
        </w:tc>
      </w:tr>
      <w:tr w:rsidR="00B3074D" w:rsidRPr="0037707D" w14:paraId="2AA939F8" w14:textId="77777777" w:rsidTr="004878DA">
        <w:trPr>
          <w:trHeight w:val="320"/>
        </w:trPr>
        <w:tc>
          <w:tcPr>
            <w:tcW w:w="2900" w:type="dxa"/>
            <w:tcBorders>
              <w:top w:val="nil"/>
              <w:left w:val="nil"/>
              <w:bottom w:val="nil"/>
              <w:right w:val="nil"/>
            </w:tcBorders>
            <w:shd w:val="clear" w:color="auto" w:fill="auto"/>
            <w:noWrap/>
            <w:vAlign w:val="bottom"/>
            <w:hideMark/>
          </w:tcPr>
          <w:p w14:paraId="2ACF4139" w14:textId="77777777" w:rsidR="00B3074D" w:rsidRPr="0037707D" w:rsidRDefault="00B3074D" w:rsidP="004878DA">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6C05E2E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38DE7E6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4AA4F29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34FB604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550583B1" w14:textId="77777777" w:rsidTr="004878DA">
        <w:trPr>
          <w:trHeight w:val="320"/>
        </w:trPr>
        <w:tc>
          <w:tcPr>
            <w:tcW w:w="2900" w:type="dxa"/>
            <w:tcBorders>
              <w:top w:val="nil"/>
              <w:left w:val="nil"/>
              <w:bottom w:val="nil"/>
              <w:right w:val="nil"/>
            </w:tcBorders>
            <w:shd w:val="clear" w:color="auto" w:fill="auto"/>
            <w:noWrap/>
            <w:vAlign w:val="center"/>
            <w:hideMark/>
          </w:tcPr>
          <w:p w14:paraId="39219F15"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59E0C71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(0.17)</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1F437F4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0.24 (0.12)</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7B757A4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64E2348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 = 5.76 )</w:t>
            </w:r>
          </w:p>
        </w:tc>
      </w:tr>
      <w:tr w:rsidR="00B3074D" w:rsidRPr="0037707D" w14:paraId="464404BF" w14:textId="77777777" w:rsidTr="004878DA">
        <w:trPr>
          <w:trHeight w:val="320"/>
        </w:trPr>
        <w:tc>
          <w:tcPr>
            <w:tcW w:w="2900" w:type="dxa"/>
            <w:tcBorders>
              <w:top w:val="nil"/>
              <w:left w:val="nil"/>
              <w:bottom w:val="nil"/>
              <w:right w:val="nil"/>
            </w:tcBorders>
            <w:shd w:val="clear" w:color="auto" w:fill="auto"/>
            <w:noWrap/>
            <w:vAlign w:val="center"/>
            <w:hideMark/>
          </w:tcPr>
          <w:p w14:paraId="4F9A120A"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64B2E35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357" w:type="dxa"/>
            <w:tcBorders>
              <w:top w:val="nil"/>
              <w:left w:val="nil"/>
              <w:bottom w:val="nil"/>
              <w:right w:val="nil"/>
            </w:tcBorders>
            <w:shd w:val="clear" w:color="auto" w:fill="auto"/>
            <w:noWrap/>
            <w:vAlign w:val="center"/>
            <w:hideMark/>
          </w:tcPr>
          <w:p w14:paraId="3DC7AAE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160" w:type="dxa"/>
            <w:tcBorders>
              <w:top w:val="nil"/>
              <w:left w:val="nil"/>
              <w:bottom w:val="nil"/>
              <w:right w:val="nil"/>
            </w:tcBorders>
            <w:shd w:val="clear" w:color="auto" w:fill="auto"/>
            <w:noWrap/>
            <w:vAlign w:val="center"/>
            <w:hideMark/>
          </w:tcPr>
          <w:p w14:paraId="2FF3A81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3184948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0.18, (2,32</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1.81 )</w:t>
            </w:r>
          </w:p>
        </w:tc>
      </w:tr>
      <w:tr w:rsidR="00B3074D" w:rsidRPr="0037707D" w14:paraId="14EC943D" w14:textId="77777777" w:rsidTr="004878DA">
        <w:trPr>
          <w:trHeight w:val="320"/>
        </w:trPr>
        <w:tc>
          <w:tcPr>
            <w:tcW w:w="2900" w:type="dxa"/>
            <w:tcBorders>
              <w:top w:val="nil"/>
              <w:left w:val="nil"/>
              <w:bottom w:val="nil"/>
              <w:right w:val="nil"/>
            </w:tcBorders>
            <w:shd w:val="clear" w:color="auto" w:fill="auto"/>
            <w:noWrap/>
            <w:vAlign w:val="center"/>
            <w:hideMark/>
          </w:tcPr>
          <w:p w14:paraId="3A76E236"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7DD10EC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(0.06)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582FD37C"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0.25 (0.13)</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3DD12014"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AC8658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2,31 = 5.74 )</w:t>
            </w:r>
          </w:p>
        </w:tc>
      </w:tr>
      <w:tr w:rsidR="00B3074D" w:rsidRPr="0037707D" w14:paraId="434624B1" w14:textId="77777777" w:rsidTr="004878DA">
        <w:trPr>
          <w:trHeight w:val="320"/>
        </w:trPr>
        <w:tc>
          <w:tcPr>
            <w:tcW w:w="2900" w:type="dxa"/>
            <w:tcBorders>
              <w:top w:val="nil"/>
              <w:left w:val="nil"/>
              <w:bottom w:val="nil"/>
              <w:right w:val="nil"/>
            </w:tcBorders>
            <w:shd w:val="clear" w:color="auto" w:fill="auto"/>
            <w:noWrap/>
            <w:vAlign w:val="center"/>
            <w:hideMark/>
          </w:tcPr>
          <w:p w14:paraId="52FF9C9C"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3327EC3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0.05 (0.01)</w:t>
            </w:r>
          </w:p>
        </w:tc>
        <w:tc>
          <w:tcPr>
            <w:tcW w:w="1357" w:type="dxa"/>
            <w:tcBorders>
              <w:top w:val="nil"/>
              <w:left w:val="nil"/>
              <w:bottom w:val="nil"/>
              <w:right w:val="nil"/>
            </w:tcBorders>
            <w:shd w:val="clear" w:color="auto" w:fill="auto"/>
            <w:noWrap/>
            <w:vAlign w:val="center"/>
            <w:hideMark/>
          </w:tcPr>
          <w:p w14:paraId="1D9D776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0.06 (0.01)</w:t>
            </w:r>
          </w:p>
        </w:tc>
        <w:tc>
          <w:tcPr>
            <w:tcW w:w="1160" w:type="dxa"/>
            <w:tcBorders>
              <w:top w:val="nil"/>
              <w:left w:val="nil"/>
              <w:bottom w:val="nil"/>
              <w:right w:val="nil"/>
            </w:tcBorders>
            <w:shd w:val="clear" w:color="auto" w:fill="auto"/>
            <w:noWrap/>
            <w:vAlign w:val="center"/>
            <w:hideMark/>
          </w:tcPr>
          <w:p w14:paraId="3CFBB06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0.07 (0.03)</w:t>
            </w:r>
          </w:p>
        </w:tc>
        <w:tc>
          <w:tcPr>
            <w:tcW w:w="2292" w:type="dxa"/>
            <w:tcBorders>
              <w:top w:val="nil"/>
              <w:left w:val="nil"/>
              <w:bottom w:val="nil"/>
              <w:right w:val="nil"/>
            </w:tcBorders>
            <w:shd w:val="clear" w:color="auto" w:fill="auto"/>
            <w:noWrap/>
            <w:vAlign w:val="center"/>
            <w:hideMark/>
          </w:tcPr>
          <w:p w14:paraId="1EABE39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0.74, (F 2,32</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0.3 )</w:t>
            </w:r>
          </w:p>
        </w:tc>
      </w:tr>
      <w:tr w:rsidR="00B3074D" w:rsidRPr="0037707D" w14:paraId="6121EC3C" w14:textId="77777777" w:rsidTr="004878DA">
        <w:trPr>
          <w:trHeight w:val="320"/>
        </w:trPr>
        <w:tc>
          <w:tcPr>
            <w:tcW w:w="2900" w:type="dxa"/>
            <w:tcBorders>
              <w:top w:val="nil"/>
              <w:left w:val="nil"/>
              <w:bottom w:val="nil"/>
              <w:right w:val="nil"/>
            </w:tcBorders>
            <w:shd w:val="clear" w:color="auto" w:fill="auto"/>
            <w:noWrap/>
            <w:vAlign w:val="center"/>
            <w:hideMark/>
          </w:tcPr>
          <w:p w14:paraId="74FA6D2B"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463B06C7"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1.58 (0.34)</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617FD96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0.99 (0.74)</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00C35D5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0.77 (0.61)</w:t>
            </w:r>
            <w:r w:rsidRPr="0037707D">
              <w:rPr>
                <w:rFonts w:ascii="Times New Roman" w:hAnsi="Times New Roman" w:cs="Times New Roman"/>
                <w:b/>
                <w:bCs/>
                <w:color w:val="000000"/>
                <w:sz w:val="18"/>
                <w:szCs w:val="18"/>
                <w:vertAlign w:val="superscript"/>
              </w:rPr>
              <w:t>a</w:t>
            </w:r>
          </w:p>
        </w:tc>
        <w:tc>
          <w:tcPr>
            <w:tcW w:w="2292" w:type="dxa"/>
            <w:tcBorders>
              <w:top w:val="nil"/>
              <w:left w:val="nil"/>
              <w:bottom w:val="nil"/>
              <w:right w:val="nil"/>
            </w:tcBorders>
            <w:shd w:val="clear" w:color="auto" w:fill="auto"/>
            <w:noWrap/>
            <w:vAlign w:val="center"/>
            <w:hideMark/>
          </w:tcPr>
          <w:p w14:paraId="61DFC8A9"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2,32 = 4.7 )</w:t>
            </w:r>
          </w:p>
        </w:tc>
      </w:tr>
      <w:tr w:rsidR="00B3074D" w:rsidRPr="0037707D" w14:paraId="1FDA576A" w14:textId="77777777" w:rsidTr="004878DA">
        <w:trPr>
          <w:trHeight w:val="320"/>
        </w:trPr>
        <w:tc>
          <w:tcPr>
            <w:tcW w:w="2900" w:type="dxa"/>
            <w:tcBorders>
              <w:top w:val="nil"/>
              <w:left w:val="nil"/>
              <w:bottom w:val="nil"/>
              <w:right w:val="nil"/>
            </w:tcBorders>
            <w:shd w:val="clear" w:color="auto" w:fill="auto"/>
            <w:noWrap/>
            <w:vAlign w:val="center"/>
            <w:hideMark/>
          </w:tcPr>
          <w:p w14:paraId="6D70B43A"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17BF0DA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0.59 (0.14)</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177ABD5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0.38 (0.34)</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5ABF9DD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(0.2)</w:t>
            </w:r>
            <w:r w:rsidRPr="0037707D">
              <w:rPr>
                <w:rFonts w:ascii="Times New Roman" w:hAnsi="Times New Roman" w:cs="Times New Roman"/>
                <w:b/>
                <w:bCs/>
                <w:color w:val="000000"/>
                <w:sz w:val="18"/>
                <w:szCs w:val="18"/>
                <w:vertAlign w:val="superscript"/>
              </w:rPr>
              <w:t>a</w:t>
            </w:r>
          </w:p>
        </w:tc>
        <w:tc>
          <w:tcPr>
            <w:tcW w:w="2292" w:type="dxa"/>
            <w:tcBorders>
              <w:top w:val="nil"/>
              <w:left w:val="nil"/>
              <w:bottom w:val="nil"/>
              <w:right w:val="nil"/>
            </w:tcBorders>
            <w:shd w:val="clear" w:color="auto" w:fill="auto"/>
            <w:noWrap/>
            <w:vAlign w:val="center"/>
            <w:hideMark/>
          </w:tcPr>
          <w:p w14:paraId="0417CB2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2,32 = 4.23 )</w:t>
            </w:r>
          </w:p>
        </w:tc>
      </w:tr>
      <w:tr w:rsidR="00B3074D" w:rsidRPr="0037707D" w14:paraId="2C2ACC66" w14:textId="77777777" w:rsidTr="004878DA">
        <w:trPr>
          <w:trHeight w:val="320"/>
        </w:trPr>
        <w:tc>
          <w:tcPr>
            <w:tcW w:w="2900" w:type="dxa"/>
            <w:tcBorders>
              <w:top w:val="nil"/>
              <w:left w:val="nil"/>
              <w:bottom w:val="nil"/>
              <w:right w:val="nil"/>
            </w:tcBorders>
            <w:shd w:val="clear" w:color="auto" w:fill="auto"/>
            <w:noWrap/>
            <w:vAlign w:val="center"/>
            <w:hideMark/>
          </w:tcPr>
          <w:p w14:paraId="16583DB9"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5244AF3C"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0.09 (0.02)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3003602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0.16 (0.02)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0C8C52F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(0.03)</w:t>
            </w:r>
            <w:r w:rsidRPr="0037707D">
              <w:rPr>
                <w:rFonts w:ascii="Times New Roman" w:hAnsi="Times New Roman" w:cs="Times New Roman"/>
                <w:b/>
                <w:bCs/>
                <w:color w:val="000000"/>
                <w:sz w:val="18"/>
                <w:szCs w:val="18"/>
                <w:vertAlign w:val="superscript"/>
              </w:rPr>
              <w:t>c</w:t>
            </w:r>
          </w:p>
        </w:tc>
        <w:tc>
          <w:tcPr>
            <w:tcW w:w="2292" w:type="dxa"/>
            <w:tcBorders>
              <w:top w:val="nil"/>
              <w:left w:val="nil"/>
              <w:bottom w:val="nil"/>
              <w:right w:val="nil"/>
            </w:tcBorders>
            <w:shd w:val="clear" w:color="auto" w:fill="auto"/>
            <w:noWrap/>
            <w:vAlign w:val="center"/>
            <w:hideMark/>
          </w:tcPr>
          <w:p w14:paraId="7E58B52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2,8 = 35.76)</w:t>
            </w:r>
          </w:p>
        </w:tc>
      </w:tr>
      <w:tr w:rsidR="00B3074D" w:rsidRPr="0037707D" w14:paraId="045FD9F7" w14:textId="77777777" w:rsidTr="004878DA">
        <w:trPr>
          <w:trHeight w:val="320"/>
        </w:trPr>
        <w:tc>
          <w:tcPr>
            <w:tcW w:w="2900" w:type="dxa"/>
            <w:tcBorders>
              <w:top w:val="nil"/>
              <w:left w:val="nil"/>
              <w:bottom w:val="nil"/>
              <w:right w:val="nil"/>
            </w:tcBorders>
            <w:shd w:val="clear" w:color="auto" w:fill="auto"/>
            <w:noWrap/>
            <w:vAlign w:val="bottom"/>
            <w:hideMark/>
          </w:tcPr>
          <w:p w14:paraId="00F02B1E" w14:textId="77777777" w:rsidR="00B3074D" w:rsidRPr="0037707D" w:rsidRDefault="00B3074D" w:rsidP="004878DA">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18B2CB02" w14:textId="77777777" w:rsidR="00B3074D" w:rsidRPr="0037707D" w:rsidRDefault="00B3074D" w:rsidP="004878DA">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1E22CC8B" w14:textId="77777777" w:rsidR="00B3074D" w:rsidRPr="0037707D" w:rsidRDefault="00B3074D" w:rsidP="004878DA">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380DB40B" w14:textId="77777777" w:rsidR="00B3074D" w:rsidRPr="0037707D" w:rsidRDefault="00B3074D" w:rsidP="004878DA">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00C0ED65" w14:textId="77777777" w:rsidR="00B3074D" w:rsidRPr="0037707D" w:rsidRDefault="00B3074D" w:rsidP="004878DA">
            <w:pPr>
              <w:rPr>
                <w:rFonts w:ascii="Times New Roman" w:hAnsi="Times New Roman" w:cs="Times New Roman"/>
                <w:sz w:val="20"/>
                <w:szCs w:val="20"/>
              </w:rPr>
            </w:pPr>
          </w:p>
        </w:tc>
      </w:tr>
      <w:tr w:rsidR="00B3074D" w:rsidRPr="0037707D" w14:paraId="78F81112" w14:textId="77777777" w:rsidTr="004878DA">
        <w:trPr>
          <w:trHeight w:val="320"/>
        </w:trPr>
        <w:tc>
          <w:tcPr>
            <w:tcW w:w="9101" w:type="dxa"/>
            <w:gridSpan w:val="5"/>
            <w:tcBorders>
              <w:top w:val="nil"/>
              <w:left w:val="nil"/>
              <w:bottom w:val="nil"/>
              <w:right w:val="nil"/>
            </w:tcBorders>
            <w:shd w:val="clear" w:color="auto" w:fill="auto"/>
            <w:noWrap/>
            <w:vAlign w:val="center"/>
            <w:hideMark/>
          </w:tcPr>
          <w:p w14:paraId="6C399AE4"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r>
      <w:tr w:rsidR="00B3074D" w:rsidRPr="0037707D" w14:paraId="5EEE25A8" w14:textId="77777777" w:rsidTr="004878DA">
        <w:trPr>
          <w:trHeight w:val="320"/>
        </w:trPr>
        <w:tc>
          <w:tcPr>
            <w:tcW w:w="2900" w:type="dxa"/>
            <w:tcBorders>
              <w:top w:val="nil"/>
              <w:left w:val="nil"/>
              <w:bottom w:val="nil"/>
              <w:right w:val="nil"/>
            </w:tcBorders>
            <w:shd w:val="clear" w:color="auto" w:fill="auto"/>
            <w:noWrap/>
            <w:vAlign w:val="bottom"/>
            <w:hideMark/>
          </w:tcPr>
          <w:p w14:paraId="5FB3E43C" w14:textId="77777777" w:rsidR="00B3074D" w:rsidRPr="0037707D" w:rsidRDefault="00B3074D" w:rsidP="004878DA">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1347C60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4384305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4140405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58F23528" w14:textId="77777777" w:rsidR="00B3074D" w:rsidRPr="0037707D" w:rsidRDefault="00B3074D" w:rsidP="004878DA">
            <w:pPr>
              <w:rPr>
                <w:rFonts w:ascii="Times New Roman" w:hAnsi="Times New Roman" w:cs="Times New Roman"/>
                <w:color w:val="000000"/>
                <w:sz w:val="18"/>
                <w:szCs w:val="18"/>
              </w:rPr>
            </w:pPr>
          </w:p>
        </w:tc>
      </w:tr>
      <w:tr w:rsidR="00B3074D" w:rsidRPr="0037707D" w14:paraId="24A31C22" w14:textId="77777777" w:rsidTr="004878DA">
        <w:trPr>
          <w:trHeight w:val="320"/>
        </w:trPr>
        <w:tc>
          <w:tcPr>
            <w:tcW w:w="2900" w:type="dxa"/>
            <w:tcBorders>
              <w:top w:val="nil"/>
              <w:left w:val="nil"/>
              <w:bottom w:val="nil"/>
              <w:right w:val="nil"/>
            </w:tcBorders>
            <w:shd w:val="clear" w:color="auto" w:fill="auto"/>
            <w:noWrap/>
            <w:vAlign w:val="bottom"/>
            <w:hideMark/>
          </w:tcPr>
          <w:p w14:paraId="71278DF9" w14:textId="77777777" w:rsidR="00B3074D" w:rsidRPr="0037707D" w:rsidRDefault="00B3074D" w:rsidP="004878DA">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157E718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2ED653C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6F5916A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47C67C8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25E7C4CF" w14:textId="77777777" w:rsidTr="004878DA">
        <w:trPr>
          <w:trHeight w:val="320"/>
        </w:trPr>
        <w:tc>
          <w:tcPr>
            <w:tcW w:w="2900" w:type="dxa"/>
            <w:tcBorders>
              <w:top w:val="nil"/>
              <w:left w:val="nil"/>
              <w:bottom w:val="nil"/>
              <w:right w:val="nil"/>
            </w:tcBorders>
            <w:shd w:val="clear" w:color="auto" w:fill="auto"/>
            <w:noWrap/>
            <w:vAlign w:val="center"/>
            <w:hideMark/>
          </w:tcPr>
          <w:p w14:paraId="207B11D4"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2C67C4D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0.35 (0.26)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23F62E64"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0.11 (0.06)</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365E691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5EF2DBD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31 = 13.01)</w:t>
            </w:r>
          </w:p>
        </w:tc>
      </w:tr>
      <w:tr w:rsidR="00B3074D" w:rsidRPr="0037707D" w14:paraId="4BE6F9F4" w14:textId="77777777" w:rsidTr="004878DA">
        <w:trPr>
          <w:trHeight w:val="320"/>
        </w:trPr>
        <w:tc>
          <w:tcPr>
            <w:tcW w:w="2900" w:type="dxa"/>
            <w:tcBorders>
              <w:top w:val="nil"/>
              <w:left w:val="nil"/>
              <w:bottom w:val="nil"/>
              <w:right w:val="nil"/>
            </w:tcBorders>
            <w:shd w:val="clear" w:color="auto" w:fill="auto"/>
            <w:noWrap/>
            <w:vAlign w:val="center"/>
            <w:hideMark/>
          </w:tcPr>
          <w:p w14:paraId="4775F18C"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12C0521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357" w:type="dxa"/>
            <w:tcBorders>
              <w:top w:val="nil"/>
              <w:left w:val="nil"/>
              <w:bottom w:val="nil"/>
              <w:right w:val="nil"/>
            </w:tcBorders>
            <w:shd w:val="clear" w:color="auto" w:fill="auto"/>
            <w:noWrap/>
            <w:vAlign w:val="center"/>
            <w:hideMark/>
          </w:tcPr>
          <w:p w14:paraId="771AFC9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(0.01)</w:t>
            </w:r>
          </w:p>
        </w:tc>
        <w:tc>
          <w:tcPr>
            <w:tcW w:w="1160" w:type="dxa"/>
            <w:tcBorders>
              <w:top w:val="nil"/>
              <w:left w:val="nil"/>
              <w:bottom w:val="nil"/>
              <w:right w:val="nil"/>
            </w:tcBorders>
            <w:shd w:val="clear" w:color="auto" w:fill="auto"/>
            <w:noWrap/>
            <w:vAlign w:val="center"/>
            <w:hideMark/>
          </w:tcPr>
          <w:p w14:paraId="6159602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3CCAD1F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0.28, (F 2, 31 = 1.34 )</w:t>
            </w:r>
          </w:p>
        </w:tc>
      </w:tr>
      <w:tr w:rsidR="00B3074D" w:rsidRPr="0037707D" w14:paraId="1980424F" w14:textId="77777777" w:rsidTr="004878DA">
        <w:trPr>
          <w:trHeight w:val="320"/>
        </w:trPr>
        <w:tc>
          <w:tcPr>
            <w:tcW w:w="2900" w:type="dxa"/>
            <w:tcBorders>
              <w:top w:val="nil"/>
              <w:left w:val="nil"/>
              <w:bottom w:val="nil"/>
              <w:right w:val="nil"/>
            </w:tcBorders>
            <w:shd w:val="clear" w:color="auto" w:fill="auto"/>
            <w:noWrap/>
            <w:vAlign w:val="center"/>
            <w:hideMark/>
          </w:tcPr>
          <w:p w14:paraId="770FE911"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386D32C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0.356 (0.27)</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5042C59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0.12 (0.07)</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2CA38AB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90CC22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30 = 12.65)</w:t>
            </w:r>
          </w:p>
        </w:tc>
      </w:tr>
      <w:tr w:rsidR="00B3074D" w:rsidRPr="0037707D" w14:paraId="006AD2B2" w14:textId="77777777" w:rsidTr="004878DA">
        <w:trPr>
          <w:trHeight w:val="320"/>
        </w:trPr>
        <w:tc>
          <w:tcPr>
            <w:tcW w:w="2900" w:type="dxa"/>
            <w:tcBorders>
              <w:top w:val="nil"/>
              <w:left w:val="nil"/>
              <w:bottom w:val="nil"/>
              <w:right w:val="nil"/>
            </w:tcBorders>
            <w:shd w:val="clear" w:color="auto" w:fill="auto"/>
            <w:noWrap/>
            <w:vAlign w:val="center"/>
            <w:hideMark/>
          </w:tcPr>
          <w:p w14:paraId="687C8DC3"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0D57737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6EF57F3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0.05 (0.01)</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5B1E126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(0.01)</w:t>
            </w:r>
            <w:r w:rsidRPr="0037707D">
              <w:rPr>
                <w:rFonts w:ascii="Times New Roman" w:hAnsi="Times New Roman" w:cs="Times New Roman"/>
                <w:b/>
                <w:bCs/>
                <w:color w:val="000000"/>
                <w:sz w:val="18"/>
                <w:szCs w:val="18"/>
                <w:vertAlign w:val="superscript"/>
              </w:rPr>
              <w:t>a</w:t>
            </w:r>
          </w:p>
        </w:tc>
        <w:tc>
          <w:tcPr>
            <w:tcW w:w="2292" w:type="dxa"/>
            <w:tcBorders>
              <w:top w:val="nil"/>
              <w:left w:val="nil"/>
              <w:bottom w:val="nil"/>
              <w:right w:val="nil"/>
            </w:tcBorders>
            <w:shd w:val="clear" w:color="auto" w:fill="auto"/>
            <w:noWrap/>
            <w:vAlign w:val="center"/>
            <w:hideMark/>
          </w:tcPr>
          <w:p w14:paraId="2BB601A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31 = 7.21 )</w:t>
            </w:r>
          </w:p>
        </w:tc>
      </w:tr>
      <w:tr w:rsidR="00B3074D" w:rsidRPr="0037707D" w14:paraId="0D59C4A8" w14:textId="77777777" w:rsidTr="004878DA">
        <w:trPr>
          <w:trHeight w:val="320"/>
        </w:trPr>
        <w:tc>
          <w:tcPr>
            <w:tcW w:w="2900" w:type="dxa"/>
            <w:tcBorders>
              <w:top w:val="nil"/>
              <w:left w:val="nil"/>
              <w:bottom w:val="nil"/>
              <w:right w:val="nil"/>
            </w:tcBorders>
            <w:shd w:val="clear" w:color="auto" w:fill="auto"/>
            <w:noWrap/>
            <w:vAlign w:val="center"/>
            <w:hideMark/>
          </w:tcPr>
          <w:p w14:paraId="1D21946A"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2C475E4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1.37 (0.32)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8F7CE59"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0.75 (0.61)</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65B40FA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0.75 (0.57)</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47C9374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 31 = 5.91 )</w:t>
            </w:r>
          </w:p>
        </w:tc>
      </w:tr>
      <w:tr w:rsidR="00B3074D" w:rsidRPr="0037707D" w14:paraId="67237D0F" w14:textId="77777777" w:rsidTr="004878DA">
        <w:trPr>
          <w:trHeight w:val="320"/>
        </w:trPr>
        <w:tc>
          <w:tcPr>
            <w:tcW w:w="2900" w:type="dxa"/>
            <w:tcBorders>
              <w:top w:val="nil"/>
              <w:left w:val="nil"/>
              <w:bottom w:val="nil"/>
              <w:right w:val="nil"/>
            </w:tcBorders>
            <w:shd w:val="clear" w:color="auto" w:fill="auto"/>
            <w:noWrap/>
            <w:vAlign w:val="center"/>
            <w:hideMark/>
          </w:tcPr>
          <w:p w14:paraId="47DA272A"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171D50B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0.54 (0.15)</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5AAD9FB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 (0.32)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51D534A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7B50D5B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31 = 7.48 )</w:t>
            </w:r>
          </w:p>
        </w:tc>
      </w:tr>
      <w:tr w:rsidR="00B3074D" w:rsidRPr="0037707D" w14:paraId="1A89EB0C" w14:textId="77777777" w:rsidTr="004878DA">
        <w:trPr>
          <w:trHeight w:val="320"/>
        </w:trPr>
        <w:tc>
          <w:tcPr>
            <w:tcW w:w="2900" w:type="dxa"/>
            <w:tcBorders>
              <w:top w:val="nil"/>
              <w:left w:val="nil"/>
              <w:bottom w:val="nil"/>
              <w:right w:val="nil"/>
            </w:tcBorders>
            <w:shd w:val="clear" w:color="auto" w:fill="auto"/>
            <w:noWrap/>
            <w:vAlign w:val="center"/>
            <w:hideMark/>
          </w:tcPr>
          <w:p w14:paraId="57818F79"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206A0BCC"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 (0.01)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1F5347BC"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0.21 (0.02)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58F3BAB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0.21 (0.03)</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94F840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8 = 88.39)</w:t>
            </w:r>
          </w:p>
        </w:tc>
      </w:tr>
      <w:tr w:rsidR="00B3074D" w:rsidRPr="0037707D" w14:paraId="15816DE3" w14:textId="77777777" w:rsidTr="004878DA">
        <w:trPr>
          <w:trHeight w:val="320"/>
        </w:trPr>
        <w:tc>
          <w:tcPr>
            <w:tcW w:w="2900" w:type="dxa"/>
            <w:tcBorders>
              <w:top w:val="nil"/>
              <w:left w:val="nil"/>
              <w:bottom w:val="nil"/>
              <w:right w:val="nil"/>
            </w:tcBorders>
            <w:shd w:val="clear" w:color="auto" w:fill="auto"/>
            <w:noWrap/>
            <w:vAlign w:val="bottom"/>
            <w:hideMark/>
          </w:tcPr>
          <w:p w14:paraId="380AFCA8" w14:textId="77777777" w:rsidR="00B3074D" w:rsidRPr="0037707D" w:rsidRDefault="00B3074D" w:rsidP="004878DA">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188B95F2" w14:textId="77777777" w:rsidR="00B3074D" w:rsidRPr="0037707D" w:rsidRDefault="00B3074D" w:rsidP="004878DA">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3E042162" w14:textId="77777777" w:rsidR="00B3074D" w:rsidRPr="0037707D" w:rsidRDefault="00B3074D" w:rsidP="004878DA">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3F81767B" w14:textId="77777777" w:rsidR="00B3074D" w:rsidRPr="0037707D" w:rsidRDefault="00B3074D" w:rsidP="004878DA">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64AB2A44" w14:textId="77777777" w:rsidR="00B3074D" w:rsidRPr="0037707D" w:rsidRDefault="00B3074D" w:rsidP="004878DA">
            <w:pPr>
              <w:rPr>
                <w:rFonts w:ascii="Times New Roman" w:hAnsi="Times New Roman" w:cs="Times New Roman"/>
                <w:sz w:val="20"/>
                <w:szCs w:val="20"/>
              </w:rPr>
            </w:pPr>
          </w:p>
        </w:tc>
      </w:tr>
      <w:tr w:rsidR="00B3074D" w:rsidRPr="0037707D" w14:paraId="30F7565B" w14:textId="77777777" w:rsidTr="004878DA">
        <w:trPr>
          <w:trHeight w:val="320"/>
        </w:trPr>
        <w:tc>
          <w:tcPr>
            <w:tcW w:w="9101" w:type="dxa"/>
            <w:gridSpan w:val="5"/>
            <w:tcBorders>
              <w:top w:val="nil"/>
              <w:left w:val="nil"/>
              <w:bottom w:val="nil"/>
              <w:right w:val="nil"/>
            </w:tcBorders>
            <w:shd w:val="clear" w:color="auto" w:fill="auto"/>
            <w:noWrap/>
            <w:vAlign w:val="center"/>
            <w:hideMark/>
          </w:tcPr>
          <w:p w14:paraId="2161689F"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Aatrex</w:t>
            </w:r>
          </w:p>
        </w:tc>
      </w:tr>
      <w:tr w:rsidR="00B3074D" w:rsidRPr="0037707D" w14:paraId="57BFA3E0" w14:textId="77777777" w:rsidTr="004878DA">
        <w:trPr>
          <w:trHeight w:val="320"/>
        </w:trPr>
        <w:tc>
          <w:tcPr>
            <w:tcW w:w="2900" w:type="dxa"/>
            <w:tcBorders>
              <w:top w:val="nil"/>
              <w:left w:val="nil"/>
              <w:bottom w:val="nil"/>
              <w:right w:val="nil"/>
            </w:tcBorders>
            <w:shd w:val="clear" w:color="auto" w:fill="auto"/>
            <w:noWrap/>
            <w:vAlign w:val="bottom"/>
            <w:hideMark/>
          </w:tcPr>
          <w:p w14:paraId="1BB8BC8C" w14:textId="77777777" w:rsidR="00B3074D" w:rsidRPr="0037707D" w:rsidRDefault="00B3074D" w:rsidP="004878DA">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1926186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6582330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4EED768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06E9F098" w14:textId="77777777" w:rsidR="00B3074D" w:rsidRPr="0037707D" w:rsidRDefault="00B3074D" w:rsidP="004878DA">
            <w:pPr>
              <w:rPr>
                <w:rFonts w:ascii="Times New Roman" w:hAnsi="Times New Roman" w:cs="Times New Roman"/>
                <w:color w:val="000000"/>
                <w:sz w:val="18"/>
                <w:szCs w:val="18"/>
              </w:rPr>
            </w:pPr>
          </w:p>
        </w:tc>
      </w:tr>
      <w:tr w:rsidR="00B3074D" w:rsidRPr="0037707D" w14:paraId="44EDA5FA" w14:textId="77777777" w:rsidTr="004878DA">
        <w:trPr>
          <w:trHeight w:val="320"/>
        </w:trPr>
        <w:tc>
          <w:tcPr>
            <w:tcW w:w="2900" w:type="dxa"/>
            <w:tcBorders>
              <w:top w:val="nil"/>
              <w:left w:val="nil"/>
              <w:bottom w:val="nil"/>
              <w:right w:val="nil"/>
            </w:tcBorders>
            <w:shd w:val="clear" w:color="auto" w:fill="auto"/>
            <w:noWrap/>
            <w:vAlign w:val="bottom"/>
            <w:hideMark/>
          </w:tcPr>
          <w:p w14:paraId="6DFEAC1A" w14:textId="77777777" w:rsidR="00B3074D" w:rsidRPr="0037707D" w:rsidRDefault="00B3074D" w:rsidP="004878DA">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5E1D589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26DC1EC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6595792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3256BF1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45FC1189" w14:textId="77777777" w:rsidTr="004878DA">
        <w:trPr>
          <w:trHeight w:val="320"/>
        </w:trPr>
        <w:tc>
          <w:tcPr>
            <w:tcW w:w="2900" w:type="dxa"/>
            <w:tcBorders>
              <w:top w:val="nil"/>
              <w:left w:val="nil"/>
              <w:bottom w:val="nil"/>
              <w:right w:val="nil"/>
            </w:tcBorders>
            <w:shd w:val="clear" w:color="auto" w:fill="auto"/>
            <w:noWrap/>
            <w:vAlign w:val="center"/>
            <w:hideMark/>
          </w:tcPr>
          <w:p w14:paraId="6C0552BE"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2344249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(0.17)</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083C2EC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0.24 (0.12)</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07DBB9E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3768C9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2,32 = 9.44 )</w:t>
            </w:r>
          </w:p>
        </w:tc>
      </w:tr>
      <w:tr w:rsidR="00B3074D" w:rsidRPr="0037707D" w14:paraId="2D29F179" w14:textId="77777777" w:rsidTr="004878DA">
        <w:trPr>
          <w:trHeight w:val="320"/>
        </w:trPr>
        <w:tc>
          <w:tcPr>
            <w:tcW w:w="2900" w:type="dxa"/>
            <w:tcBorders>
              <w:top w:val="nil"/>
              <w:left w:val="nil"/>
              <w:bottom w:val="nil"/>
              <w:right w:val="nil"/>
            </w:tcBorders>
            <w:shd w:val="clear" w:color="auto" w:fill="auto"/>
            <w:noWrap/>
            <w:vAlign w:val="center"/>
            <w:hideMark/>
          </w:tcPr>
          <w:p w14:paraId="723993B3"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25E43F8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066D21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4395F22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6A7888E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0.05, (F 2,32 = 3.31 )</w:t>
            </w:r>
          </w:p>
        </w:tc>
      </w:tr>
      <w:tr w:rsidR="00B3074D" w:rsidRPr="0037707D" w14:paraId="7182766C" w14:textId="77777777" w:rsidTr="004878DA">
        <w:trPr>
          <w:trHeight w:val="320"/>
        </w:trPr>
        <w:tc>
          <w:tcPr>
            <w:tcW w:w="2900" w:type="dxa"/>
            <w:tcBorders>
              <w:top w:val="nil"/>
              <w:left w:val="nil"/>
              <w:bottom w:val="nil"/>
              <w:right w:val="nil"/>
            </w:tcBorders>
            <w:shd w:val="clear" w:color="auto" w:fill="auto"/>
            <w:noWrap/>
            <w:vAlign w:val="center"/>
            <w:hideMark/>
          </w:tcPr>
          <w:p w14:paraId="3D216EB9"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46A178C9"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0.206 (0.172)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3BA39F1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0.25 (0.13)</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0F1B410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239A4CD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2,31 = 9.83 )</w:t>
            </w:r>
          </w:p>
        </w:tc>
      </w:tr>
      <w:tr w:rsidR="00B3074D" w:rsidRPr="0037707D" w14:paraId="693549CB" w14:textId="77777777" w:rsidTr="004878DA">
        <w:trPr>
          <w:trHeight w:val="320"/>
        </w:trPr>
        <w:tc>
          <w:tcPr>
            <w:tcW w:w="2900" w:type="dxa"/>
            <w:tcBorders>
              <w:top w:val="nil"/>
              <w:left w:val="nil"/>
              <w:bottom w:val="nil"/>
              <w:right w:val="nil"/>
            </w:tcBorders>
            <w:shd w:val="clear" w:color="auto" w:fill="auto"/>
            <w:noWrap/>
            <w:vAlign w:val="center"/>
            <w:hideMark/>
          </w:tcPr>
          <w:p w14:paraId="3505EE6B"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3F9848F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0.05 (0.01)</w:t>
            </w:r>
          </w:p>
        </w:tc>
        <w:tc>
          <w:tcPr>
            <w:tcW w:w="1357" w:type="dxa"/>
            <w:tcBorders>
              <w:top w:val="nil"/>
              <w:left w:val="nil"/>
              <w:bottom w:val="nil"/>
              <w:right w:val="nil"/>
            </w:tcBorders>
            <w:shd w:val="clear" w:color="auto" w:fill="auto"/>
            <w:noWrap/>
            <w:vAlign w:val="center"/>
            <w:hideMark/>
          </w:tcPr>
          <w:p w14:paraId="50346AF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0.06 (0.01)</w:t>
            </w:r>
          </w:p>
        </w:tc>
        <w:tc>
          <w:tcPr>
            <w:tcW w:w="1160" w:type="dxa"/>
            <w:tcBorders>
              <w:top w:val="nil"/>
              <w:left w:val="nil"/>
              <w:bottom w:val="nil"/>
              <w:right w:val="nil"/>
            </w:tcBorders>
            <w:shd w:val="clear" w:color="auto" w:fill="auto"/>
            <w:noWrap/>
            <w:vAlign w:val="center"/>
            <w:hideMark/>
          </w:tcPr>
          <w:p w14:paraId="05F7B4B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0.07 (0.03)</w:t>
            </w:r>
          </w:p>
        </w:tc>
        <w:tc>
          <w:tcPr>
            <w:tcW w:w="2292" w:type="dxa"/>
            <w:tcBorders>
              <w:top w:val="nil"/>
              <w:left w:val="nil"/>
              <w:bottom w:val="nil"/>
              <w:right w:val="nil"/>
            </w:tcBorders>
            <w:shd w:val="clear" w:color="auto" w:fill="auto"/>
            <w:noWrap/>
            <w:vAlign w:val="center"/>
            <w:hideMark/>
          </w:tcPr>
          <w:p w14:paraId="0ADD5C9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0.09, (F 2,32 = 2.61 )</w:t>
            </w:r>
          </w:p>
        </w:tc>
      </w:tr>
      <w:tr w:rsidR="00B3074D" w:rsidRPr="0037707D" w14:paraId="2C458333" w14:textId="77777777" w:rsidTr="004878DA">
        <w:trPr>
          <w:trHeight w:val="320"/>
        </w:trPr>
        <w:tc>
          <w:tcPr>
            <w:tcW w:w="2900" w:type="dxa"/>
            <w:tcBorders>
              <w:top w:val="nil"/>
              <w:left w:val="nil"/>
              <w:bottom w:val="nil"/>
              <w:right w:val="nil"/>
            </w:tcBorders>
            <w:shd w:val="clear" w:color="auto" w:fill="auto"/>
            <w:noWrap/>
            <w:vAlign w:val="center"/>
            <w:hideMark/>
          </w:tcPr>
          <w:p w14:paraId="3C5CDB25"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514FF19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1.58 (0.34)</w:t>
            </w:r>
          </w:p>
        </w:tc>
        <w:tc>
          <w:tcPr>
            <w:tcW w:w="1357" w:type="dxa"/>
            <w:tcBorders>
              <w:top w:val="nil"/>
              <w:left w:val="nil"/>
              <w:bottom w:val="nil"/>
              <w:right w:val="nil"/>
            </w:tcBorders>
            <w:shd w:val="clear" w:color="auto" w:fill="auto"/>
            <w:noWrap/>
            <w:vAlign w:val="center"/>
            <w:hideMark/>
          </w:tcPr>
          <w:p w14:paraId="02F3C47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0.99 (0.74)</w:t>
            </w:r>
          </w:p>
        </w:tc>
        <w:tc>
          <w:tcPr>
            <w:tcW w:w="1160" w:type="dxa"/>
            <w:tcBorders>
              <w:top w:val="nil"/>
              <w:left w:val="nil"/>
              <w:bottom w:val="nil"/>
              <w:right w:val="nil"/>
            </w:tcBorders>
            <w:shd w:val="clear" w:color="auto" w:fill="auto"/>
            <w:noWrap/>
            <w:vAlign w:val="center"/>
            <w:hideMark/>
          </w:tcPr>
          <w:p w14:paraId="5CC59D5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0.77 (0.61)</w:t>
            </w:r>
          </w:p>
        </w:tc>
        <w:tc>
          <w:tcPr>
            <w:tcW w:w="2292" w:type="dxa"/>
            <w:tcBorders>
              <w:top w:val="nil"/>
              <w:left w:val="nil"/>
              <w:bottom w:val="nil"/>
              <w:right w:val="nil"/>
            </w:tcBorders>
            <w:shd w:val="clear" w:color="auto" w:fill="auto"/>
            <w:noWrap/>
            <w:vAlign w:val="center"/>
            <w:hideMark/>
          </w:tcPr>
          <w:p w14:paraId="2431F9B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0.21, (F 2,32 = 1.64 )</w:t>
            </w:r>
          </w:p>
        </w:tc>
      </w:tr>
      <w:tr w:rsidR="00B3074D" w:rsidRPr="0037707D" w14:paraId="7329BBFF" w14:textId="77777777" w:rsidTr="004878DA">
        <w:trPr>
          <w:trHeight w:val="320"/>
        </w:trPr>
        <w:tc>
          <w:tcPr>
            <w:tcW w:w="2900" w:type="dxa"/>
            <w:tcBorders>
              <w:top w:val="nil"/>
              <w:left w:val="nil"/>
              <w:bottom w:val="nil"/>
              <w:right w:val="nil"/>
            </w:tcBorders>
            <w:shd w:val="clear" w:color="auto" w:fill="auto"/>
            <w:noWrap/>
            <w:vAlign w:val="center"/>
            <w:hideMark/>
          </w:tcPr>
          <w:p w14:paraId="01C70B55"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4C0A5A2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0.59 (0.14)</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4314C5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0.38 (0.34)</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324A324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63774F4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0.05, (F 2,32 = 3.29 )</w:t>
            </w:r>
          </w:p>
        </w:tc>
      </w:tr>
      <w:tr w:rsidR="00B3074D" w:rsidRPr="0037707D" w14:paraId="0E8C3619" w14:textId="77777777" w:rsidTr="004878DA">
        <w:trPr>
          <w:trHeight w:val="320"/>
        </w:trPr>
        <w:tc>
          <w:tcPr>
            <w:tcW w:w="2900" w:type="dxa"/>
            <w:tcBorders>
              <w:top w:val="nil"/>
              <w:left w:val="nil"/>
              <w:bottom w:val="nil"/>
              <w:right w:val="nil"/>
            </w:tcBorders>
            <w:shd w:val="clear" w:color="auto" w:fill="auto"/>
            <w:noWrap/>
            <w:vAlign w:val="center"/>
            <w:hideMark/>
          </w:tcPr>
          <w:p w14:paraId="231E17FB"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548AB2D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0.09 (0.02)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67FC37A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0.16 (0.02)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51EFCF1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(0.03)</w:t>
            </w:r>
            <w:r w:rsidRPr="0037707D">
              <w:rPr>
                <w:rFonts w:ascii="Times New Roman" w:hAnsi="Times New Roman" w:cs="Times New Roman"/>
                <w:b/>
                <w:bCs/>
                <w:color w:val="000000"/>
                <w:sz w:val="18"/>
                <w:szCs w:val="18"/>
                <w:vertAlign w:val="superscript"/>
              </w:rPr>
              <w:t>c</w:t>
            </w:r>
          </w:p>
        </w:tc>
        <w:tc>
          <w:tcPr>
            <w:tcW w:w="2292" w:type="dxa"/>
            <w:tcBorders>
              <w:top w:val="nil"/>
              <w:left w:val="nil"/>
              <w:bottom w:val="nil"/>
              <w:right w:val="nil"/>
            </w:tcBorders>
            <w:shd w:val="clear" w:color="auto" w:fill="auto"/>
            <w:noWrap/>
            <w:vAlign w:val="center"/>
            <w:hideMark/>
          </w:tcPr>
          <w:p w14:paraId="77E7B15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2,8 = 25.64)</w:t>
            </w:r>
          </w:p>
        </w:tc>
      </w:tr>
      <w:tr w:rsidR="00B3074D" w:rsidRPr="0037707D" w14:paraId="6174C1A6" w14:textId="77777777" w:rsidTr="004878DA">
        <w:trPr>
          <w:trHeight w:val="320"/>
        </w:trPr>
        <w:tc>
          <w:tcPr>
            <w:tcW w:w="2900" w:type="dxa"/>
            <w:tcBorders>
              <w:top w:val="nil"/>
              <w:left w:val="nil"/>
              <w:bottom w:val="nil"/>
              <w:right w:val="nil"/>
            </w:tcBorders>
            <w:shd w:val="clear" w:color="auto" w:fill="auto"/>
            <w:noWrap/>
            <w:vAlign w:val="bottom"/>
            <w:hideMark/>
          </w:tcPr>
          <w:p w14:paraId="3404138E" w14:textId="77777777" w:rsidR="00B3074D" w:rsidRPr="0037707D" w:rsidRDefault="00B3074D" w:rsidP="004878DA">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1B6F0A73" w14:textId="77777777" w:rsidR="00B3074D" w:rsidRPr="0037707D" w:rsidRDefault="00B3074D" w:rsidP="004878DA">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0DF0ABC8" w14:textId="77777777" w:rsidR="00B3074D" w:rsidRPr="0037707D" w:rsidRDefault="00B3074D" w:rsidP="004878DA">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64FACE80" w14:textId="77777777" w:rsidR="00B3074D" w:rsidRPr="0037707D" w:rsidRDefault="00B3074D" w:rsidP="004878DA">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04D10335" w14:textId="77777777" w:rsidR="00B3074D" w:rsidRPr="0037707D" w:rsidRDefault="00B3074D" w:rsidP="004878DA">
            <w:pPr>
              <w:rPr>
                <w:rFonts w:ascii="Times New Roman" w:hAnsi="Times New Roman" w:cs="Times New Roman"/>
                <w:sz w:val="20"/>
                <w:szCs w:val="20"/>
              </w:rPr>
            </w:pPr>
          </w:p>
        </w:tc>
      </w:tr>
      <w:tr w:rsidR="00B3074D" w:rsidRPr="0037707D" w14:paraId="2B212777" w14:textId="77777777" w:rsidTr="004878DA">
        <w:trPr>
          <w:trHeight w:val="320"/>
        </w:trPr>
        <w:tc>
          <w:tcPr>
            <w:tcW w:w="9101" w:type="dxa"/>
            <w:gridSpan w:val="5"/>
            <w:tcBorders>
              <w:top w:val="nil"/>
              <w:left w:val="nil"/>
              <w:bottom w:val="nil"/>
              <w:right w:val="nil"/>
            </w:tcBorders>
            <w:shd w:val="clear" w:color="auto" w:fill="auto"/>
            <w:noWrap/>
            <w:vAlign w:val="center"/>
            <w:hideMark/>
          </w:tcPr>
          <w:p w14:paraId="5735DC63" w14:textId="77777777" w:rsidR="00B3074D" w:rsidRDefault="00B3074D" w:rsidP="004878DA">
            <w:pPr>
              <w:jc w:val="center"/>
              <w:rPr>
                <w:rFonts w:ascii="Times New Roman" w:hAnsi="Times New Roman" w:cs="Times New Roman"/>
                <w:color w:val="000000"/>
                <w:sz w:val="18"/>
                <w:szCs w:val="18"/>
              </w:rPr>
            </w:pPr>
          </w:p>
          <w:p w14:paraId="4854AF0F" w14:textId="77777777" w:rsidR="00B3074D" w:rsidRDefault="00B3074D" w:rsidP="004878DA">
            <w:pPr>
              <w:jc w:val="center"/>
              <w:rPr>
                <w:rFonts w:ascii="Times New Roman" w:hAnsi="Times New Roman" w:cs="Times New Roman"/>
                <w:color w:val="000000"/>
                <w:sz w:val="18"/>
                <w:szCs w:val="18"/>
              </w:rPr>
            </w:pPr>
          </w:p>
          <w:p w14:paraId="73CCBE45" w14:textId="77777777" w:rsidR="00B3074D" w:rsidRDefault="00B3074D" w:rsidP="004878DA">
            <w:pPr>
              <w:jc w:val="center"/>
              <w:rPr>
                <w:rFonts w:ascii="Times New Roman" w:hAnsi="Times New Roman" w:cs="Times New Roman"/>
                <w:color w:val="000000"/>
                <w:sz w:val="18"/>
                <w:szCs w:val="18"/>
              </w:rPr>
            </w:pPr>
          </w:p>
          <w:p w14:paraId="10AC4585" w14:textId="77777777" w:rsidR="00B3074D" w:rsidRDefault="00B3074D" w:rsidP="004878DA">
            <w:pPr>
              <w:jc w:val="center"/>
              <w:rPr>
                <w:rFonts w:ascii="Times New Roman" w:hAnsi="Times New Roman" w:cs="Times New Roman"/>
                <w:color w:val="000000"/>
                <w:sz w:val="18"/>
                <w:szCs w:val="18"/>
              </w:rPr>
            </w:pPr>
          </w:p>
          <w:p w14:paraId="3BF3BAE3" w14:textId="77777777" w:rsidR="00B3074D" w:rsidRDefault="00B3074D" w:rsidP="004878DA">
            <w:pPr>
              <w:jc w:val="center"/>
              <w:rPr>
                <w:rFonts w:ascii="Times New Roman" w:hAnsi="Times New Roman" w:cs="Times New Roman"/>
                <w:color w:val="000000"/>
                <w:sz w:val="18"/>
                <w:szCs w:val="18"/>
              </w:rPr>
            </w:pPr>
          </w:p>
          <w:p w14:paraId="10555974" w14:textId="77777777" w:rsidR="00B3074D" w:rsidRDefault="00B3074D" w:rsidP="004878DA">
            <w:pPr>
              <w:jc w:val="center"/>
              <w:rPr>
                <w:rFonts w:ascii="Times New Roman" w:hAnsi="Times New Roman" w:cs="Times New Roman"/>
                <w:color w:val="000000"/>
                <w:sz w:val="18"/>
                <w:szCs w:val="18"/>
              </w:rPr>
            </w:pPr>
          </w:p>
          <w:p w14:paraId="35557974"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lastRenderedPageBreak/>
              <w:t>Clarity</w:t>
            </w:r>
          </w:p>
        </w:tc>
      </w:tr>
      <w:tr w:rsidR="00B3074D" w:rsidRPr="0037707D" w14:paraId="2F3ED709" w14:textId="77777777" w:rsidTr="004878DA">
        <w:trPr>
          <w:trHeight w:val="320"/>
        </w:trPr>
        <w:tc>
          <w:tcPr>
            <w:tcW w:w="2900" w:type="dxa"/>
            <w:tcBorders>
              <w:top w:val="nil"/>
              <w:left w:val="nil"/>
              <w:bottom w:val="nil"/>
              <w:right w:val="nil"/>
            </w:tcBorders>
            <w:shd w:val="clear" w:color="auto" w:fill="auto"/>
            <w:noWrap/>
            <w:vAlign w:val="bottom"/>
            <w:hideMark/>
          </w:tcPr>
          <w:p w14:paraId="31F3CF48" w14:textId="77777777" w:rsidR="00B3074D" w:rsidRPr="0037707D" w:rsidRDefault="00B3074D" w:rsidP="004878DA">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7163C8D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1C1C7EC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0C3770D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45F05021" w14:textId="77777777" w:rsidR="00B3074D" w:rsidRPr="0037707D" w:rsidRDefault="00B3074D" w:rsidP="004878DA">
            <w:pPr>
              <w:rPr>
                <w:rFonts w:ascii="Times New Roman" w:hAnsi="Times New Roman" w:cs="Times New Roman"/>
                <w:color w:val="000000"/>
                <w:sz w:val="18"/>
                <w:szCs w:val="18"/>
              </w:rPr>
            </w:pPr>
          </w:p>
        </w:tc>
      </w:tr>
      <w:tr w:rsidR="00B3074D" w:rsidRPr="0037707D" w14:paraId="3B86B610" w14:textId="77777777" w:rsidTr="004878DA">
        <w:trPr>
          <w:trHeight w:val="320"/>
        </w:trPr>
        <w:tc>
          <w:tcPr>
            <w:tcW w:w="2900" w:type="dxa"/>
            <w:tcBorders>
              <w:top w:val="nil"/>
              <w:left w:val="nil"/>
              <w:bottom w:val="nil"/>
              <w:right w:val="nil"/>
            </w:tcBorders>
            <w:shd w:val="clear" w:color="auto" w:fill="auto"/>
            <w:noWrap/>
            <w:vAlign w:val="bottom"/>
            <w:hideMark/>
          </w:tcPr>
          <w:p w14:paraId="18CC2DF8" w14:textId="77777777" w:rsidR="00B3074D" w:rsidRPr="0037707D" w:rsidRDefault="00B3074D" w:rsidP="004878DA">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6C0C315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2ACD19C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19623B2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68846E4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5217EC4A" w14:textId="77777777" w:rsidTr="004878DA">
        <w:trPr>
          <w:trHeight w:val="320"/>
        </w:trPr>
        <w:tc>
          <w:tcPr>
            <w:tcW w:w="2900" w:type="dxa"/>
            <w:tcBorders>
              <w:top w:val="nil"/>
              <w:left w:val="nil"/>
              <w:bottom w:val="nil"/>
              <w:right w:val="nil"/>
            </w:tcBorders>
            <w:shd w:val="clear" w:color="auto" w:fill="auto"/>
            <w:noWrap/>
            <w:vAlign w:val="center"/>
            <w:hideMark/>
          </w:tcPr>
          <w:p w14:paraId="3A0366B8"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2F8871B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0.29 (0.26)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207E6CC4"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0.15 (0.1)</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2D1F706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2A27C0B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3.76 )</w:t>
            </w:r>
          </w:p>
        </w:tc>
      </w:tr>
      <w:tr w:rsidR="00B3074D" w:rsidRPr="0037707D" w14:paraId="7C345114" w14:textId="77777777" w:rsidTr="004878DA">
        <w:trPr>
          <w:trHeight w:val="320"/>
        </w:trPr>
        <w:tc>
          <w:tcPr>
            <w:tcW w:w="2900" w:type="dxa"/>
            <w:tcBorders>
              <w:top w:val="nil"/>
              <w:left w:val="nil"/>
              <w:bottom w:val="nil"/>
              <w:right w:val="nil"/>
            </w:tcBorders>
            <w:shd w:val="clear" w:color="auto" w:fill="auto"/>
            <w:noWrap/>
            <w:vAlign w:val="center"/>
            <w:hideMark/>
          </w:tcPr>
          <w:p w14:paraId="7AD0B03D"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330620C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0D25301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66B1BC9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4B9DB4F7"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8.35 )</w:t>
            </w:r>
          </w:p>
        </w:tc>
      </w:tr>
      <w:tr w:rsidR="00B3074D" w:rsidRPr="0037707D" w14:paraId="3AC2970D" w14:textId="77777777" w:rsidTr="004878DA">
        <w:trPr>
          <w:trHeight w:val="320"/>
        </w:trPr>
        <w:tc>
          <w:tcPr>
            <w:tcW w:w="2900" w:type="dxa"/>
            <w:tcBorders>
              <w:top w:val="nil"/>
              <w:left w:val="nil"/>
              <w:bottom w:val="nil"/>
              <w:right w:val="nil"/>
            </w:tcBorders>
            <w:shd w:val="clear" w:color="auto" w:fill="auto"/>
            <w:noWrap/>
            <w:vAlign w:val="center"/>
            <w:hideMark/>
          </w:tcPr>
          <w:p w14:paraId="7E1754F0"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602271F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0.29 (0.26)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247A4D5F" w14:textId="77777777" w:rsidR="00B3074D" w:rsidRPr="0037707D" w:rsidRDefault="00B3074D" w:rsidP="004878DA">
            <w:pPr>
              <w:jc w:val="cente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0.15 (0.107)</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02F7040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0.07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5962B4E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3.83 )</w:t>
            </w:r>
          </w:p>
        </w:tc>
      </w:tr>
      <w:tr w:rsidR="00B3074D" w:rsidRPr="0037707D" w14:paraId="70800CD4" w14:textId="77777777" w:rsidTr="004878DA">
        <w:trPr>
          <w:trHeight w:val="320"/>
        </w:trPr>
        <w:tc>
          <w:tcPr>
            <w:tcW w:w="2900" w:type="dxa"/>
            <w:tcBorders>
              <w:top w:val="nil"/>
              <w:left w:val="nil"/>
              <w:bottom w:val="nil"/>
              <w:right w:val="nil"/>
            </w:tcBorders>
            <w:shd w:val="clear" w:color="auto" w:fill="auto"/>
            <w:noWrap/>
            <w:vAlign w:val="center"/>
            <w:hideMark/>
          </w:tcPr>
          <w:p w14:paraId="5629A0BE"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16087CC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5EA6C8E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(0.01)</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3F757EF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9947CA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6.06 )</w:t>
            </w:r>
          </w:p>
        </w:tc>
      </w:tr>
      <w:tr w:rsidR="00B3074D" w:rsidRPr="0037707D" w14:paraId="4EA87C1F" w14:textId="77777777" w:rsidTr="004878DA">
        <w:trPr>
          <w:trHeight w:val="320"/>
        </w:trPr>
        <w:tc>
          <w:tcPr>
            <w:tcW w:w="2900" w:type="dxa"/>
            <w:tcBorders>
              <w:top w:val="nil"/>
              <w:left w:val="nil"/>
              <w:bottom w:val="nil"/>
              <w:right w:val="nil"/>
            </w:tcBorders>
            <w:shd w:val="clear" w:color="auto" w:fill="auto"/>
            <w:noWrap/>
            <w:vAlign w:val="center"/>
            <w:hideMark/>
          </w:tcPr>
          <w:p w14:paraId="7B791740"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6F7DE45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1.46 (0.26)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BAEB63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1.19 (0.66)</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0890AA7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0.77 (0.6)</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30E7FB8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5.84 )</w:t>
            </w:r>
          </w:p>
        </w:tc>
      </w:tr>
      <w:tr w:rsidR="00B3074D" w:rsidRPr="0037707D" w14:paraId="77D32D88" w14:textId="77777777" w:rsidTr="004878DA">
        <w:trPr>
          <w:trHeight w:val="320"/>
        </w:trPr>
        <w:tc>
          <w:tcPr>
            <w:tcW w:w="2900" w:type="dxa"/>
            <w:tcBorders>
              <w:top w:val="nil"/>
              <w:left w:val="nil"/>
              <w:bottom w:val="nil"/>
              <w:right w:val="nil"/>
            </w:tcBorders>
            <w:shd w:val="clear" w:color="auto" w:fill="auto"/>
            <w:noWrap/>
            <w:vAlign w:val="center"/>
            <w:hideMark/>
          </w:tcPr>
          <w:p w14:paraId="30AE9F8F"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362BF2D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0.52 (0.09)</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F0EE27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 (0.33)</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0911CA7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0A9100A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5.91 )</w:t>
            </w:r>
          </w:p>
        </w:tc>
      </w:tr>
      <w:tr w:rsidR="00B3074D" w:rsidRPr="0037707D" w14:paraId="2F869C8E" w14:textId="77777777" w:rsidTr="004878DA">
        <w:trPr>
          <w:trHeight w:val="320"/>
        </w:trPr>
        <w:tc>
          <w:tcPr>
            <w:tcW w:w="2900" w:type="dxa"/>
            <w:tcBorders>
              <w:top w:val="nil"/>
              <w:left w:val="nil"/>
              <w:bottom w:val="nil"/>
              <w:right w:val="nil"/>
            </w:tcBorders>
            <w:shd w:val="clear" w:color="auto" w:fill="auto"/>
            <w:noWrap/>
            <w:vAlign w:val="center"/>
            <w:hideMark/>
          </w:tcPr>
          <w:p w14:paraId="7B86A7F3"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77E604B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 (0.02)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E4EFE6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0.17 (0.02)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478271E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(0.02)</w:t>
            </w:r>
            <w:r w:rsidRPr="0037707D">
              <w:rPr>
                <w:rFonts w:ascii="Times New Roman" w:hAnsi="Times New Roman" w:cs="Times New Roman"/>
                <w:b/>
                <w:bCs/>
                <w:color w:val="000000"/>
                <w:sz w:val="18"/>
                <w:szCs w:val="18"/>
                <w:vertAlign w:val="superscript"/>
              </w:rPr>
              <w:t>c</w:t>
            </w:r>
          </w:p>
        </w:tc>
        <w:tc>
          <w:tcPr>
            <w:tcW w:w="2292" w:type="dxa"/>
            <w:tcBorders>
              <w:top w:val="nil"/>
              <w:left w:val="nil"/>
              <w:bottom w:val="nil"/>
              <w:right w:val="nil"/>
            </w:tcBorders>
            <w:shd w:val="clear" w:color="auto" w:fill="auto"/>
            <w:noWrap/>
            <w:vAlign w:val="center"/>
            <w:hideMark/>
          </w:tcPr>
          <w:p w14:paraId="7257DB57"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41.16)</w:t>
            </w:r>
          </w:p>
        </w:tc>
      </w:tr>
      <w:tr w:rsidR="00B3074D" w:rsidRPr="0037707D" w14:paraId="561EEF17" w14:textId="77777777" w:rsidTr="004878DA">
        <w:trPr>
          <w:trHeight w:val="320"/>
        </w:trPr>
        <w:tc>
          <w:tcPr>
            <w:tcW w:w="2900" w:type="dxa"/>
            <w:tcBorders>
              <w:top w:val="nil"/>
              <w:left w:val="nil"/>
              <w:bottom w:val="nil"/>
              <w:right w:val="nil"/>
            </w:tcBorders>
            <w:shd w:val="clear" w:color="auto" w:fill="auto"/>
            <w:noWrap/>
            <w:vAlign w:val="bottom"/>
            <w:hideMark/>
          </w:tcPr>
          <w:p w14:paraId="5A30C87A" w14:textId="77777777" w:rsidR="00B3074D" w:rsidRPr="0037707D" w:rsidRDefault="00B3074D" w:rsidP="004878DA">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1C87E8CF" w14:textId="77777777" w:rsidR="00B3074D" w:rsidRPr="0037707D" w:rsidRDefault="00B3074D" w:rsidP="004878DA">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24FB03AD" w14:textId="77777777" w:rsidR="00B3074D" w:rsidRPr="0037707D" w:rsidRDefault="00B3074D" w:rsidP="004878DA">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4CC8B959" w14:textId="77777777" w:rsidR="00B3074D" w:rsidRPr="0037707D" w:rsidRDefault="00B3074D" w:rsidP="004878DA">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4B7B5955" w14:textId="77777777" w:rsidR="00B3074D" w:rsidRPr="0037707D" w:rsidRDefault="00B3074D" w:rsidP="004878DA">
            <w:pPr>
              <w:rPr>
                <w:rFonts w:ascii="Times New Roman" w:hAnsi="Times New Roman" w:cs="Times New Roman"/>
                <w:sz w:val="20"/>
                <w:szCs w:val="20"/>
              </w:rPr>
            </w:pPr>
          </w:p>
        </w:tc>
      </w:tr>
      <w:tr w:rsidR="00B3074D" w:rsidRPr="0037707D" w14:paraId="20CB156D" w14:textId="77777777" w:rsidTr="004878DA">
        <w:trPr>
          <w:trHeight w:val="320"/>
        </w:trPr>
        <w:tc>
          <w:tcPr>
            <w:tcW w:w="9101" w:type="dxa"/>
            <w:gridSpan w:val="5"/>
            <w:tcBorders>
              <w:top w:val="nil"/>
              <w:left w:val="nil"/>
              <w:bottom w:val="nil"/>
              <w:right w:val="nil"/>
            </w:tcBorders>
            <w:shd w:val="clear" w:color="auto" w:fill="auto"/>
            <w:noWrap/>
            <w:vAlign w:val="center"/>
            <w:hideMark/>
          </w:tcPr>
          <w:p w14:paraId="7BC71DB1"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Roundup Powermax</w:t>
            </w:r>
          </w:p>
        </w:tc>
      </w:tr>
      <w:tr w:rsidR="00B3074D" w:rsidRPr="0037707D" w14:paraId="42792DEF" w14:textId="77777777" w:rsidTr="004878DA">
        <w:trPr>
          <w:trHeight w:val="320"/>
        </w:trPr>
        <w:tc>
          <w:tcPr>
            <w:tcW w:w="2900" w:type="dxa"/>
            <w:tcBorders>
              <w:top w:val="nil"/>
              <w:left w:val="nil"/>
              <w:bottom w:val="nil"/>
              <w:right w:val="nil"/>
            </w:tcBorders>
            <w:shd w:val="clear" w:color="auto" w:fill="auto"/>
            <w:noWrap/>
            <w:vAlign w:val="bottom"/>
            <w:hideMark/>
          </w:tcPr>
          <w:p w14:paraId="2A01AF78" w14:textId="77777777" w:rsidR="00B3074D" w:rsidRPr="0037707D" w:rsidRDefault="00B3074D" w:rsidP="004878DA">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1DB5634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52ADE4E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7433F49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083A5FC8" w14:textId="77777777" w:rsidR="00B3074D" w:rsidRPr="0037707D" w:rsidRDefault="00B3074D" w:rsidP="004878DA">
            <w:pPr>
              <w:rPr>
                <w:rFonts w:ascii="Times New Roman" w:hAnsi="Times New Roman" w:cs="Times New Roman"/>
                <w:color w:val="000000"/>
                <w:sz w:val="18"/>
                <w:szCs w:val="18"/>
              </w:rPr>
            </w:pPr>
          </w:p>
        </w:tc>
      </w:tr>
      <w:tr w:rsidR="00B3074D" w:rsidRPr="0037707D" w14:paraId="03524019" w14:textId="77777777" w:rsidTr="004878DA">
        <w:trPr>
          <w:trHeight w:val="320"/>
        </w:trPr>
        <w:tc>
          <w:tcPr>
            <w:tcW w:w="2900" w:type="dxa"/>
            <w:tcBorders>
              <w:top w:val="nil"/>
              <w:left w:val="nil"/>
              <w:bottom w:val="nil"/>
              <w:right w:val="nil"/>
            </w:tcBorders>
            <w:shd w:val="clear" w:color="auto" w:fill="auto"/>
            <w:noWrap/>
            <w:vAlign w:val="bottom"/>
            <w:hideMark/>
          </w:tcPr>
          <w:p w14:paraId="3DE3FF18" w14:textId="77777777" w:rsidR="00B3074D" w:rsidRPr="0037707D" w:rsidRDefault="00B3074D" w:rsidP="004878DA">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6EBE0A5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0B9EB40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626D018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0AE160F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2DE95EFA" w14:textId="77777777" w:rsidTr="004878DA">
        <w:trPr>
          <w:trHeight w:val="320"/>
        </w:trPr>
        <w:tc>
          <w:tcPr>
            <w:tcW w:w="2900" w:type="dxa"/>
            <w:tcBorders>
              <w:top w:val="nil"/>
              <w:left w:val="nil"/>
              <w:bottom w:val="nil"/>
              <w:right w:val="nil"/>
            </w:tcBorders>
            <w:shd w:val="clear" w:color="auto" w:fill="auto"/>
            <w:noWrap/>
            <w:vAlign w:val="center"/>
            <w:hideMark/>
          </w:tcPr>
          <w:p w14:paraId="0571BA6E"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Nitrite mg/g dry soil</w:t>
            </w:r>
          </w:p>
        </w:tc>
        <w:tc>
          <w:tcPr>
            <w:tcW w:w="1392" w:type="dxa"/>
            <w:tcBorders>
              <w:top w:val="nil"/>
              <w:left w:val="nil"/>
              <w:bottom w:val="nil"/>
              <w:right w:val="nil"/>
            </w:tcBorders>
            <w:shd w:val="clear" w:color="auto" w:fill="auto"/>
            <w:noWrap/>
            <w:vAlign w:val="center"/>
            <w:hideMark/>
          </w:tcPr>
          <w:p w14:paraId="7709BC0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0.01(0.05)</w:t>
            </w:r>
          </w:p>
        </w:tc>
        <w:tc>
          <w:tcPr>
            <w:tcW w:w="1357" w:type="dxa"/>
            <w:tcBorders>
              <w:top w:val="nil"/>
              <w:left w:val="nil"/>
              <w:bottom w:val="nil"/>
              <w:right w:val="nil"/>
            </w:tcBorders>
            <w:shd w:val="clear" w:color="auto" w:fill="auto"/>
            <w:noWrap/>
            <w:vAlign w:val="center"/>
            <w:hideMark/>
          </w:tcPr>
          <w:p w14:paraId="4B7FD7A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160" w:type="dxa"/>
            <w:tcBorders>
              <w:top w:val="nil"/>
              <w:left w:val="nil"/>
              <w:bottom w:val="nil"/>
              <w:right w:val="nil"/>
            </w:tcBorders>
            <w:shd w:val="clear" w:color="auto" w:fill="auto"/>
            <w:noWrap/>
            <w:vAlign w:val="center"/>
            <w:hideMark/>
          </w:tcPr>
          <w:p w14:paraId="0281720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3B00EF4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0.21, (F 2,30</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1.65 )</w:t>
            </w:r>
          </w:p>
        </w:tc>
      </w:tr>
      <w:tr w:rsidR="00B3074D" w:rsidRPr="0037707D" w14:paraId="528D7282" w14:textId="77777777" w:rsidTr="004878DA">
        <w:trPr>
          <w:trHeight w:val="320"/>
        </w:trPr>
        <w:tc>
          <w:tcPr>
            <w:tcW w:w="2900" w:type="dxa"/>
            <w:tcBorders>
              <w:top w:val="nil"/>
              <w:left w:val="nil"/>
              <w:bottom w:val="nil"/>
              <w:right w:val="nil"/>
            </w:tcBorders>
            <w:shd w:val="clear" w:color="auto" w:fill="auto"/>
            <w:noWrap/>
            <w:vAlign w:val="center"/>
            <w:hideMark/>
          </w:tcPr>
          <w:p w14:paraId="6CED6CEB"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6B7853E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0.42 (0.47)</w:t>
            </w:r>
          </w:p>
        </w:tc>
        <w:tc>
          <w:tcPr>
            <w:tcW w:w="1357" w:type="dxa"/>
            <w:tcBorders>
              <w:top w:val="nil"/>
              <w:left w:val="nil"/>
              <w:bottom w:val="nil"/>
              <w:right w:val="nil"/>
            </w:tcBorders>
            <w:shd w:val="clear" w:color="auto" w:fill="auto"/>
            <w:noWrap/>
            <w:vAlign w:val="center"/>
            <w:hideMark/>
          </w:tcPr>
          <w:p w14:paraId="0236B6C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0.28 (0.19)</w:t>
            </w:r>
          </w:p>
        </w:tc>
        <w:tc>
          <w:tcPr>
            <w:tcW w:w="1160" w:type="dxa"/>
            <w:tcBorders>
              <w:top w:val="nil"/>
              <w:left w:val="nil"/>
              <w:bottom w:val="nil"/>
              <w:right w:val="nil"/>
            </w:tcBorders>
            <w:shd w:val="clear" w:color="auto" w:fill="auto"/>
            <w:noWrap/>
            <w:vAlign w:val="center"/>
            <w:hideMark/>
          </w:tcPr>
          <w:p w14:paraId="080EDA9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0.12 (0.13)</w:t>
            </w:r>
          </w:p>
        </w:tc>
        <w:tc>
          <w:tcPr>
            <w:tcW w:w="2292" w:type="dxa"/>
            <w:tcBorders>
              <w:top w:val="nil"/>
              <w:left w:val="nil"/>
              <w:bottom w:val="nil"/>
              <w:right w:val="nil"/>
            </w:tcBorders>
            <w:shd w:val="clear" w:color="auto" w:fill="auto"/>
            <w:noWrap/>
            <w:vAlign w:val="center"/>
            <w:hideMark/>
          </w:tcPr>
          <w:p w14:paraId="3CE5AF9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2,31= 4.27 )</w:t>
            </w:r>
          </w:p>
        </w:tc>
      </w:tr>
      <w:tr w:rsidR="00B3074D" w:rsidRPr="0037707D" w14:paraId="1CE58DB7" w14:textId="77777777" w:rsidTr="004878DA">
        <w:trPr>
          <w:trHeight w:val="320"/>
        </w:trPr>
        <w:tc>
          <w:tcPr>
            <w:tcW w:w="2900" w:type="dxa"/>
            <w:tcBorders>
              <w:top w:val="nil"/>
              <w:left w:val="nil"/>
              <w:bottom w:val="nil"/>
              <w:right w:val="nil"/>
            </w:tcBorders>
            <w:shd w:val="clear" w:color="auto" w:fill="auto"/>
            <w:noWrap/>
            <w:vAlign w:val="center"/>
            <w:hideMark/>
          </w:tcPr>
          <w:p w14:paraId="176EC729"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0FDB32E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0.01 (0.03)</w:t>
            </w:r>
          </w:p>
        </w:tc>
        <w:tc>
          <w:tcPr>
            <w:tcW w:w="1357" w:type="dxa"/>
            <w:tcBorders>
              <w:top w:val="nil"/>
              <w:left w:val="nil"/>
              <w:bottom w:val="nil"/>
              <w:right w:val="nil"/>
            </w:tcBorders>
            <w:shd w:val="clear" w:color="auto" w:fill="auto"/>
            <w:noWrap/>
            <w:vAlign w:val="center"/>
            <w:hideMark/>
          </w:tcPr>
          <w:p w14:paraId="673BCA6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160" w:type="dxa"/>
            <w:tcBorders>
              <w:top w:val="nil"/>
              <w:left w:val="nil"/>
              <w:bottom w:val="nil"/>
              <w:right w:val="nil"/>
            </w:tcBorders>
            <w:shd w:val="clear" w:color="auto" w:fill="auto"/>
            <w:noWrap/>
            <w:vAlign w:val="center"/>
            <w:hideMark/>
          </w:tcPr>
          <w:p w14:paraId="7BD114D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1F18FE6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0.19, (F 2,31</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1.77 )</w:t>
            </w:r>
          </w:p>
        </w:tc>
      </w:tr>
      <w:tr w:rsidR="00B3074D" w:rsidRPr="0037707D" w14:paraId="7719B239" w14:textId="77777777" w:rsidTr="004878DA">
        <w:trPr>
          <w:trHeight w:val="320"/>
        </w:trPr>
        <w:tc>
          <w:tcPr>
            <w:tcW w:w="2900" w:type="dxa"/>
            <w:tcBorders>
              <w:top w:val="nil"/>
              <w:left w:val="nil"/>
              <w:bottom w:val="nil"/>
              <w:right w:val="nil"/>
            </w:tcBorders>
            <w:shd w:val="clear" w:color="auto" w:fill="auto"/>
            <w:noWrap/>
            <w:vAlign w:val="center"/>
            <w:hideMark/>
          </w:tcPr>
          <w:p w14:paraId="2D7A7176"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4D5F766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0.483 (0.552)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624D887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0.28 (0.19)</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5379D2B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0.12 (0.13)</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03949B6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2,30 = 4.07 )</w:t>
            </w:r>
          </w:p>
        </w:tc>
      </w:tr>
      <w:tr w:rsidR="00B3074D" w:rsidRPr="0037707D" w14:paraId="7522E03B" w14:textId="77777777" w:rsidTr="004878DA">
        <w:trPr>
          <w:trHeight w:val="320"/>
        </w:trPr>
        <w:tc>
          <w:tcPr>
            <w:tcW w:w="2900" w:type="dxa"/>
            <w:tcBorders>
              <w:top w:val="nil"/>
              <w:left w:val="nil"/>
              <w:bottom w:val="nil"/>
              <w:right w:val="nil"/>
            </w:tcBorders>
            <w:shd w:val="clear" w:color="auto" w:fill="auto"/>
            <w:noWrap/>
            <w:vAlign w:val="center"/>
            <w:hideMark/>
          </w:tcPr>
          <w:p w14:paraId="2FD73AAE"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6EF2F65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79E1F66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(0.02)</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6CB66BE9"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2D56C727"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0.05, (F 2,31 = 3.25 )</w:t>
            </w:r>
          </w:p>
        </w:tc>
      </w:tr>
      <w:tr w:rsidR="00B3074D" w:rsidRPr="0037707D" w14:paraId="01FAD0DF" w14:textId="77777777" w:rsidTr="004878DA">
        <w:trPr>
          <w:trHeight w:val="320"/>
        </w:trPr>
        <w:tc>
          <w:tcPr>
            <w:tcW w:w="2900" w:type="dxa"/>
            <w:tcBorders>
              <w:top w:val="nil"/>
              <w:left w:val="nil"/>
              <w:bottom w:val="nil"/>
              <w:right w:val="nil"/>
            </w:tcBorders>
            <w:shd w:val="clear" w:color="auto" w:fill="auto"/>
            <w:noWrap/>
            <w:vAlign w:val="center"/>
            <w:hideMark/>
          </w:tcPr>
          <w:p w14:paraId="5601390F"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07F6D79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1.46 (0.24)</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23B92E8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1.2 (0.76)</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123A716C"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0.76 (0.66)</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671DEC3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2,31 = 3.78 )</w:t>
            </w:r>
          </w:p>
        </w:tc>
      </w:tr>
      <w:tr w:rsidR="00B3074D" w:rsidRPr="0037707D" w14:paraId="3A017033" w14:textId="77777777" w:rsidTr="004878DA">
        <w:trPr>
          <w:trHeight w:val="320"/>
        </w:trPr>
        <w:tc>
          <w:tcPr>
            <w:tcW w:w="2900" w:type="dxa"/>
            <w:tcBorders>
              <w:top w:val="nil"/>
              <w:left w:val="nil"/>
              <w:bottom w:val="nil"/>
              <w:right w:val="nil"/>
            </w:tcBorders>
            <w:shd w:val="clear" w:color="auto" w:fill="auto"/>
            <w:noWrap/>
            <w:vAlign w:val="center"/>
            <w:hideMark/>
          </w:tcPr>
          <w:p w14:paraId="0E2BAFEA"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3D0860A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0.47 (0.11)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056FC8F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0.49 (0.36)</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2C7CB83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0.17 (0.19)</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47B3063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2,31 = 7.78 )</w:t>
            </w:r>
          </w:p>
        </w:tc>
      </w:tr>
      <w:tr w:rsidR="00B3074D" w:rsidRPr="0037707D" w14:paraId="14C88166" w14:textId="77777777" w:rsidTr="004878DA">
        <w:trPr>
          <w:trHeight w:val="270"/>
        </w:trPr>
        <w:tc>
          <w:tcPr>
            <w:tcW w:w="2900" w:type="dxa"/>
            <w:tcBorders>
              <w:top w:val="nil"/>
              <w:left w:val="nil"/>
              <w:bottom w:val="nil"/>
              <w:right w:val="nil"/>
            </w:tcBorders>
            <w:shd w:val="clear" w:color="auto" w:fill="auto"/>
            <w:noWrap/>
            <w:vAlign w:val="center"/>
            <w:hideMark/>
          </w:tcPr>
          <w:p w14:paraId="643A2BAB"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26AA227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0.09 (0.02)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67F9769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0.18 (0.03)</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68484C2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389DB22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2,8 = 38.3)</w:t>
            </w:r>
          </w:p>
        </w:tc>
      </w:tr>
    </w:tbl>
    <w:p w14:paraId="6B18E9DD" w14:textId="77777777" w:rsidR="00B3074D" w:rsidRPr="0037707D" w:rsidRDefault="00B3074D" w:rsidP="00B3074D">
      <w:pPr>
        <w:rPr>
          <w:rFonts w:ascii="Times New Roman" w:hAnsi="Times New Roman" w:cs="Times New Roman"/>
          <w:b/>
          <w:bCs/>
          <w:color w:val="000000" w:themeColor="text1"/>
        </w:rPr>
      </w:pPr>
    </w:p>
    <w:p w14:paraId="35D0ABE3" w14:textId="77777777" w:rsidR="00B3074D" w:rsidRPr="0037707D" w:rsidRDefault="00B3074D" w:rsidP="00B3074D">
      <w:pPr>
        <w:rPr>
          <w:rFonts w:ascii="Times New Roman" w:hAnsi="Times New Roman" w:cs="Times New Roman"/>
          <w:b/>
          <w:bCs/>
          <w:color w:val="000000" w:themeColor="text1"/>
        </w:rPr>
      </w:pPr>
    </w:p>
    <w:p w14:paraId="215EECD2" w14:textId="77777777" w:rsidR="00B3074D" w:rsidRPr="0037707D" w:rsidRDefault="00B3074D" w:rsidP="00B3074D">
      <w:pPr>
        <w:rPr>
          <w:rFonts w:ascii="Times New Roman" w:hAnsi="Times New Roman" w:cs="Times New Roman"/>
          <w:b/>
          <w:bCs/>
          <w:color w:val="000000" w:themeColor="text1"/>
        </w:rPr>
      </w:pPr>
      <w:r w:rsidRPr="0037707D">
        <w:rPr>
          <w:rFonts w:ascii="Times New Roman" w:hAnsi="Times New Roman" w:cs="Times New Roman"/>
          <w:b/>
          <w:bCs/>
          <w:color w:val="000000" w:themeColor="text1"/>
        </w:rPr>
        <w:br w:type="page"/>
      </w:r>
    </w:p>
    <w:p w14:paraId="51B00775" w14:textId="77777777" w:rsidR="00B3074D" w:rsidRPr="0037707D" w:rsidRDefault="00B3074D" w:rsidP="00B3074D">
      <w:pPr>
        <w:rPr>
          <w:rFonts w:ascii="Times New Roman" w:hAnsi="Times New Roman" w:cs="Times New Roman"/>
          <w:b/>
          <w:bCs/>
          <w:color w:val="000000" w:themeColor="text1"/>
        </w:rPr>
      </w:pPr>
      <w:r w:rsidRPr="00463D3F">
        <w:rPr>
          <w:rFonts w:ascii="Times New Roman" w:hAnsi="Times New Roman" w:cs="Times New Roman"/>
          <w:color w:val="000000" w:themeColor="text1"/>
        </w:rPr>
        <w:lastRenderedPageBreak/>
        <w:t>Table 4.</w:t>
      </w:r>
      <w:r w:rsidRPr="0037707D">
        <w:rPr>
          <w:rFonts w:ascii="Times New Roman" w:hAnsi="Times New Roman" w:cs="Times New Roman"/>
          <w:b/>
          <w:bCs/>
          <w:color w:val="000000" w:themeColor="text1"/>
        </w:rPr>
        <w:t xml:space="preserve"> </w:t>
      </w:r>
      <w:r w:rsidRPr="0037707D">
        <w:rPr>
          <w:rFonts w:ascii="Times New Roman" w:hAnsi="Times New Roman" w:cs="Times New Roman"/>
        </w:rPr>
        <w:t>Summary statistics of enzymatic activities across treatment types at each sampling time. Values are represented as mean (standard deviation). Significant global ANOVA models for the effect of herbicide treatment are indicated in bold. Letters indicate significant pairwise differences among treatments.</w:t>
      </w:r>
    </w:p>
    <w:tbl>
      <w:tblPr>
        <w:tblW w:w="9918" w:type="dxa"/>
        <w:tblLook w:val="04A0" w:firstRow="1" w:lastRow="0" w:firstColumn="1" w:lastColumn="0" w:noHBand="0" w:noVBand="1"/>
      </w:tblPr>
      <w:tblGrid>
        <w:gridCol w:w="11"/>
        <w:gridCol w:w="821"/>
        <w:gridCol w:w="1430"/>
        <w:gridCol w:w="1330"/>
        <w:gridCol w:w="1330"/>
        <w:gridCol w:w="1330"/>
        <w:gridCol w:w="1330"/>
        <w:gridCol w:w="2357"/>
      </w:tblGrid>
      <w:tr w:rsidR="00B3074D" w:rsidRPr="0037707D" w14:paraId="4CA23184" w14:textId="77777777" w:rsidTr="004878DA">
        <w:trPr>
          <w:trHeight w:val="320"/>
        </w:trPr>
        <w:tc>
          <w:tcPr>
            <w:tcW w:w="9918" w:type="dxa"/>
            <w:gridSpan w:val="8"/>
            <w:tcBorders>
              <w:top w:val="nil"/>
              <w:left w:val="nil"/>
              <w:bottom w:val="nil"/>
              <w:right w:val="nil"/>
            </w:tcBorders>
            <w:shd w:val="clear" w:color="auto" w:fill="auto"/>
            <w:noWrap/>
            <w:vAlign w:val="bottom"/>
            <w:hideMark/>
          </w:tcPr>
          <w:p w14:paraId="691B052B" w14:textId="77777777" w:rsidR="00B3074D" w:rsidRPr="0037707D" w:rsidRDefault="00B3074D" w:rsidP="004878DA">
            <w:pPr>
              <w:rPr>
                <w:rFonts w:ascii="Times New Roman" w:hAnsi="Times New Roman" w:cs="Times New Roman"/>
              </w:rPr>
            </w:pPr>
          </w:p>
        </w:tc>
      </w:tr>
      <w:tr w:rsidR="00B3074D" w:rsidRPr="0037707D" w14:paraId="45743ECC" w14:textId="77777777" w:rsidTr="004878DA">
        <w:trPr>
          <w:trHeight w:val="320"/>
        </w:trPr>
        <w:tc>
          <w:tcPr>
            <w:tcW w:w="9918" w:type="dxa"/>
            <w:gridSpan w:val="8"/>
            <w:tcBorders>
              <w:top w:val="nil"/>
              <w:left w:val="nil"/>
              <w:bottom w:val="nil"/>
              <w:right w:val="nil"/>
            </w:tcBorders>
            <w:shd w:val="clear" w:color="auto" w:fill="auto"/>
            <w:noWrap/>
            <w:vAlign w:val="bottom"/>
            <w:hideMark/>
          </w:tcPr>
          <w:p w14:paraId="05526834"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Sampling Time One</w:t>
            </w:r>
          </w:p>
        </w:tc>
      </w:tr>
      <w:tr w:rsidR="00B3074D" w:rsidRPr="0037707D" w14:paraId="7391ABF5" w14:textId="77777777" w:rsidTr="004878DA">
        <w:trPr>
          <w:trHeight w:val="340"/>
        </w:trPr>
        <w:tc>
          <w:tcPr>
            <w:tcW w:w="811" w:type="dxa"/>
            <w:gridSpan w:val="2"/>
            <w:tcBorders>
              <w:top w:val="nil"/>
              <w:left w:val="nil"/>
              <w:bottom w:val="nil"/>
              <w:right w:val="nil"/>
            </w:tcBorders>
            <w:shd w:val="clear" w:color="auto" w:fill="auto"/>
            <w:noWrap/>
            <w:vAlign w:val="bottom"/>
            <w:hideMark/>
          </w:tcPr>
          <w:p w14:paraId="179A02E3" w14:textId="77777777" w:rsidR="00B3074D" w:rsidRPr="0037707D" w:rsidRDefault="00B3074D" w:rsidP="004878DA">
            <w:pPr>
              <w:jc w:val="center"/>
              <w:rPr>
                <w:rFonts w:ascii="Times New Roman" w:hAnsi="Times New Roman" w:cs="Times New Roman"/>
                <w:color w:val="000000"/>
                <w:sz w:val="18"/>
                <w:szCs w:val="18"/>
              </w:rPr>
            </w:pPr>
          </w:p>
        </w:tc>
        <w:tc>
          <w:tcPr>
            <w:tcW w:w="1430" w:type="dxa"/>
            <w:tcBorders>
              <w:top w:val="nil"/>
              <w:left w:val="nil"/>
              <w:bottom w:val="single" w:sz="8" w:space="0" w:color="auto"/>
              <w:right w:val="nil"/>
            </w:tcBorders>
            <w:shd w:val="clear" w:color="auto" w:fill="auto"/>
            <w:noWrap/>
            <w:vAlign w:val="bottom"/>
            <w:hideMark/>
          </w:tcPr>
          <w:p w14:paraId="0A6D6BB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c>
          <w:tcPr>
            <w:tcW w:w="1330" w:type="dxa"/>
            <w:tcBorders>
              <w:top w:val="nil"/>
              <w:left w:val="nil"/>
              <w:bottom w:val="single" w:sz="8" w:space="0" w:color="auto"/>
              <w:right w:val="nil"/>
            </w:tcBorders>
            <w:shd w:val="clear" w:color="auto" w:fill="auto"/>
            <w:noWrap/>
            <w:vAlign w:val="bottom"/>
            <w:hideMark/>
          </w:tcPr>
          <w:p w14:paraId="22CA66F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c>
          <w:tcPr>
            <w:tcW w:w="1330" w:type="dxa"/>
            <w:tcBorders>
              <w:top w:val="nil"/>
              <w:left w:val="nil"/>
              <w:bottom w:val="single" w:sz="8" w:space="0" w:color="auto"/>
              <w:right w:val="nil"/>
            </w:tcBorders>
            <w:shd w:val="clear" w:color="auto" w:fill="auto"/>
            <w:noWrap/>
            <w:vAlign w:val="bottom"/>
            <w:hideMark/>
          </w:tcPr>
          <w:p w14:paraId="49DC9B2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Aatrex</w:t>
            </w:r>
          </w:p>
        </w:tc>
        <w:tc>
          <w:tcPr>
            <w:tcW w:w="1330" w:type="dxa"/>
            <w:tcBorders>
              <w:top w:val="nil"/>
              <w:left w:val="nil"/>
              <w:bottom w:val="single" w:sz="8" w:space="0" w:color="auto"/>
              <w:right w:val="nil"/>
            </w:tcBorders>
            <w:shd w:val="clear" w:color="auto" w:fill="auto"/>
            <w:noWrap/>
            <w:vAlign w:val="bottom"/>
            <w:hideMark/>
          </w:tcPr>
          <w:p w14:paraId="2F39BC7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Clarity</w:t>
            </w:r>
          </w:p>
        </w:tc>
        <w:tc>
          <w:tcPr>
            <w:tcW w:w="1330" w:type="dxa"/>
            <w:tcBorders>
              <w:top w:val="nil"/>
              <w:left w:val="nil"/>
              <w:bottom w:val="single" w:sz="8" w:space="0" w:color="auto"/>
              <w:right w:val="nil"/>
            </w:tcBorders>
            <w:shd w:val="clear" w:color="auto" w:fill="auto"/>
            <w:noWrap/>
            <w:vAlign w:val="bottom"/>
            <w:hideMark/>
          </w:tcPr>
          <w:p w14:paraId="550077D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Roundup Powermax</w:t>
            </w:r>
          </w:p>
        </w:tc>
        <w:tc>
          <w:tcPr>
            <w:tcW w:w="2357" w:type="dxa"/>
            <w:tcBorders>
              <w:top w:val="nil"/>
              <w:left w:val="nil"/>
              <w:bottom w:val="single" w:sz="8" w:space="0" w:color="auto"/>
              <w:right w:val="nil"/>
            </w:tcBorders>
            <w:shd w:val="clear" w:color="auto" w:fill="auto"/>
            <w:noWrap/>
            <w:vAlign w:val="bottom"/>
            <w:hideMark/>
          </w:tcPr>
          <w:p w14:paraId="0E01BBE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15B0DE79"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367ED48F"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BG</w:t>
            </w:r>
          </w:p>
        </w:tc>
        <w:tc>
          <w:tcPr>
            <w:tcW w:w="1430" w:type="dxa"/>
            <w:tcBorders>
              <w:top w:val="nil"/>
              <w:left w:val="nil"/>
              <w:bottom w:val="nil"/>
              <w:right w:val="nil"/>
            </w:tcBorders>
            <w:shd w:val="clear" w:color="auto" w:fill="auto"/>
            <w:noWrap/>
            <w:vAlign w:val="bottom"/>
            <w:hideMark/>
          </w:tcPr>
          <w:p w14:paraId="3AAD43D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180.72 (105.95)</w:t>
            </w:r>
          </w:p>
        </w:tc>
        <w:tc>
          <w:tcPr>
            <w:tcW w:w="1330" w:type="dxa"/>
            <w:tcBorders>
              <w:top w:val="nil"/>
              <w:left w:val="nil"/>
              <w:bottom w:val="nil"/>
              <w:right w:val="nil"/>
            </w:tcBorders>
            <w:shd w:val="clear" w:color="auto" w:fill="auto"/>
            <w:noWrap/>
            <w:vAlign w:val="bottom"/>
            <w:hideMark/>
          </w:tcPr>
          <w:p w14:paraId="2410A3C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168.02 (23.65)</w:t>
            </w:r>
          </w:p>
        </w:tc>
        <w:tc>
          <w:tcPr>
            <w:tcW w:w="1330" w:type="dxa"/>
            <w:tcBorders>
              <w:top w:val="nil"/>
              <w:left w:val="nil"/>
              <w:bottom w:val="nil"/>
              <w:right w:val="nil"/>
            </w:tcBorders>
            <w:shd w:val="clear" w:color="auto" w:fill="auto"/>
            <w:noWrap/>
            <w:vAlign w:val="bottom"/>
            <w:hideMark/>
          </w:tcPr>
          <w:p w14:paraId="2D67581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214.36 (21.49)</w:t>
            </w:r>
          </w:p>
        </w:tc>
        <w:tc>
          <w:tcPr>
            <w:tcW w:w="1330" w:type="dxa"/>
            <w:tcBorders>
              <w:top w:val="nil"/>
              <w:left w:val="nil"/>
              <w:bottom w:val="nil"/>
              <w:right w:val="nil"/>
            </w:tcBorders>
            <w:shd w:val="clear" w:color="auto" w:fill="auto"/>
            <w:noWrap/>
            <w:vAlign w:val="bottom"/>
            <w:hideMark/>
          </w:tcPr>
          <w:p w14:paraId="70AA510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195.24 (51.84)</w:t>
            </w:r>
          </w:p>
        </w:tc>
        <w:tc>
          <w:tcPr>
            <w:tcW w:w="1330" w:type="dxa"/>
            <w:tcBorders>
              <w:top w:val="nil"/>
              <w:left w:val="nil"/>
              <w:bottom w:val="nil"/>
              <w:right w:val="nil"/>
            </w:tcBorders>
            <w:shd w:val="clear" w:color="auto" w:fill="auto"/>
            <w:noWrap/>
            <w:vAlign w:val="bottom"/>
            <w:hideMark/>
          </w:tcPr>
          <w:p w14:paraId="50F4477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200.81 (46.43)</w:t>
            </w:r>
          </w:p>
        </w:tc>
        <w:tc>
          <w:tcPr>
            <w:tcW w:w="2357" w:type="dxa"/>
            <w:tcBorders>
              <w:top w:val="nil"/>
              <w:left w:val="nil"/>
              <w:bottom w:val="nil"/>
              <w:right w:val="nil"/>
            </w:tcBorders>
            <w:shd w:val="clear" w:color="auto" w:fill="auto"/>
            <w:noWrap/>
            <w:vAlign w:val="bottom"/>
            <w:hideMark/>
          </w:tcPr>
          <w:p w14:paraId="4667C30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0.73, (F 4,14 = 0.51 )</w:t>
            </w:r>
          </w:p>
        </w:tc>
      </w:tr>
      <w:tr w:rsidR="00B3074D" w:rsidRPr="0037707D" w14:paraId="201D0E85"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3D538B05"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BX</w:t>
            </w:r>
          </w:p>
        </w:tc>
        <w:tc>
          <w:tcPr>
            <w:tcW w:w="1430" w:type="dxa"/>
            <w:tcBorders>
              <w:top w:val="nil"/>
              <w:left w:val="nil"/>
              <w:bottom w:val="nil"/>
              <w:right w:val="nil"/>
            </w:tcBorders>
            <w:shd w:val="clear" w:color="auto" w:fill="auto"/>
            <w:noWrap/>
            <w:vAlign w:val="bottom"/>
            <w:hideMark/>
          </w:tcPr>
          <w:p w14:paraId="4909081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37.44 (24.62)</w:t>
            </w:r>
          </w:p>
        </w:tc>
        <w:tc>
          <w:tcPr>
            <w:tcW w:w="1330" w:type="dxa"/>
            <w:tcBorders>
              <w:top w:val="nil"/>
              <w:left w:val="nil"/>
              <w:bottom w:val="nil"/>
              <w:right w:val="nil"/>
            </w:tcBorders>
            <w:shd w:val="clear" w:color="auto" w:fill="auto"/>
            <w:noWrap/>
            <w:vAlign w:val="bottom"/>
            <w:hideMark/>
          </w:tcPr>
          <w:p w14:paraId="7A88734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16.19 (1.62)</w:t>
            </w:r>
          </w:p>
        </w:tc>
        <w:tc>
          <w:tcPr>
            <w:tcW w:w="1330" w:type="dxa"/>
            <w:tcBorders>
              <w:top w:val="nil"/>
              <w:left w:val="nil"/>
              <w:bottom w:val="nil"/>
              <w:right w:val="nil"/>
            </w:tcBorders>
            <w:shd w:val="clear" w:color="auto" w:fill="auto"/>
            <w:noWrap/>
            <w:vAlign w:val="bottom"/>
            <w:hideMark/>
          </w:tcPr>
          <w:p w14:paraId="5FBB86F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33.81 (13.16)</w:t>
            </w:r>
          </w:p>
        </w:tc>
        <w:tc>
          <w:tcPr>
            <w:tcW w:w="1330" w:type="dxa"/>
            <w:tcBorders>
              <w:top w:val="nil"/>
              <w:left w:val="nil"/>
              <w:bottom w:val="nil"/>
              <w:right w:val="nil"/>
            </w:tcBorders>
            <w:shd w:val="clear" w:color="auto" w:fill="auto"/>
            <w:noWrap/>
            <w:vAlign w:val="bottom"/>
            <w:hideMark/>
          </w:tcPr>
          <w:p w14:paraId="3834BA1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22.87 (10.41)</w:t>
            </w:r>
          </w:p>
        </w:tc>
        <w:tc>
          <w:tcPr>
            <w:tcW w:w="1330" w:type="dxa"/>
            <w:tcBorders>
              <w:top w:val="nil"/>
              <w:left w:val="nil"/>
              <w:bottom w:val="nil"/>
              <w:right w:val="nil"/>
            </w:tcBorders>
            <w:shd w:val="clear" w:color="auto" w:fill="auto"/>
            <w:noWrap/>
            <w:vAlign w:val="bottom"/>
            <w:hideMark/>
          </w:tcPr>
          <w:p w14:paraId="59D31B4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35.86 (14.21)</w:t>
            </w:r>
          </w:p>
        </w:tc>
        <w:tc>
          <w:tcPr>
            <w:tcW w:w="2357" w:type="dxa"/>
            <w:tcBorders>
              <w:top w:val="nil"/>
              <w:left w:val="nil"/>
              <w:bottom w:val="nil"/>
              <w:right w:val="nil"/>
            </w:tcBorders>
            <w:shd w:val="clear" w:color="auto" w:fill="auto"/>
            <w:noWrap/>
            <w:vAlign w:val="bottom"/>
            <w:hideMark/>
          </w:tcPr>
          <w:p w14:paraId="12CB663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0.08, (F 4,14 = 2.64 )</w:t>
            </w:r>
          </w:p>
        </w:tc>
      </w:tr>
      <w:tr w:rsidR="00B3074D" w:rsidRPr="0037707D" w14:paraId="3A1069BD"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15C2C32F"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CBH</w:t>
            </w:r>
          </w:p>
        </w:tc>
        <w:tc>
          <w:tcPr>
            <w:tcW w:w="1430" w:type="dxa"/>
            <w:tcBorders>
              <w:top w:val="nil"/>
              <w:left w:val="nil"/>
              <w:bottom w:val="nil"/>
              <w:right w:val="nil"/>
            </w:tcBorders>
            <w:shd w:val="clear" w:color="auto" w:fill="auto"/>
            <w:noWrap/>
            <w:vAlign w:val="bottom"/>
            <w:hideMark/>
          </w:tcPr>
          <w:p w14:paraId="6BC6A4C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26.15 (18.69)</w:t>
            </w:r>
          </w:p>
        </w:tc>
        <w:tc>
          <w:tcPr>
            <w:tcW w:w="1330" w:type="dxa"/>
            <w:tcBorders>
              <w:top w:val="nil"/>
              <w:left w:val="nil"/>
              <w:bottom w:val="nil"/>
              <w:right w:val="nil"/>
            </w:tcBorders>
            <w:shd w:val="clear" w:color="auto" w:fill="auto"/>
            <w:noWrap/>
            <w:vAlign w:val="bottom"/>
            <w:hideMark/>
          </w:tcPr>
          <w:p w14:paraId="3EAB99A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15.24 (4.83)</w:t>
            </w:r>
          </w:p>
        </w:tc>
        <w:tc>
          <w:tcPr>
            <w:tcW w:w="1330" w:type="dxa"/>
            <w:tcBorders>
              <w:top w:val="nil"/>
              <w:left w:val="nil"/>
              <w:bottom w:val="nil"/>
              <w:right w:val="nil"/>
            </w:tcBorders>
            <w:shd w:val="clear" w:color="auto" w:fill="auto"/>
            <w:noWrap/>
            <w:vAlign w:val="bottom"/>
            <w:hideMark/>
          </w:tcPr>
          <w:p w14:paraId="5832097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23.07 (10.4)</w:t>
            </w:r>
          </w:p>
        </w:tc>
        <w:tc>
          <w:tcPr>
            <w:tcW w:w="1330" w:type="dxa"/>
            <w:tcBorders>
              <w:top w:val="nil"/>
              <w:left w:val="nil"/>
              <w:bottom w:val="nil"/>
              <w:right w:val="nil"/>
            </w:tcBorders>
            <w:shd w:val="clear" w:color="auto" w:fill="auto"/>
            <w:noWrap/>
            <w:vAlign w:val="bottom"/>
            <w:hideMark/>
          </w:tcPr>
          <w:p w14:paraId="12A1C86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18.28 (7.03)</w:t>
            </w:r>
          </w:p>
        </w:tc>
        <w:tc>
          <w:tcPr>
            <w:tcW w:w="1330" w:type="dxa"/>
            <w:tcBorders>
              <w:top w:val="nil"/>
              <w:left w:val="nil"/>
              <w:bottom w:val="nil"/>
              <w:right w:val="nil"/>
            </w:tcBorders>
            <w:shd w:val="clear" w:color="auto" w:fill="auto"/>
            <w:noWrap/>
            <w:vAlign w:val="bottom"/>
            <w:hideMark/>
          </w:tcPr>
          <w:p w14:paraId="6391539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28.08 (10.13)</w:t>
            </w:r>
          </w:p>
        </w:tc>
        <w:tc>
          <w:tcPr>
            <w:tcW w:w="2357" w:type="dxa"/>
            <w:tcBorders>
              <w:top w:val="nil"/>
              <w:left w:val="nil"/>
              <w:bottom w:val="nil"/>
              <w:right w:val="nil"/>
            </w:tcBorders>
            <w:shd w:val="clear" w:color="auto" w:fill="auto"/>
            <w:noWrap/>
            <w:vAlign w:val="bottom"/>
            <w:hideMark/>
          </w:tcPr>
          <w:p w14:paraId="594152C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0.27, (F 4,14 = 1.45 )</w:t>
            </w:r>
          </w:p>
        </w:tc>
      </w:tr>
      <w:tr w:rsidR="00B3074D" w:rsidRPr="0037707D" w14:paraId="7DF9B02F"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2B55745"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AG</w:t>
            </w:r>
          </w:p>
        </w:tc>
        <w:tc>
          <w:tcPr>
            <w:tcW w:w="1430" w:type="dxa"/>
            <w:tcBorders>
              <w:top w:val="nil"/>
              <w:left w:val="nil"/>
              <w:bottom w:val="nil"/>
              <w:right w:val="nil"/>
            </w:tcBorders>
            <w:shd w:val="clear" w:color="auto" w:fill="auto"/>
            <w:noWrap/>
            <w:vAlign w:val="bottom"/>
            <w:hideMark/>
          </w:tcPr>
          <w:p w14:paraId="21E1C33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29.58 (21.06)</w:t>
            </w:r>
          </w:p>
        </w:tc>
        <w:tc>
          <w:tcPr>
            <w:tcW w:w="1330" w:type="dxa"/>
            <w:tcBorders>
              <w:top w:val="nil"/>
              <w:left w:val="nil"/>
              <w:bottom w:val="nil"/>
              <w:right w:val="nil"/>
            </w:tcBorders>
            <w:shd w:val="clear" w:color="auto" w:fill="auto"/>
            <w:noWrap/>
            <w:vAlign w:val="bottom"/>
            <w:hideMark/>
          </w:tcPr>
          <w:p w14:paraId="6D0AE3F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11.09 (2.53)</w:t>
            </w:r>
          </w:p>
        </w:tc>
        <w:tc>
          <w:tcPr>
            <w:tcW w:w="1330" w:type="dxa"/>
            <w:tcBorders>
              <w:top w:val="nil"/>
              <w:left w:val="nil"/>
              <w:bottom w:val="nil"/>
              <w:right w:val="nil"/>
            </w:tcBorders>
            <w:shd w:val="clear" w:color="auto" w:fill="auto"/>
            <w:noWrap/>
            <w:vAlign w:val="bottom"/>
            <w:hideMark/>
          </w:tcPr>
          <w:p w14:paraId="55D7F2B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 (15.73)</w:t>
            </w:r>
          </w:p>
        </w:tc>
        <w:tc>
          <w:tcPr>
            <w:tcW w:w="1330" w:type="dxa"/>
            <w:tcBorders>
              <w:top w:val="nil"/>
              <w:left w:val="nil"/>
              <w:bottom w:val="nil"/>
              <w:right w:val="nil"/>
            </w:tcBorders>
            <w:shd w:val="clear" w:color="auto" w:fill="auto"/>
            <w:noWrap/>
            <w:vAlign w:val="bottom"/>
            <w:hideMark/>
          </w:tcPr>
          <w:p w14:paraId="58871FA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17.36 (9.86)</w:t>
            </w:r>
          </w:p>
        </w:tc>
        <w:tc>
          <w:tcPr>
            <w:tcW w:w="1330" w:type="dxa"/>
            <w:tcBorders>
              <w:top w:val="nil"/>
              <w:left w:val="nil"/>
              <w:bottom w:val="nil"/>
              <w:right w:val="nil"/>
            </w:tcBorders>
            <w:shd w:val="clear" w:color="auto" w:fill="auto"/>
            <w:noWrap/>
            <w:vAlign w:val="bottom"/>
            <w:hideMark/>
          </w:tcPr>
          <w:p w14:paraId="52D7682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27.96 (12.82)</w:t>
            </w:r>
          </w:p>
        </w:tc>
        <w:tc>
          <w:tcPr>
            <w:tcW w:w="2357" w:type="dxa"/>
            <w:tcBorders>
              <w:top w:val="nil"/>
              <w:left w:val="nil"/>
              <w:bottom w:val="nil"/>
              <w:right w:val="nil"/>
            </w:tcBorders>
            <w:shd w:val="clear" w:color="auto" w:fill="auto"/>
            <w:noWrap/>
            <w:vAlign w:val="bottom"/>
            <w:hideMark/>
          </w:tcPr>
          <w:p w14:paraId="2CC4338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0.13, (F 4,14 = 2.14 )</w:t>
            </w:r>
          </w:p>
        </w:tc>
      </w:tr>
      <w:tr w:rsidR="00B3074D" w:rsidRPr="0037707D" w14:paraId="67919B32"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6EE8FBB9"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NAG</w:t>
            </w:r>
          </w:p>
        </w:tc>
        <w:tc>
          <w:tcPr>
            <w:tcW w:w="1430" w:type="dxa"/>
            <w:tcBorders>
              <w:top w:val="nil"/>
              <w:left w:val="nil"/>
              <w:bottom w:val="nil"/>
              <w:right w:val="nil"/>
            </w:tcBorders>
            <w:shd w:val="clear" w:color="auto" w:fill="auto"/>
            <w:noWrap/>
            <w:vAlign w:val="bottom"/>
            <w:hideMark/>
          </w:tcPr>
          <w:p w14:paraId="7B0DE3C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23.2 (19.27)</w:t>
            </w:r>
          </w:p>
        </w:tc>
        <w:tc>
          <w:tcPr>
            <w:tcW w:w="1330" w:type="dxa"/>
            <w:tcBorders>
              <w:top w:val="nil"/>
              <w:left w:val="nil"/>
              <w:bottom w:val="nil"/>
              <w:right w:val="nil"/>
            </w:tcBorders>
            <w:shd w:val="clear" w:color="auto" w:fill="auto"/>
            <w:noWrap/>
            <w:vAlign w:val="bottom"/>
            <w:hideMark/>
          </w:tcPr>
          <w:p w14:paraId="5EE79DE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7.5 (1.78)</w:t>
            </w:r>
          </w:p>
        </w:tc>
        <w:tc>
          <w:tcPr>
            <w:tcW w:w="1330" w:type="dxa"/>
            <w:tcBorders>
              <w:top w:val="nil"/>
              <w:left w:val="nil"/>
              <w:bottom w:val="nil"/>
              <w:right w:val="nil"/>
            </w:tcBorders>
            <w:shd w:val="clear" w:color="auto" w:fill="auto"/>
            <w:noWrap/>
            <w:vAlign w:val="bottom"/>
            <w:hideMark/>
          </w:tcPr>
          <w:p w14:paraId="76A1C70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13.11 (7.66)</w:t>
            </w:r>
          </w:p>
        </w:tc>
        <w:tc>
          <w:tcPr>
            <w:tcW w:w="1330" w:type="dxa"/>
            <w:tcBorders>
              <w:top w:val="nil"/>
              <w:left w:val="nil"/>
              <w:bottom w:val="nil"/>
              <w:right w:val="nil"/>
            </w:tcBorders>
            <w:shd w:val="clear" w:color="auto" w:fill="auto"/>
            <w:noWrap/>
            <w:vAlign w:val="bottom"/>
            <w:hideMark/>
          </w:tcPr>
          <w:p w14:paraId="375DAAD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10.26 (6.71)</w:t>
            </w:r>
          </w:p>
        </w:tc>
        <w:tc>
          <w:tcPr>
            <w:tcW w:w="1330" w:type="dxa"/>
            <w:tcBorders>
              <w:top w:val="nil"/>
              <w:left w:val="nil"/>
              <w:bottom w:val="nil"/>
              <w:right w:val="nil"/>
            </w:tcBorders>
            <w:shd w:val="clear" w:color="auto" w:fill="auto"/>
            <w:noWrap/>
            <w:vAlign w:val="bottom"/>
            <w:hideMark/>
          </w:tcPr>
          <w:p w14:paraId="1F6FDCA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16.46 (7.57)</w:t>
            </w:r>
          </w:p>
        </w:tc>
        <w:tc>
          <w:tcPr>
            <w:tcW w:w="2357" w:type="dxa"/>
            <w:tcBorders>
              <w:top w:val="nil"/>
              <w:left w:val="nil"/>
              <w:bottom w:val="nil"/>
              <w:right w:val="nil"/>
            </w:tcBorders>
            <w:shd w:val="clear" w:color="auto" w:fill="auto"/>
            <w:noWrap/>
            <w:vAlign w:val="bottom"/>
            <w:hideMark/>
          </w:tcPr>
          <w:p w14:paraId="21702D9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0.29, (F 4,14 = 1.38 )</w:t>
            </w:r>
          </w:p>
        </w:tc>
      </w:tr>
      <w:tr w:rsidR="00B3074D" w:rsidRPr="0037707D" w14:paraId="0DE5F28C"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57FBC6D9"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LAP</w:t>
            </w:r>
          </w:p>
        </w:tc>
        <w:tc>
          <w:tcPr>
            <w:tcW w:w="1430" w:type="dxa"/>
            <w:tcBorders>
              <w:top w:val="nil"/>
              <w:left w:val="nil"/>
              <w:bottom w:val="nil"/>
              <w:right w:val="nil"/>
            </w:tcBorders>
            <w:shd w:val="clear" w:color="auto" w:fill="auto"/>
            <w:noWrap/>
            <w:vAlign w:val="bottom"/>
            <w:hideMark/>
          </w:tcPr>
          <w:p w14:paraId="71084C1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229.86 (41.22)</w:t>
            </w:r>
          </w:p>
        </w:tc>
        <w:tc>
          <w:tcPr>
            <w:tcW w:w="1330" w:type="dxa"/>
            <w:tcBorders>
              <w:top w:val="nil"/>
              <w:left w:val="nil"/>
              <w:bottom w:val="nil"/>
              <w:right w:val="nil"/>
            </w:tcBorders>
            <w:shd w:val="clear" w:color="auto" w:fill="auto"/>
            <w:noWrap/>
            <w:vAlign w:val="bottom"/>
            <w:hideMark/>
          </w:tcPr>
          <w:p w14:paraId="665B353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225.26 (49)</w:t>
            </w:r>
          </w:p>
        </w:tc>
        <w:tc>
          <w:tcPr>
            <w:tcW w:w="1330" w:type="dxa"/>
            <w:tcBorders>
              <w:top w:val="nil"/>
              <w:left w:val="nil"/>
              <w:bottom w:val="nil"/>
              <w:right w:val="nil"/>
            </w:tcBorders>
            <w:shd w:val="clear" w:color="auto" w:fill="auto"/>
            <w:noWrap/>
            <w:vAlign w:val="bottom"/>
            <w:hideMark/>
          </w:tcPr>
          <w:p w14:paraId="54146CF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292.63 (63.93)</w:t>
            </w:r>
          </w:p>
        </w:tc>
        <w:tc>
          <w:tcPr>
            <w:tcW w:w="1330" w:type="dxa"/>
            <w:tcBorders>
              <w:top w:val="nil"/>
              <w:left w:val="nil"/>
              <w:bottom w:val="nil"/>
              <w:right w:val="nil"/>
            </w:tcBorders>
            <w:shd w:val="clear" w:color="auto" w:fill="auto"/>
            <w:noWrap/>
            <w:vAlign w:val="bottom"/>
            <w:hideMark/>
          </w:tcPr>
          <w:p w14:paraId="2EA4591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220.1 (33.98)</w:t>
            </w:r>
          </w:p>
        </w:tc>
        <w:tc>
          <w:tcPr>
            <w:tcW w:w="1330" w:type="dxa"/>
            <w:tcBorders>
              <w:top w:val="nil"/>
              <w:left w:val="nil"/>
              <w:bottom w:val="nil"/>
              <w:right w:val="nil"/>
            </w:tcBorders>
            <w:shd w:val="clear" w:color="auto" w:fill="auto"/>
            <w:noWrap/>
            <w:vAlign w:val="bottom"/>
            <w:hideMark/>
          </w:tcPr>
          <w:p w14:paraId="71FA33F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239.74 (34.7)</w:t>
            </w:r>
          </w:p>
        </w:tc>
        <w:tc>
          <w:tcPr>
            <w:tcW w:w="2357" w:type="dxa"/>
            <w:tcBorders>
              <w:top w:val="nil"/>
              <w:left w:val="nil"/>
              <w:bottom w:val="nil"/>
              <w:right w:val="nil"/>
            </w:tcBorders>
            <w:shd w:val="clear" w:color="auto" w:fill="auto"/>
            <w:noWrap/>
            <w:vAlign w:val="bottom"/>
            <w:hideMark/>
          </w:tcPr>
          <w:p w14:paraId="26A7C96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0.27, (F 4,13 = 1.45 )</w:t>
            </w:r>
          </w:p>
        </w:tc>
      </w:tr>
      <w:tr w:rsidR="00B3074D" w:rsidRPr="0037707D" w14:paraId="34B0F364"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4996A9F1"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w:t>
            </w:r>
          </w:p>
        </w:tc>
        <w:tc>
          <w:tcPr>
            <w:tcW w:w="1430" w:type="dxa"/>
            <w:tcBorders>
              <w:top w:val="nil"/>
              <w:left w:val="nil"/>
              <w:bottom w:val="nil"/>
              <w:right w:val="nil"/>
            </w:tcBorders>
            <w:shd w:val="clear" w:color="auto" w:fill="auto"/>
            <w:noWrap/>
            <w:vAlign w:val="bottom"/>
            <w:hideMark/>
          </w:tcPr>
          <w:p w14:paraId="34026E86"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152.77 (14.05)</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5C56DAB4"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95.58 (17.06)</w:t>
            </w:r>
            <w:r w:rsidRPr="0037707D">
              <w:rPr>
                <w:rFonts w:ascii="Times New Roman" w:hAnsi="Times New Roman" w:cs="Times New Roman"/>
                <w:b/>
                <w:bCs/>
                <w:color w:val="000000"/>
                <w:sz w:val="18"/>
                <w:szCs w:val="18"/>
                <w:vertAlign w:val="superscript"/>
              </w:rPr>
              <w:t>b</w:t>
            </w:r>
          </w:p>
        </w:tc>
        <w:tc>
          <w:tcPr>
            <w:tcW w:w="1330" w:type="dxa"/>
            <w:tcBorders>
              <w:top w:val="nil"/>
              <w:left w:val="nil"/>
              <w:bottom w:val="nil"/>
              <w:right w:val="nil"/>
            </w:tcBorders>
            <w:shd w:val="clear" w:color="auto" w:fill="auto"/>
            <w:noWrap/>
            <w:vAlign w:val="bottom"/>
            <w:hideMark/>
          </w:tcPr>
          <w:p w14:paraId="0B1104EF"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130.1 (23.25)</w:t>
            </w:r>
            <w:r w:rsidRPr="0037707D">
              <w:rPr>
                <w:rFonts w:ascii="Times New Roman" w:hAnsi="Times New Roman" w:cs="Times New Roman"/>
                <w:b/>
                <w:bCs/>
                <w:color w:val="000000"/>
                <w:sz w:val="18"/>
                <w:szCs w:val="18"/>
                <w:vertAlign w:val="superscript"/>
              </w:rPr>
              <w:t>ab</w:t>
            </w:r>
          </w:p>
        </w:tc>
        <w:tc>
          <w:tcPr>
            <w:tcW w:w="1330" w:type="dxa"/>
            <w:tcBorders>
              <w:top w:val="nil"/>
              <w:left w:val="nil"/>
              <w:bottom w:val="nil"/>
              <w:right w:val="nil"/>
            </w:tcBorders>
            <w:shd w:val="clear" w:color="auto" w:fill="auto"/>
            <w:noWrap/>
            <w:vAlign w:val="bottom"/>
            <w:hideMark/>
          </w:tcPr>
          <w:p w14:paraId="26F6FAA0"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106.62 (21.6)</w:t>
            </w:r>
            <w:r w:rsidRPr="0037707D">
              <w:rPr>
                <w:rFonts w:ascii="Times New Roman" w:hAnsi="Times New Roman" w:cs="Times New Roman"/>
                <w:b/>
                <w:bCs/>
                <w:color w:val="000000"/>
                <w:sz w:val="18"/>
                <w:szCs w:val="18"/>
                <w:vertAlign w:val="superscript"/>
              </w:rPr>
              <w:t>ab</w:t>
            </w:r>
          </w:p>
        </w:tc>
        <w:tc>
          <w:tcPr>
            <w:tcW w:w="1330" w:type="dxa"/>
            <w:tcBorders>
              <w:top w:val="nil"/>
              <w:left w:val="nil"/>
              <w:bottom w:val="nil"/>
              <w:right w:val="nil"/>
            </w:tcBorders>
            <w:shd w:val="clear" w:color="auto" w:fill="auto"/>
            <w:noWrap/>
            <w:vAlign w:val="bottom"/>
            <w:hideMark/>
          </w:tcPr>
          <w:p w14:paraId="6BF98FA2"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117.08 (21.4)</w:t>
            </w:r>
            <w:r w:rsidRPr="0037707D">
              <w:rPr>
                <w:rFonts w:ascii="Times New Roman" w:hAnsi="Times New Roman" w:cs="Times New Roman"/>
                <w:b/>
                <w:bCs/>
                <w:color w:val="000000"/>
                <w:sz w:val="18"/>
                <w:szCs w:val="18"/>
                <w:vertAlign w:val="superscript"/>
              </w:rPr>
              <w:t>ab</w:t>
            </w:r>
          </w:p>
        </w:tc>
        <w:tc>
          <w:tcPr>
            <w:tcW w:w="2357" w:type="dxa"/>
            <w:tcBorders>
              <w:top w:val="nil"/>
              <w:left w:val="nil"/>
              <w:bottom w:val="nil"/>
              <w:right w:val="nil"/>
            </w:tcBorders>
            <w:shd w:val="clear" w:color="auto" w:fill="auto"/>
            <w:noWrap/>
            <w:vAlign w:val="bottom"/>
            <w:hideMark/>
          </w:tcPr>
          <w:p w14:paraId="60082CF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4,14 = 3.99 )</w:t>
            </w:r>
          </w:p>
        </w:tc>
      </w:tr>
      <w:tr w:rsidR="00B3074D" w:rsidRPr="0037707D" w14:paraId="18743651"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03761501"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C.N_enz</w:t>
            </w:r>
          </w:p>
        </w:tc>
        <w:tc>
          <w:tcPr>
            <w:tcW w:w="1430" w:type="dxa"/>
            <w:tcBorders>
              <w:top w:val="nil"/>
              <w:left w:val="nil"/>
              <w:bottom w:val="nil"/>
              <w:right w:val="nil"/>
            </w:tcBorders>
            <w:shd w:val="clear" w:color="auto" w:fill="auto"/>
            <w:noWrap/>
            <w:vAlign w:val="bottom"/>
            <w:hideMark/>
          </w:tcPr>
          <w:p w14:paraId="64107A6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1.01 (0.51)</w:t>
            </w:r>
          </w:p>
        </w:tc>
        <w:tc>
          <w:tcPr>
            <w:tcW w:w="1330" w:type="dxa"/>
            <w:tcBorders>
              <w:top w:val="nil"/>
              <w:left w:val="nil"/>
              <w:bottom w:val="nil"/>
              <w:right w:val="nil"/>
            </w:tcBorders>
            <w:shd w:val="clear" w:color="auto" w:fill="auto"/>
            <w:noWrap/>
            <w:vAlign w:val="bottom"/>
            <w:hideMark/>
          </w:tcPr>
          <w:p w14:paraId="67341C8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0.93 (0.24)</w:t>
            </w:r>
          </w:p>
        </w:tc>
        <w:tc>
          <w:tcPr>
            <w:tcW w:w="1330" w:type="dxa"/>
            <w:tcBorders>
              <w:top w:val="nil"/>
              <w:left w:val="nil"/>
              <w:bottom w:val="nil"/>
              <w:right w:val="nil"/>
            </w:tcBorders>
            <w:shd w:val="clear" w:color="auto" w:fill="auto"/>
            <w:noWrap/>
            <w:vAlign w:val="bottom"/>
            <w:hideMark/>
          </w:tcPr>
          <w:p w14:paraId="55383F5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(0.06)</w:t>
            </w:r>
          </w:p>
        </w:tc>
        <w:tc>
          <w:tcPr>
            <w:tcW w:w="1330" w:type="dxa"/>
            <w:tcBorders>
              <w:top w:val="nil"/>
              <w:left w:val="nil"/>
              <w:bottom w:val="nil"/>
              <w:right w:val="nil"/>
            </w:tcBorders>
            <w:shd w:val="clear" w:color="auto" w:fill="auto"/>
            <w:noWrap/>
            <w:vAlign w:val="bottom"/>
            <w:hideMark/>
          </w:tcPr>
          <w:p w14:paraId="69E2B89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1.09 (0.14)</w:t>
            </w:r>
          </w:p>
        </w:tc>
        <w:tc>
          <w:tcPr>
            <w:tcW w:w="1330" w:type="dxa"/>
            <w:tcBorders>
              <w:top w:val="nil"/>
              <w:left w:val="nil"/>
              <w:bottom w:val="nil"/>
              <w:right w:val="nil"/>
            </w:tcBorders>
            <w:shd w:val="clear" w:color="auto" w:fill="auto"/>
            <w:noWrap/>
            <w:vAlign w:val="bottom"/>
            <w:hideMark/>
          </w:tcPr>
          <w:p w14:paraId="39D00D0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(0.26)</w:t>
            </w:r>
          </w:p>
        </w:tc>
        <w:tc>
          <w:tcPr>
            <w:tcW w:w="2357" w:type="dxa"/>
            <w:tcBorders>
              <w:top w:val="nil"/>
              <w:left w:val="nil"/>
              <w:bottom w:val="nil"/>
              <w:right w:val="nil"/>
            </w:tcBorders>
            <w:shd w:val="clear" w:color="auto" w:fill="auto"/>
            <w:noWrap/>
            <w:vAlign w:val="bottom"/>
            <w:hideMark/>
          </w:tcPr>
          <w:p w14:paraId="7D90009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0.72, (F 4,13 = 0.53 )</w:t>
            </w:r>
          </w:p>
        </w:tc>
      </w:tr>
      <w:tr w:rsidR="00B3074D" w:rsidRPr="0037707D" w14:paraId="126B586E" w14:textId="77777777" w:rsidTr="004878DA">
        <w:trPr>
          <w:gridBefore w:val="1"/>
          <w:wBefore w:w="23" w:type="dxa"/>
          <w:trHeight w:val="320"/>
        </w:trPr>
        <w:tc>
          <w:tcPr>
            <w:tcW w:w="788" w:type="dxa"/>
            <w:tcBorders>
              <w:top w:val="nil"/>
              <w:left w:val="nil"/>
              <w:bottom w:val="nil"/>
              <w:right w:val="nil"/>
            </w:tcBorders>
            <w:shd w:val="clear" w:color="auto" w:fill="auto"/>
            <w:noWrap/>
            <w:vAlign w:val="bottom"/>
            <w:hideMark/>
          </w:tcPr>
          <w:p w14:paraId="3D548C94"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C.P_enz</w:t>
            </w:r>
          </w:p>
        </w:tc>
        <w:tc>
          <w:tcPr>
            <w:tcW w:w="1430" w:type="dxa"/>
            <w:tcBorders>
              <w:top w:val="nil"/>
              <w:left w:val="nil"/>
              <w:bottom w:val="nil"/>
              <w:right w:val="nil"/>
            </w:tcBorders>
            <w:shd w:val="clear" w:color="auto" w:fill="auto"/>
            <w:noWrap/>
            <w:vAlign w:val="bottom"/>
            <w:hideMark/>
          </w:tcPr>
          <w:p w14:paraId="6FA1EAB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1.74 (1.02)</w:t>
            </w:r>
          </w:p>
        </w:tc>
        <w:tc>
          <w:tcPr>
            <w:tcW w:w="1330" w:type="dxa"/>
            <w:tcBorders>
              <w:top w:val="nil"/>
              <w:left w:val="nil"/>
              <w:bottom w:val="nil"/>
              <w:right w:val="nil"/>
            </w:tcBorders>
            <w:shd w:val="clear" w:color="auto" w:fill="auto"/>
            <w:noWrap/>
            <w:vAlign w:val="bottom"/>
            <w:hideMark/>
          </w:tcPr>
          <w:p w14:paraId="31B696B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 (0.74)</w:t>
            </w:r>
          </w:p>
        </w:tc>
        <w:tc>
          <w:tcPr>
            <w:tcW w:w="1330" w:type="dxa"/>
            <w:tcBorders>
              <w:top w:val="nil"/>
              <w:left w:val="nil"/>
              <w:bottom w:val="nil"/>
              <w:right w:val="nil"/>
            </w:tcBorders>
            <w:shd w:val="clear" w:color="auto" w:fill="auto"/>
            <w:noWrap/>
            <w:vAlign w:val="bottom"/>
            <w:hideMark/>
          </w:tcPr>
          <w:p w14:paraId="44BFFC4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 (0.12)</w:t>
            </w:r>
          </w:p>
        </w:tc>
        <w:tc>
          <w:tcPr>
            <w:tcW w:w="1330" w:type="dxa"/>
            <w:tcBorders>
              <w:top w:val="nil"/>
              <w:left w:val="nil"/>
              <w:bottom w:val="nil"/>
              <w:right w:val="nil"/>
            </w:tcBorders>
            <w:shd w:val="clear" w:color="auto" w:fill="auto"/>
            <w:noWrap/>
            <w:vAlign w:val="bottom"/>
            <w:hideMark/>
          </w:tcPr>
          <w:p w14:paraId="143D68C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2.37 (0.4)</w:t>
            </w:r>
          </w:p>
        </w:tc>
        <w:tc>
          <w:tcPr>
            <w:tcW w:w="1330" w:type="dxa"/>
            <w:tcBorders>
              <w:top w:val="nil"/>
              <w:left w:val="nil"/>
              <w:bottom w:val="nil"/>
              <w:right w:val="nil"/>
            </w:tcBorders>
            <w:shd w:val="clear" w:color="auto" w:fill="auto"/>
            <w:noWrap/>
            <w:vAlign w:val="bottom"/>
            <w:hideMark/>
          </w:tcPr>
          <w:p w14:paraId="12E8D33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2.49 (0.29)</w:t>
            </w:r>
          </w:p>
        </w:tc>
        <w:tc>
          <w:tcPr>
            <w:tcW w:w="2357" w:type="dxa"/>
            <w:tcBorders>
              <w:top w:val="nil"/>
              <w:left w:val="nil"/>
              <w:bottom w:val="nil"/>
              <w:right w:val="nil"/>
            </w:tcBorders>
            <w:shd w:val="clear" w:color="auto" w:fill="auto"/>
            <w:noWrap/>
            <w:vAlign w:val="bottom"/>
            <w:hideMark/>
          </w:tcPr>
          <w:p w14:paraId="08FAA3D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0.66, (F 4,14 = 0.62 )</w:t>
            </w:r>
          </w:p>
        </w:tc>
      </w:tr>
      <w:tr w:rsidR="00B3074D" w:rsidRPr="0037707D" w14:paraId="0EF96198" w14:textId="77777777" w:rsidTr="004878DA">
        <w:trPr>
          <w:gridBefore w:val="1"/>
          <w:wBefore w:w="23" w:type="dxa"/>
          <w:trHeight w:val="320"/>
        </w:trPr>
        <w:tc>
          <w:tcPr>
            <w:tcW w:w="788" w:type="dxa"/>
            <w:tcBorders>
              <w:top w:val="nil"/>
              <w:left w:val="nil"/>
              <w:bottom w:val="nil"/>
              <w:right w:val="nil"/>
            </w:tcBorders>
            <w:shd w:val="clear" w:color="auto" w:fill="auto"/>
            <w:noWrap/>
            <w:vAlign w:val="bottom"/>
          </w:tcPr>
          <w:p w14:paraId="3B2C1CB9"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N.P enz</w:t>
            </w:r>
          </w:p>
        </w:tc>
        <w:tc>
          <w:tcPr>
            <w:tcW w:w="1430" w:type="dxa"/>
            <w:tcBorders>
              <w:top w:val="nil"/>
              <w:left w:val="nil"/>
              <w:bottom w:val="nil"/>
              <w:right w:val="nil"/>
            </w:tcBorders>
            <w:shd w:val="clear" w:color="auto" w:fill="auto"/>
            <w:noWrap/>
            <w:vAlign w:val="bottom"/>
          </w:tcPr>
          <w:p w14:paraId="2656B7D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1.64 (0.24)</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tcPr>
          <w:p w14:paraId="67D80D72"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2.45 (0.44)</w:t>
            </w:r>
            <w:r w:rsidRPr="0037707D">
              <w:rPr>
                <w:rFonts w:ascii="Times New Roman" w:hAnsi="Times New Roman" w:cs="Times New Roman"/>
                <w:b/>
                <w:bCs/>
                <w:color w:val="000000"/>
                <w:sz w:val="18"/>
                <w:szCs w:val="18"/>
                <w:vertAlign w:val="superscript"/>
              </w:rPr>
              <w:t>b</w:t>
            </w:r>
          </w:p>
        </w:tc>
        <w:tc>
          <w:tcPr>
            <w:tcW w:w="1330" w:type="dxa"/>
            <w:tcBorders>
              <w:top w:val="nil"/>
              <w:left w:val="nil"/>
              <w:bottom w:val="nil"/>
              <w:right w:val="nil"/>
            </w:tcBorders>
            <w:shd w:val="clear" w:color="auto" w:fill="auto"/>
            <w:noWrap/>
            <w:vAlign w:val="bottom"/>
          </w:tcPr>
          <w:p w14:paraId="6688B3CA"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2.34 (0.22)</w:t>
            </w:r>
            <w:r w:rsidRPr="0037707D">
              <w:rPr>
                <w:rFonts w:ascii="Times New Roman" w:hAnsi="Times New Roman" w:cs="Times New Roman"/>
                <w:b/>
                <w:bCs/>
                <w:color w:val="000000"/>
                <w:sz w:val="18"/>
                <w:szCs w:val="18"/>
                <w:vertAlign w:val="superscript"/>
              </w:rPr>
              <w:t>ab</w:t>
            </w:r>
          </w:p>
        </w:tc>
        <w:tc>
          <w:tcPr>
            <w:tcW w:w="1330" w:type="dxa"/>
            <w:tcBorders>
              <w:top w:val="nil"/>
              <w:left w:val="nil"/>
              <w:bottom w:val="nil"/>
              <w:right w:val="nil"/>
            </w:tcBorders>
            <w:shd w:val="clear" w:color="auto" w:fill="auto"/>
            <w:noWrap/>
            <w:vAlign w:val="bottom"/>
          </w:tcPr>
          <w:p w14:paraId="2566435F"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2.18 (0.20)</w:t>
            </w:r>
            <w:r w:rsidRPr="0037707D">
              <w:rPr>
                <w:rFonts w:ascii="Times New Roman" w:hAnsi="Times New Roman" w:cs="Times New Roman"/>
                <w:b/>
                <w:bCs/>
                <w:color w:val="000000"/>
                <w:sz w:val="18"/>
                <w:szCs w:val="18"/>
                <w:vertAlign w:val="superscript"/>
              </w:rPr>
              <w:t>ab</w:t>
            </w:r>
          </w:p>
        </w:tc>
        <w:tc>
          <w:tcPr>
            <w:tcW w:w="1330" w:type="dxa"/>
            <w:tcBorders>
              <w:top w:val="nil"/>
              <w:left w:val="nil"/>
              <w:bottom w:val="nil"/>
              <w:right w:val="nil"/>
            </w:tcBorders>
            <w:shd w:val="clear" w:color="auto" w:fill="auto"/>
            <w:noWrap/>
            <w:vAlign w:val="bottom"/>
          </w:tcPr>
          <w:p w14:paraId="5F335812"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2.21 (0.25)</w:t>
            </w:r>
            <w:r w:rsidRPr="0037707D">
              <w:rPr>
                <w:rFonts w:ascii="Times New Roman" w:hAnsi="Times New Roman" w:cs="Times New Roman"/>
                <w:b/>
                <w:bCs/>
                <w:color w:val="000000"/>
                <w:sz w:val="18"/>
                <w:szCs w:val="18"/>
                <w:vertAlign w:val="superscript"/>
              </w:rPr>
              <w:t>ab</w:t>
            </w:r>
          </w:p>
        </w:tc>
        <w:tc>
          <w:tcPr>
            <w:tcW w:w="2357" w:type="dxa"/>
            <w:tcBorders>
              <w:top w:val="nil"/>
              <w:left w:val="nil"/>
              <w:bottom w:val="nil"/>
              <w:right w:val="nil"/>
            </w:tcBorders>
            <w:shd w:val="clear" w:color="auto" w:fill="auto"/>
            <w:noWrap/>
            <w:vAlign w:val="bottom"/>
          </w:tcPr>
          <w:p w14:paraId="4FC68C1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0.02, (F 4, 13 = 3.85) </w:t>
            </w:r>
          </w:p>
        </w:tc>
      </w:tr>
      <w:tr w:rsidR="00B3074D" w:rsidRPr="0037707D" w14:paraId="0D4283BF"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1021B4C7" w14:textId="77777777" w:rsidR="00B3074D" w:rsidRPr="0037707D" w:rsidRDefault="00B3074D" w:rsidP="004878DA">
            <w:pPr>
              <w:rPr>
                <w:rFonts w:ascii="Times New Roman" w:hAnsi="Times New Roman" w:cs="Times New Roman"/>
                <w:b/>
                <w:bCs/>
                <w:color w:val="000000"/>
                <w:sz w:val="18"/>
                <w:szCs w:val="18"/>
              </w:rPr>
            </w:pPr>
          </w:p>
        </w:tc>
        <w:tc>
          <w:tcPr>
            <w:tcW w:w="1430" w:type="dxa"/>
            <w:tcBorders>
              <w:top w:val="nil"/>
              <w:left w:val="nil"/>
              <w:bottom w:val="nil"/>
              <w:right w:val="nil"/>
            </w:tcBorders>
            <w:shd w:val="clear" w:color="auto" w:fill="auto"/>
            <w:noWrap/>
            <w:vAlign w:val="bottom"/>
            <w:hideMark/>
          </w:tcPr>
          <w:p w14:paraId="7820DE60" w14:textId="77777777" w:rsidR="00B3074D" w:rsidRPr="0037707D" w:rsidRDefault="00B3074D" w:rsidP="004878DA">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20000FE6" w14:textId="77777777" w:rsidR="00B3074D" w:rsidRPr="0037707D" w:rsidRDefault="00B3074D" w:rsidP="004878DA">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3D6EAA52" w14:textId="77777777" w:rsidR="00B3074D" w:rsidRPr="0037707D" w:rsidRDefault="00B3074D" w:rsidP="004878DA">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5988D55E" w14:textId="77777777" w:rsidR="00B3074D" w:rsidRPr="0037707D" w:rsidRDefault="00B3074D" w:rsidP="004878DA">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716E5F39" w14:textId="77777777" w:rsidR="00B3074D" w:rsidRPr="0037707D" w:rsidRDefault="00B3074D" w:rsidP="004878DA">
            <w:pPr>
              <w:rPr>
                <w:rFonts w:ascii="Times New Roman" w:hAnsi="Times New Roman" w:cs="Times New Roman"/>
                <w:b/>
                <w:bCs/>
                <w:sz w:val="20"/>
                <w:szCs w:val="20"/>
              </w:rPr>
            </w:pPr>
          </w:p>
        </w:tc>
        <w:tc>
          <w:tcPr>
            <w:tcW w:w="2357" w:type="dxa"/>
            <w:tcBorders>
              <w:top w:val="nil"/>
              <w:left w:val="nil"/>
              <w:bottom w:val="nil"/>
              <w:right w:val="nil"/>
            </w:tcBorders>
            <w:shd w:val="clear" w:color="auto" w:fill="auto"/>
            <w:noWrap/>
            <w:vAlign w:val="bottom"/>
            <w:hideMark/>
          </w:tcPr>
          <w:p w14:paraId="3247F303" w14:textId="77777777" w:rsidR="00B3074D" w:rsidRPr="0037707D" w:rsidRDefault="00B3074D" w:rsidP="004878DA">
            <w:pPr>
              <w:rPr>
                <w:rFonts w:ascii="Times New Roman" w:hAnsi="Times New Roman" w:cs="Times New Roman"/>
                <w:b/>
                <w:bCs/>
                <w:sz w:val="20"/>
                <w:szCs w:val="20"/>
              </w:rPr>
            </w:pPr>
          </w:p>
        </w:tc>
      </w:tr>
      <w:tr w:rsidR="00B3074D" w:rsidRPr="0037707D" w14:paraId="231998A5"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4BC4FF11" w14:textId="77777777" w:rsidR="00B3074D" w:rsidRPr="0037707D" w:rsidRDefault="00B3074D" w:rsidP="004878DA">
            <w:pPr>
              <w:rPr>
                <w:rFonts w:ascii="Times New Roman" w:hAnsi="Times New Roman" w:cs="Times New Roman"/>
                <w:sz w:val="20"/>
                <w:szCs w:val="20"/>
              </w:rPr>
            </w:pPr>
          </w:p>
        </w:tc>
        <w:tc>
          <w:tcPr>
            <w:tcW w:w="1430" w:type="dxa"/>
            <w:tcBorders>
              <w:top w:val="nil"/>
              <w:left w:val="nil"/>
              <w:bottom w:val="nil"/>
              <w:right w:val="nil"/>
            </w:tcBorders>
            <w:shd w:val="clear" w:color="auto" w:fill="auto"/>
            <w:noWrap/>
            <w:vAlign w:val="bottom"/>
            <w:hideMark/>
          </w:tcPr>
          <w:p w14:paraId="5F7A105B"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68D26373"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6A3E1E4C"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6C1D3C8C"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38A8B920" w14:textId="77777777" w:rsidR="00B3074D" w:rsidRPr="0037707D" w:rsidRDefault="00B3074D" w:rsidP="004878DA">
            <w:pPr>
              <w:rPr>
                <w:rFonts w:ascii="Times New Roman" w:hAnsi="Times New Roman" w:cs="Times New Roman"/>
                <w:sz w:val="20"/>
                <w:szCs w:val="20"/>
              </w:rPr>
            </w:pPr>
          </w:p>
        </w:tc>
        <w:tc>
          <w:tcPr>
            <w:tcW w:w="2357" w:type="dxa"/>
            <w:tcBorders>
              <w:top w:val="nil"/>
              <w:left w:val="nil"/>
              <w:bottom w:val="nil"/>
              <w:right w:val="nil"/>
            </w:tcBorders>
            <w:shd w:val="clear" w:color="auto" w:fill="auto"/>
            <w:noWrap/>
            <w:vAlign w:val="bottom"/>
            <w:hideMark/>
          </w:tcPr>
          <w:p w14:paraId="3BD2DA9D" w14:textId="77777777" w:rsidR="00B3074D" w:rsidRPr="0037707D" w:rsidRDefault="00B3074D" w:rsidP="004878DA">
            <w:pPr>
              <w:rPr>
                <w:rFonts w:ascii="Times New Roman" w:hAnsi="Times New Roman" w:cs="Times New Roman"/>
                <w:sz w:val="20"/>
                <w:szCs w:val="20"/>
              </w:rPr>
            </w:pPr>
          </w:p>
        </w:tc>
      </w:tr>
      <w:tr w:rsidR="00B3074D" w:rsidRPr="0037707D" w14:paraId="66A61854" w14:textId="77777777" w:rsidTr="004878DA">
        <w:trPr>
          <w:trHeight w:val="320"/>
        </w:trPr>
        <w:tc>
          <w:tcPr>
            <w:tcW w:w="9918" w:type="dxa"/>
            <w:gridSpan w:val="8"/>
            <w:tcBorders>
              <w:top w:val="nil"/>
              <w:left w:val="nil"/>
              <w:bottom w:val="nil"/>
              <w:right w:val="nil"/>
            </w:tcBorders>
            <w:shd w:val="clear" w:color="auto" w:fill="auto"/>
            <w:noWrap/>
            <w:vAlign w:val="bottom"/>
            <w:hideMark/>
          </w:tcPr>
          <w:p w14:paraId="2801C317"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Sampling Time Two</w:t>
            </w:r>
          </w:p>
        </w:tc>
      </w:tr>
      <w:tr w:rsidR="00B3074D" w:rsidRPr="0037707D" w14:paraId="27FD0530" w14:textId="77777777" w:rsidTr="004878DA">
        <w:trPr>
          <w:trHeight w:val="340"/>
        </w:trPr>
        <w:tc>
          <w:tcPr>
            <w:tcW w:w="811" w:type="dxa"/>
            <w:gridSpan w:val="2"/>
            <w:tcBorders>
              <w:top w:val="nil"/>
              <w:left w:val="nil"/>
              <w:bottom w:val="nil"/>
              <w:right w:val="nil"/>
            </w:tcBorders>
            <w:shd w:val="clear" w:color="auto" w:fill="auto"/>
            <w:noWrap/>
            <w:vAlign w:val="bottom"/>
            <w:hideMark/>
          </w:tcPr>
          <w:p w14:paraId="0D003997" w14:textId="77777777" w:rsidR="00B3074D" w:rsidRPr="0037707D" w:rsidRDefault="00B3074D" w:rsidP="004878DA">
            <w:pPr>
              <w:jc w:val="center"/>
              <w:rPr>
                <w:rFonts w:ascii="Times New Roman" w:hAnsi="Times New Roman" w:cs="Times New Roman"/>
                <w:color w:val="000000"/>
                <w:sz w:val="18"/>
                <w:szCs w:val="18"/>
              </w:rPr>
            </w:pPr>
          </w:p>
        </w:tc>
        <w:tc>
          <w:tcPr>
            <w:tcW w:w="1430" w:type="dxa"/>
            <w:tcBorders>
              <w:top w:val="nil"/>
              <w:left w:val="nil"/>
              <w:bottom w:val="single" w:sz="8" w:space="0" w:color="auto"/>
              <w:right w:val="nil"/>
            </w:tcBorders>
            <w:shd w:val="clear" w:color="auto" w:fill="auto"/>
            <w:noWrap/>
            <w:vAlign w:val="bottom"/>
            <w:hideMark/>
          </w:tcPr>
          <w:p w14:paraId="5CAE1EF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c>
          <w:tcPr>
            <w:tcW w:w="1330" w:type="dxa"/>
            <w:tcBorders>
              <w:top w:val="nil"/>
              <w:left w:val="nil"/>
              <w:bottom w:val="single" w:sz="8" w:space="0" w:color="auto"/>
              <w:right w:val="nil"/>
            </w:tcBorders>
            <w:shd w:val="clear" w:color="auto" w:fill="auto"/>
            <w:noWrap/>
            <w:vAlign w:val="bottom"/>
            <w:hideMark/>
          </w:tcPr>
          <w:p w14:paraId="1EE78E2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c>
          <w:tcPr>
            <w:tcW w:w="1330" w:type="dxa"/>
            <w:tcBorders>
              <w:top w:val="nil"/>
              <w:left w:val="nil"/>
              <w:bottom w:val="single" w:sz="8" w:space="0" w:color="auto"/>
              <w:right w:val="nil"/>
            </w:tcBorders>
            <w:shd w:val="clear" w:color="auto" w:fill="auto"/>
            <w:noWrap/>
            <w:vAlign w:val="bottom"/>
            <w:hideMark/>
          </w:tcPr>
          <w:p w14:paraId="34462C0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Aatrex</w:t>
            </w:r>
          </w:p>
        </w:tc>
        <w:tc>
          <w:tcPr>
            <w:tcW w:w="1330" w:type="dxa"/>
            <w:tcBorders>
              <w:top w:val="nil"/>
              <w:left w:val="nil"/>
              <w:bottom w:val="single" w:sz="8" w:space="0" w:color="auto"/>
              <w:right w:val="nil"/>
            </w:tcBorders>
            <w:shd w:val="clear" w:color="auto" w:fill="auto"/>
            <w:noWrap/>
            <w:vAlign w:val="bottom"/>
            <w:hideMark/>
          </w:tcPr>
          <w:p w14:paraId="03135CD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Clarity</w:t>
            </w:r>
          </w:p>
        </w:tc>
        <w:tc>
          <w:tcPr>
            <w:tcW w:w="1330" w:type="dxa"/>
            <w:tcBorders>
              <w:top w:val="nil"/>
              <w:left w:val="nil"/>
              <w:bottom w:val="single" w:sz="8" w:space="0" w:color="auto"/>
              <w:right w:val="nil"/>
            </w:tcBorders>
            <w:shd w:val="clear" w:color="auto" w:fill="auto"/>
            <w:noWrap/>
            <w:vAlign w:val="bottom"/>
            <w:hideMark/>
          </w:tcPr>
          <w:p w14:paraId="18DE41B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Roundup Powermax</w:t>
            </w:r>
          </w:p>
        </w:tc>
        <w:tc>
          <w:tcPr>
            <w:tcW w:w="2357" w:type="dxa"/>
            <w:tcBorders>
              <w:top w:val="nil"/>
              <w:left w:val="nil"/>
              <w:bottom w:val="single" w:sz="8" w:space="0" w:color="auto"/>
              <w:right w:val="nil"/>
            </w:tcBorders>
            <w:shd w:val="clear" w:color="auto" w:fill="auto"/>
            <w:noWrap/>
            <w:vAlign w:val="bottom"/>
            <w:hideMark/>
          </w:tcPr>
          <w:p w14:paraId="218C8CA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6A3E99F2"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30BCDB74"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BG</w:t>
            </w:r>
          </w:p>
        </w:tc>
        <w:tc>
          <w:tcPr>
            <w:tcW w:w="1430" w:type="dxa"/>
            <w:tcBorders>
              <w:top w:val="nil"/>
              <w:left w:val="nil"/>
              <w:bottom w:val="nil"/>
              <w:right w:val="nil"/>
            </w:tcBorders>
            <w:shd w:val="clear" w:color="auto" w:fill="auto"/>
            <w:noWrap/>
            <w:vAlign w:val="bottom"/>
            <w:hideMark/>
          </w:tcPr>
          <w:p w14:paraId="583BC2E3"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239.69 (98.72)</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07B05ED4"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328.07 (67.9)</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14328EC2"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235.01 (94)</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729B749A"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199 (60.5)</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50D526C3"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237.49 (52.16)</w:t>
            </w:r>
            <w:r w:rsidRPr="0037707D">
              <w:rPr>
                <w:rFonts w:ascii="Times New Roman" w:hAnsi="Times New Roman" w:cs="Times New Roman"/>
                <w:b/>
                <w:bCs/>
                <w:color w:val="000000"/>
                <w:sz w:val="18"/>
                <w:szCs w:val="18"/>
                <w:vertAlign w:val="superscript"/>
              </w:rPr>
              <w:t>a</w:t>
            </w:r>
          </w:p>
        </w:tc>
        <w:tc>
          <w:tcPr>
            <w:tcW w:w="2357" w:type="dxa"/>
            <w:tcBorders>
              <w:top w:val="nil"/>
              <w:left w:val="nil"/>
              <w:bottom w:val="nil"/>
              <w:right w:val="nil"/>
            </w:tcBorders>
            <w:shd w:val="clear" w:color="auto" w:fill="auto"/>
            <w:noWrap/>
            <w:vAlign w:val="bottom"/>
            <w:hideMark/>
          </w:tcPr>
          <w:p w14:paraId="1C3CF98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4,14 = 3.72 )</w:t>
            </w:r>
          </w:p>
        </w:tc>
      </w:tr>
      <w:tr w:rsidR="00B3074D" w:rsidRPr="0037707D" w14:paraId="44B783E8"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7EA4BF30"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BX</w:t>
            </w:r>
          </w:p>
        </w:tc>
        <w:tc>
          <w:tcPr>
            <w:tcW w:w="1430" w:type="dxa"/>
            <w:tcBorders>
              <w:top w:val="nil"/>
              <w:left w:val="nil"/>
              <w:bottom w:val="nil"/>
              <w:right w:val="nil"/>
            </w:tcBorders>
            <w:shd w:val="clear" w:color="auto" w:fill="auto"/>
            <w:noWrap/>
            <w:vAlign w:val="bottom"/>
            <w:hideMark/>
          </w:tcPr>
          <w:p w14:paraId="1147925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40.75 (26.77)</w:t>
            </w:r>
          </w:p>
        </w:tc>
        <w:tc>
          <w:tcPr>
            <w:tcW w:w="1330" w:type="dxa"/>
            <w:tcBorders>
              <w:top w:val="nil"/>
              <w:left w:val="nil"/>
              <w:bottom w:val="nil"/>
              <w:right w:val="nil"/>
            </w:tcBorders>
            <w:shd w:val="clear" w:color="auto" w:fill="auto"/>
            <w:noWrap/>
            <w:vAlign w:val="bottom"/>
            <w:hideMark/>
          </w:tcPr>
          <w:p w14:paraId="01C50D4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49.8 (13.24)</w:t>
            </w:r>
          </w:p>
        </w:tc>
        <w:tc>
          <w:tcPr>
            <w:tcW w:w="1330" w:type="dxa"/>
            <w:tcBorders>
              <w:top w:val="nil"/>
              <w:left w:val="nil"/>
              <w:bottom w:val="nil"/>
              <w:right w:val="nil"/>
            </w:tcBorders>
            <w:shd w:val="clear" w:color="auto" w:fill="auto"/>
            <w:noWrap/>
            <w:vAlign w:val="bottom"/>
            <w:hideMark/>
          </w:tcPr>
          <w:p w14:paraId="7F9A830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44.87 (24.07)</w:t>
            </w:r>
          </w:p>
        </w:tc>
        <w:tc>
          <w:tcPr>
            <w:tcW w:w="1330" w:type="dxa"/>
            <w:tcBorders>
              <w:top w:val="nil"/>
              <w:left w:val="nil"/>
              <w:bottom w:val="nil"/>
              <w:right w:val="nil"/>
            </w:tcBorders>
            <w:shd w:val="clear" w:color="auto" w:fill="auto"/>
            <w:noWrap/>
            <w:vAlign w:val="bottom"/>
            <w:hideMark/>
          </w:tcPr>
          <w:p w14:paraId="65A18C8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41.37 (23.02)</w:t>
            </w:r>
          </w:p>
        </w:tc>
        <w:tc>
          <w:tcPr>
            <w:tcW w:w="1330" w:type="dxa"/>
            <w:tcBorders>
              <w:top w:val="nil"/>
              <w:left w:val="nil"/>
              <w:bottom w:val="nil"/>
              <w:right w:val="nil"/>
            </w:tcBorders>
            <w:shd w:val="clear" w:color="auto" w:fill="auto"/>
            <w:noWrap/>
            <w:vAlign w:val="bottom"/>
            <w:hideMark/>
          </w:tcPr>
          <w:p w14:paraId="0198A72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39.86 (14.09)</w:t>
            </w:r>
          </w:p>
        </w:tc>
        <w:tc>
          <w:tcPr>
            <w:tcW w:w="2357" w:type="dxa"/>
            <w:tcBorders>
              <w:top w:val="nil"/>
              <w:left w:val="nil"/>
              <w:bottom w:val="nil"/>
              <w:right w:val="nil"/>
            </w:tcBorders>
            <w:shd w:val="clear" w:color="auto" w:fill="auto"/>
            <w:noWrap/>
            <w:vAlign w:val="bottom"/>
            <w:hideMark/>
          </w:tcPr>
          <w:p w14:paraId="58515F0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0.57, (F 4,14 = 0.75 )</w:t>
            </w:r>
          </w:p>
        </w:tc>
      </w:tr>
      <w:tr w:rsidR="00B3074D" w:rsidRPr="0037707D" w14:paraId="7434D8B8"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4F4C43F5"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CBH</w:t>
            </w:r>
          </w:p>
        </w:tc>
        <w:tc>
          <w:tcPr>
            <w:tcW w:w="1430" w:type="dxa"/>
            <w:tcBorders>
              <w:top w:val="nil"/>
              <w:left w:val="nil"/>
              <w:bottom w:val="nil"/>
              <w:right w:val="nil"/>
            </w:tcBorders>
            <w:shd w:val="clear" w:color="auto" w:fill="auto"/>
            <w:noWrap/>
            <w:vAlign w:val="bottom"/>
            <w:hideMark/>
          </w:tcPr>
          <w:p w14:paraId="3BD7DE5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29.05 (13.46)</w:t>
            </w:r>
          </w:p>
        </w:tc>
        <w:tc>
          <w:tcPr>
            <w:tcW w:w="1330" w:type="dxa"/>
            <w:tcBorders>
              <w:top w:val="nil"/>
              <w:left w:val="nil"/>
              <w:bottom w:val="nil"/>
              <w:right w:val="nil"/>
            </w:tcBorders>
            <w:shd w:val="clear" w:color="auto" w:fill="auto"/>
            <w:noWrap/>
            <w:vAlign w:val="bottom"/>
            <w:hideMark/>
          </w:tcPr>
          <w:p w14:paraId="63790B9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33.42 (7.61)</w:t>
            </w:r>
          </w:p>
        </w:tc>
        <w:tc>
          <w:tcPr>
            <w:tcW w:w="1330" w:type="dxa"/>
            <w:tcBorders>
              <w:top w:val="nil"/>
              <w:left w:val="nil"/>
              <w:bottom w:val="nil"/>
              <w:right w:val="nil"/>
            </w:tcBorders>
            <w:shd w:val="clear" w:color="auto" w:fill="auto"/>
            <w:noWrap/>
            <w:vAlign w:val="bottom"/>
            <w:hideMark/>
          </w:tcPr>
          <w:p w14:paraId="35BD855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23.52 (14.55)</w:t>
            </w:r>
          </w:p>
        </w:tc>
        <w:tc>
          <w:tcPr>
            <w:tcW w:w="1330" w:type="dxa"/>
            <w:tcBorders>
              <w:top w:val="nil"/>
              <w:left w:val="nil"/>
              <w:bottom w:val="nil"/>
              <w:right w:val="nil"/>
            </w:tcBorders>
            <w:shd w:val="clear" w:color="auto" w:fill="auto"/>
            <w:noWrap/>
            <w:vAlign w:val="bottom"/>
            <w:hideMark/>
          </w:tcPr>
          <w:p w14:paraId="42B1B91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28.23 (14.04)</w:t>
            </w:r>
          </w:p>
        </w:tc>
        <w:tc>
          <w:tcPr>
            <w:tcW w:w="1330" w:type="dxa"/>
            <w:tcBorders>
              <w:top w:val="nil"/>
              <w:left w:val="nil"/>
              <w:bottom w:val="nil"/>
              <w:right w:val="nil"/>
            </w:tcBorders>
            <w:shd w:val="clear" w:color="auto" w:fill="auto"/>
            <w:noWrap/>
            <w:vAlign w:val="bottom"/>
            <w:hideMark/>
          </w:tcPr>
          <w:p w14:paraId="3715A62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32.93 (8.11)</w:t>
            </w:r>
          </w:p>
        </w:tc>
        <w:tc>
          <w:tcPr>
            <w:tcW w:w="2357" w:type="dxa"/>
            <w:tcBorders>
              <w:top w:val="nil"/>
              <w:left w:val="nil"/>
              <w:bottom w:val="nil"/>
              <w:right w:val="nil"/>
            </w:tcBorders>
            <w:shd w:val="clear" w:color="auto" w:fill="auto"/>
            <w:noWrap/>
            <w:vAlign w:val="bottom"/>
            <w:hideMark/>
          </w:tcPr>
          <w:p w14:paraId="549506D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0.36, (F 4,14 = 1.19 )</w:t>
            </w:r>
          </w:p>
        </w:tc>
      </w:tr>
      <w:tr w:rsidR="00B3074D" w:rsidRPr="0037707D" w14:paraId="28FC398C"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A6B10E4"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AG</w:t>
            </w:r>
          </w:p>
        </w:tc>
        <w:tc>
          <w:tcPr>
            <w:tcW w:w="1430" w:type="dxa"/>
            <w:tcBorders>
              <w:top w:val="nil"/>
              <w:left w:val="nil"/>
              <w:bottom w:val="nil"/>
              <w:right w:val="nil"/>
            </w:tcBorders>
            <w:shd w:val="clear" w:color="auto" w:fill="auto"/>
            <w:noWrap/>
            <w:vAlign w:val="bottom"/>
            <w:hideMark/>
          </w:tcPr>
          <w:p w14:paraId="6873D30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32.96 (19.72)</w:t>
            </w:r>
          </w:p>
        </w:tc>
        <w:tc>
          <w:tcPr>
            <w:tcW w:w="1330" w:type="dxa"/>
            <w:tcBorders>
              <w:top w:val="nil"/>
              <w:left w:val="nil"/>
              <w:bottom w:val="nil"/>
              <w:right w:val="nil"/>
            </w:tcBorders>
            <w:shd w:val="clear" w:color="auto" w:fill="auto"/>
            <w:noWrap/>
            <w:vAlign w:val="bottom"/>
            <w:hideMark/>
          </w:tcPr>
          <w:p w14:paraId="3E7338A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38.08 (9.4)</w:t>
            </w:r>
          </w:p>
        </w:tc>
        <w:tc>
          <w:tcPr>
            <w:tcW w:w="1330" w:type="dxa"/>
            <w:tcBorders>
              <w:top w:val="nil"/>
              <w:left w:val="nil"/>
              <w:bottom w:val="nil"/>
              <w:right w:val="nil"/>
            </w:tcBorders>
            <w:shd w:val="clear" w:color="auto" w:fill="auto"/>
            <w:noWrap/>
            <w:vAlign w:val="bottom"/>
            <w:hideMark/>
          </w:tcPr>
          <w:p w14:paraId="6550AC8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30.19 (22.54)</w:t>
            </w:r>
          </w:p>
        </w:tc>
        <w:tc>
          <w:tcPr>
            <w:tcW w:w="1330" w:type="dxa"/>
            <w:tcBorders>
              <w:top w:val="nil"/>
              <w:left w:val="nil"/>
              <w:bottom w:val="nil"/>
              <w:right w:val="nil"/>
            </w:tcBorders>
            <w:shd w:val="clear" w:color="auto" w:fill="auto"/>
            <w:noWrap/>
            <w:vAlign w:val="bottom"/>
            <w:hideMark/>
          </w:tcPr>
          <w:p w14:paraId="62F8167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30.8 (19.05)</w:t>
            </w:r>
          </w:p>
        </w:tc>
        <w:tc>
          <w:tcPr>
            <w:tcW w:w="1330" w:type="dxa"/>
            <w:tcBorders>
              <w:top w:val="nil"/>
              <w:left w:val="nil"/>
              <w:bottom w:val="nil"/>
              <w:right w:val="nil"/>
            </w:tcBorders>
            <w:shd w:val="clear" w:color="auto" w:fill="auto"/>
            <w:noWrap/>
            <w:vAlign w:val="bottom"/>
            <w:hideMark/>
          </w:tcPr>
          <w:p w14:paraId="6283392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36.79 (13.85)</w:t>
            </w:r>
          </w:p>
        </w:tc>
        <w:tc>
          <w:tcPr>
            <w:tcW w:w="2357" w:type="dxa"/>
            <w:tcBorders>
              <w:top w:val="nil"/>
              <w:left w:val="nil"/>
              <w:bottom w:val="nil"/>
              <w:right w:val="nil"/>
            </w:tcBorders>
            <w:shd w:val="clear" w:color="auto" w:fill="auto"/>
            <w:noWrap/>
            <w:vAlign w:val="bottom"/>
            <w:hideMark/>
          </w:tcPr>
          <w:p w14:paraId="5F35AB5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0.68, (F 4,14 = 0.59 )</w:t>
            </w:r>
          </w:p>
        </w:tc>
      </w:tr>
      <w:tr w:rsidR="00B3074D" w:rsidRPr="0037707D" w14:paraId="10AEC9B0"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6F38881F"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NAG</w:t>
            </w:r>
          </w:p>
        </w:tc>
        <w:tc>
          <w:tcPr>
            <w:tcW w:w="1430" w:type="dxa"/>
            <w:tcBorders>
              <w:top w:val="nil"/>
              <w:left w:val="nil"/>
              <w:bottom w:val="nil"/>
              <w:right w:val="nil"/>
            </w:tcBorders>
            <w:shd w:val="clear" w:color="auto" w:fill="auto"/>
            <w:noWrap/>
            <w:vAlign w:val="bottom"/>
            <w:hideMark/>
          </w:tcPr>
          <w:p w14:paraId="66CB0C6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19.74 (14.79)</w:t>
            </w:r>
          </w:p>
        </w:tc>
        <w:tc>
          <w:tcPr>
            <w:tcW w:w="1330" w:type="dxa"/>
            <w:tcBorders>
              <w:top w:val="nil"/>
              <w:left w:val="nil"/>
              <w:bottom w:val="nil"/>
              <w:right w:val="nil"/>
            </w:tcBorders>
            <w:shd w:val="clear" w:color="auto" w:fill="auto"/>
            <w:noWrap/>
            <w:vAlign w:val="bottom"/>
            <w:hideMark/>
          </w:tcPr>
          <w:p w14:paraId="16A821C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22.42 (7.36)</w:t>
            </w:r>
          </w:p>
        </w:tc>
        <w:tc>
          <w:tcPr>
            <w:tcW w:w="1330" w:type="dxa"/>
            <w:tcBorders>
              <w:top w:val="nil"/>
              <w:left w:val="nil"/>
              <w:bottom w:val="nil"/>
              <w:right w:val="nil"/>
            </w:tcBorders>
            <w:shd w:val="clear" w:color="auto" w:fill="auto"/>
            <w:noWrap/>
            <w:vAlign w:val="bottom"/>
            <w:hideMark/>
          </w:tcPr>
          <w:p w14:paraId="4B250FB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14.49 (8.7)</w:t>
            </w:r>
          </w:p>
        </w:tc>
        <w:tc>
          <w:tcPr>
            <w:tcW w:w="1330" w:type="dxa"/>
            <w:tcBorders>
              <w:top w:val="nil"/>
              <w:left w:val="nil"/>
              <w:bottom w:val="nil"/>
              <w:right w:val="nil"/>
            </w:tcBorders>
            <w:shd w:val="clear" w:color="auto" w:fill="auto"/>
            <w:noWrap/>
            <w:vAlign w:val="bottom"/>
            <w:hideMark/>
          </w:tcPr>
          <w:p w14:paraId="67D87DF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15.65 (12.56)</w:t>
            </w:r>
          </w:p>
        </w:tc>
        <w:tc>
          <w:tcPr>
            <w:tcW w:w="1330" w:type="dxa"/>
            <w:tcBorders>
              <w:top w:val="nil"/>
              <w:left w:val="nil"/>
              <w:bottom w:val="nil"/>
              <w:right w:val="nil"/>
            </w:tcBorders>
            <w:shd w:val="clear" w:color="auto" w:fill="auto"/>
            <w:noWrap/>
            <w:vAlign w:val="bottom"/>
            <w:hideMark/>
          </w:tcPr>
          <w:p w14:paraId="7765B6E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17.39 (5.65)</w:t>
            </w:r>
          </w:p>
        </w:tc>
        <w:tc>
          <w:tcPr>
            <w:tcW w:w="2357" w:type="dxa"/>
            <w:tcBorders>
              <w:top w:val="nil"/>
              <w:left w:val="nil"/>
              <w:bottom w:val="nil"/>
              <w:right w:val="nil"/>
            </w:tcBorders>
            <w:shd w:val="clear" w:color="auto" w:fill="auto"/>
            <w:noWrap/>
            <w:vAlign w:val="bottom"/>
            <w:hideMark/>
          </w:tcPr>
          <w:p w14:paraId="1425FED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0.58, (F 4,14 = 0.74 )</w:t>
            </w:r>
          </w:p>
        </w:tc>
      </w:tr>
      <w:tr w:rsidR="00B3074D" w:rsidRPr="0037707D" w14:paraId="5DE0E4B9"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1C7C2C46"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LAP</w:t>
            </w:r>
          </w:p>
        </w:tc>
        <w:tc>
          <w:tcPr>
            <w:tcW w:w="1430" w:type="dxa"/>
            <w:tcBorders>
              <w:top w:val="nil"/>
              <w:left w:val="nil"/>
              <w:bottom w:val="nil"/>
              <w:right w:val="nil"/>
            </w:tcBorders>
            <w:shd w:val="clear" w:color="auto" w:fill="auto"/>
            <w:noWrap/>
            <w:vAlign w:val="bottom"/>
            <w:hideMark/>
          </w:tcPr>
          <w:p w14:paraId="62BB29E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250.96 (49.15)</w:t>
            </w:r>
          </w:p>
        </w:tc>
        <w:tc>
          <w:tcPr>
            <w:tcW w:w="1330" w:type="dxa"/>
            <w:tcBorders>
              <w:top w:val="nil"/>
              <w:left w:val="nil"/>
              <w:bottom w:val="nil"/>
              <w:right w:val="nil"/>
            </w:tcBorders>
            <w:shd w:val="clear" w:color="auto" w:fill="auto"/>
            <w:noWrap/>
            <w:vAlign w:val="bottom"/>
            <w:hideMark/>
          </w:tcPr>
          <w:p w14:paraId="4143972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256.6 (24.21)</w:t>
            </w:r>
          </w:p>
        </w:tc>
        <w:tc>
          <w:tcPr>
            <w:tcW w:w="1330" w:type="dxa"/>
            <w:tcBorders>
              <w:top w:val="nil"/>
              <w:left w:val="nil"/>
              <w:bottom w:val="nil"/>
              <w:right w:val="nil"/>
            </w:tcBorders>
            <w:shd w:val="clear" w:color="auto" w:fill="auto"/>
            <w:noWrap/>
            <w:vAlign w:val="bottom"/>
            <w:hideMark/>
          </w:tcPr>
          <w:p w14:paraId="59098B6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214.08 (43.38)</w:t>
            </w:r>
          </w:p>
        </w:tc>
        <w:tc>
          <w:tcPr>
            <w:tcW w:w="1330" w:type="dxa"/>
            <w:tcBorders>
              <w:top w:val="nil"/>
              <w:left w:val="nil"/>
              <w:bottom w:val="nil"/>
              <w:right w:val="nil"/>
            </w:tcBorders>
            <w:shd w:val="clear" w:color="auto" w:fill="auto"/>
            <w:noWrap/>
            <w:vAlign w:val="bottom"/>
            <w:hideMark/>
          </w:tcPr>
          <w:p w14:paraId="5E35D40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233.48 (60.33)</w:t>
            </w:r>
          </w:p>
        </w:tc>
        <w:tc>
          <w:tcPr>
            <w:tcW w:w="1330" w:type="dxa"/>
            <w:tcBorders>
              <w:top w:val="nil"/>
              <w:left w:val="nil"/>
              <w:bottom w:val="nil"/>
              <w:right w:val="nil"/>
            </w:tcBorders>
            <w:shd w:val="clear" w:color="auto" w:fill="auto"/>
            <w:noWrap/>
            <w:vAlign w:val="bottom"/>
            <w:hideMark/>
          </w:tcPr>
          <w:p w14:paraId="5213A95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251.63 (28.92)</w:t>
            </w:r>
          </w:p>
        </w:tc>
        <w:tc>
          <w:tcPr>
            <w:tcW w:w="2357" w:type="dxa"/>
            <w:tcBorders>
              <w:top w:val="nil"/>
              <w:left w:val="nil"/>
              <w:bottom w:val="nil"/>
              <w:right w:val="nil"/>
            </w:tcBorders>
            <w:shd w:val="clear" w:color="auto" w:fill="auto"/>
            <w:noWrap/>
            <w:vAlign w:val="bottom"/>
            <w:hideMark/>
          </w:tcPr>
          <w:p w14:paraId="5754738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 (F 4,14 = 2.38 )</w:t>
            </w:r>
          </w:p>
        </w:tc>
      </w:tr>
      <w:tr w:rsidR="00B3074D" w:rsidRPr="0037707D" w14:paraId="3C5FA9B4"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17B36F84"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w:t>
            </w:r>
          </w:p>
        </w:tc>
        <w:tc>
          <w:tcPr>
            <w:tcW w:w="1430" w:type="dxa"/>
            <w:tcBorders>
              <w:top w:val="nil"/>
              <w:left w:val="nil"/>
              <w:bottom w:val="nil"/>
              <w:right w:val="nil"/>
            </w:tcBorders>
            <w:shd w:val="clear" w:color="auto" w:fill="auto"/>
            <w:noWrap/>
            <w:vAlign w:val="bottom"/>
            <w:hideMark/>
          </w:tcPr>
          <w:p w14:paraId="59C9DA6B"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114.92 (24.89)</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2FCD0EF1"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155.57 (18.2)</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68C305BF"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110.36 (25.6)</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1CC05432"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128.09 (29.0)</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196AB38B"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137.8 (7.22)</w:t>
            </w:r>
            <w:r w:rsidRPr="0037707D">
              <w:rPr>
                <w:rFonts w:ascii="Times New Roman" w:hAnsi="Times New Roman" w:cs="Times New Roman"/>
                <w:b/>
                <w:bCs/>
                <w:color w:val="000000"/>
                <w:sz w:val="18"/>
                <w:szCs w:val="18"/>
                <w:vertAlign w:val="superscript"/>
              </w:rPr>
              <w:t>a</w:t>
            </w:r>
          </w:p>
        </w:tc>
        <w:tc>
          <w:tcPr>
            <w:tcW w:w="2357" w:type="dxa"/>
            <w:tcBorders>
              <w:top w:val="nil"/>
              <w:left w:val="nil"/>
              <w:bottom w:val="nil"/>
              <w:right w:val="nil"/>
            </w:tcBorders>
            <w:shd w:val="clear" w:color="auto" w:fill="auto"/>
            <w:noWrap/>
            <w:vAlign w:val="bottom"/>
            <w:hideMark/>
          </w:tcPr>
          <w:p w14:paraId="2D76A9D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(F 4,14 = 3.46 )</w:t>
            </w:r>
          </w:p>
        </w:tc>
      </w:tr>
      <w:tr w:rsidR="00B3074D" w:rsidRPr="0037707D" w14:paraId="5E6923C3"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3CFE2220"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C.N_enz</w:t>
            </w:r>
          </w:p>
        </w:tc>
        <w:tc>
          <w:tcPr>
            <w:tcW w:w="1430" w:type="dxa"/>
            <w:tcBorders>
              <w:top w:val="nil"/>
              <w:left w:val="nil"/>
              <w:bottom w:val="nil"/>
              <w:right w:val="nil"/>
            </w:tcBorders>
            <w:shd w:val="clear" w:color="auto" w:fill="auto"/>
            <w:noWrap/>
            <w:vAlign w:val="bottom"/>
            <w:hideMark/>
          </w:tcPr>
          <w:p w14:paraId="7C70074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1.24 (0.34)</w:t>
            </w:r>
          </w:p>
        </w:tc>
        <w:tc>
          <w:tcPr>
            <w:tcW w:w="1330" w:type="dxa"/>
            <w:tcBorders>
              <w:top w:val="nil"/>
              <w:left w:val="nil"/>
              <w:bottom w:val="nil"/>
              <w:right w:val="nil"/>
            </w:tcBorders>
            <w:shd w:val="clear" w:color="auto" w:fill="auto"/>
            <w:noWrap/>
            <w:vAlign w:val="bottom"/>
            <w:hideMark/>
          </w:tcPr>
          <w:p w14:paraId="70D33C7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1.63 (0.27)</w:t>
            </w:r>
          </w:p>
        </w:tc>
        <w:tc>
          <w:tcPr>
            <w:tcW w:w="1330" w:type="dxa"/>
            <w:tcBorders>
              <w:top w:val="nil"/>
              <w:left w:val="nil"/>
              <w:bottom w:val="nil"/>
              <w:right w:val="nil"/>
            </w:tcBorders>
            <w:shd w:val="clear" w:color="auto" w:fill="auto"/>
            <w:noWrap/>
            <w:vAlign w:val="bottom"/>
            <w:hideMark/>
          </w:tcPr>
          <w:p w14:paraId="72C3011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1.41 (0.4)</w:t>
            </w:r>
          </w:p>
        </w:tc>
        <w:tc>
          <w:tcPr>
            <w:tcW w:w="1330" w:type="dxa"/>
            <w:tcBorders>
              <w:top w:val="nil"/>
              <w:left w:val="nil"/>
              <w:bottom w:val="nil"/>
              <w:right w:val="nil"/>
            </w:tcBorders>
            <w:shd w:val="clear" w:color="auto" w:fill="auto"/>
            <w:noWrap/>
            <w:vAlign w:val="bottom"/>
            <w:hideMark/>
          </w:tcPr>
          <w:p w14:paraId="3E0D85D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1.18 (0.19)</w:t>
            </w:r>
          </w:p>
        </w:tc>
        <w:tc>
          <w:tcPr>
            <w:tcW w:w="1330" w:type="dxa"/>
            <w:tcBorders>
              <w:top w:val="nil"/>
              <w:left w:val="nil"/>
              <w:bottom w:val="nil"/>
              <w:right w:val="nil"/>
            </w:tcBorders>
            <w:shd w:val="clear" w:color="auto" w:fill="auto"/>
            <w:noWrap/>
            <w:vAlign w:val="bottom"/>
            <w:hideMark/>
          </w:tcPr>
          <w:p w14:paraId="27D3F1F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 (0.32)</w:t>
            </w:r>
          </w:p>
        </w:tc>
        <w:tc>
          <w:tcPr>
            <w:tcW w:w="2357" w:type="dxa"/>
            <w:tcBorders>
              <w:top w:val="nil"/>
              <w:left w:val="nil"/>
              <w:bottom w:val="nil"/>
              <w:right w:val="nil"/>
            </w:tcBorders>
            <w:shd w:val="clear" w:color="auto" w:fill="auto"/>
            <w:noWrap/>
            <w:vAlign w:val="bottom"/>
            <w:hideMark/>
          </w:tcPr>
          <w:p w14:paraId="08F5F29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0.27, (F 4,14 = 1.46 )</w:t>
            </w:r>
          </w:p>
        </w:tc>
      </w:tr>
      <w:tr w:rsidR="00B3074D" w:rsidRPr="0037707D" w14:paraId="12C58F1E"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028DC88F"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C.P_enz</w:t>
            </w:r>
          </w:p>
        </w:tc>
        <w:tc>
          <w:tcPr>
            <w:tcW w:w="1430" w:type="dxa"/>
            <w:tcBorders>
              <w:top w:val="nil"/>
              <w:left w:val="nil"/>
              <w:bottom w:val="nil"/>
              <w:right w:val="nil"/>
            </w:tcBorders>
            <w:shd w:val="clear" w:color="auto" w:fill="auto"/>
            <w:noWrap/>
            <w:vAlign w:val="bottom"/>
            <w:hideMark/>
          </w:tcPr>
          <w:p w14:paraId="1453CBD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2.91 (0.86)</w:t>
            </w:r>
          </w:p>
        </w:tc>
        <w:tc>
          <w:tcPr>
            <w:tcW w:w="1330" w:type="dxa"/>
            <w:tcBorders>
              <w:top w:val="nil"/>
              <w:left w:val="nil"/>
              <w:bottom w:val="nil"/>
              <w:right w:val="nil"/>
            </w:tcBorders>
            <w:shd w:val="clear" w:color="auto" w:fill="auto"/>
            <w:noWrap/>
            <w:vAlign w:val="bottom"/>
            <w:hideMark/>
          </w:tcPr>
          <w:p w14:paraId="6DBF282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2.89 (0.13)</w:t>
            </w:r>
          </w:p>
        </w:tc>
        <w:tc>
          <w:tcPr>
            <w:tcW w:w="1330" w:type="dxa"/>
            <w:tcBorders>
              <w:top w:val="nil"/>
              <w:left w:val="nil"/>
              <w:bottom w:val="nil"/>
              <w:right w:val="nil"/>
            </w:tcBorders>
            <w:shd w:val="clear" w:color="auto" w:fill="auto"/>
            <w:noWrap/>
            <w:vAlign w:val="bottom"/>
            <w:hideMark/>
          </w:tcPr>
          <w:p w14:paraId="59737FF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 (0.8)</w:t>
            </w:r>
          </w:p>
        </w:tc>
        <w:tc>
          <w:tcPr>
            <w:tcW w:w="1330" w:type="dxa"/>
            <w:tcBorders>
              <w:top w:val="nil"/>
              <w:left w:val="nil"/>
              <w:bottom w:val="nil"/>
              <w:right w:val="nil"/>
            </w:tcBorders>
            <w:shd w:val="clear" w:color="auto" w:fill="auto"/>
            <w:noWrap/>
            <w:vAlign w:val="bottom"/>
            <w:hideMark/>
          </w:tcPr>
          <w:p w14:paraId="3F00D18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 (0.37)</w:t>
            </w:r>
          </w:p>
        </w:tc>
        <w:tc>
          <w:tcPr>
            <w:tcW w:w="1330" w:type="dxa"/>
            <w:tcBorders>
              <w:top w:val="nil"/>
              <w:left w:val="nil"/>
              <w:bottom w:val="nil"/>
              <w:right w:val="nil"/>
            </w:tcBorders>
            <w:shd w:val="clear" w:color="auto" w:fill="auto"/>
            <w:noWrap/>
            <w:vAlign w:val="bottom"/>
            <w:hideMark/>
          </w:tcPr>
          <w:p w14:paraId="1D7283E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2.53 (0.56)</w:t>
            </w:r>
          </w:p>
        </w:tc>
        <w:tc>
          <w:tcPr>
            <w:tcW w:w="2357" w:type="dxa"/>
            <w:tcBorders>
              <w:top w:val="nil"/>
              <w:left w:val="nil"/>
              <w:bottom w:val="nil"/>
              <w:right w:val="nil"/>
            </w:tcBorders>
            <w:shd w:val="clear" w:color="auto" w:fill="auto"/>
            <w:noWrap/>
            <w:vAlign w:val="bottom"/>
            <w:hideMark/>
          </w:tcPr>
          <w:p w14:paraId="4D3C062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0.13, (F 4,14 = 2.15 )</w:t>
            </w:r>
          </w:p>
        </w:tc>
      </w:tr>
      <w:tr w:rsidR="00B3074D" w:rsidRPr="0037707D" w14:paraId="5F9D3A33" w14:textId="77777777" w:rsidTr="004878DA">
        <w:trPr>
          <w:trHeight w:val="320"/>
        </w:trPr>
        <w:tc>
          <w:tcPr>
            <w:tcW w:w="811" w:type="dxa"/>
            <w:gridSpan w:val="2"/>
            <w:tcBorders>
              <w:top w:val="nil"/>
              <w:left w:val="nil"/>
              <w:bottom w:val="nil"/>
              <w:right w:val="nil"/>
            </w:tcBorders>
            <w:shd w:val="clear" w:color="auto" w:fill="auto"/>
            <w:noWrap/>
            <w:vAlign w:val="bottom"/>
          </w:tcPr>
          <w:p w14:paraId="4010302A"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N.P enz</w:t>
            </w:r>
          </w:p>
        </w:tc>
        <w:tc>
          <w:tcPr>
            <w:tcW w:w="1430" w:type="dxa"/>
            <w:tcBorders>
              <w:top w:val="nil"/>
              <w:left w:val="nil"/>
              <w:bottom w:val="nil"/>
              <w:right w:val="nil"/>
            </w:tcBorders>
            <w:shd w:val="clear" w:color="auto" w:fill="auto"/>
            <w:noWrap/>
            <w:vAlign w:val="bottom"/>
          </w:tcPr>
          <w:p w14:paraId="481492E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2.41 (0.60)</w:t>
            </w:r>
          </w:p>
        </w:tc>
        <w:tc>
          <w:tcPr>
            <w:tcW w:w="1330" w:type="dxa"/>
            <w:tcBorders>
              <w:top w:val="nil"/>
              <w:left w:val="nil"/>
              <w:bottom w:val="nil"/>
              <w:right w:val="nil"/>
            </w:tcBorders>
            <w:shd w:val="clear" w:color="auto" w:fill="auto"/>
            <w:noWrap/>
            <w:vAlign w:val="bottom"/>
          </w:tcPr>
          <w:p w14:paraId="5855558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1.82 (0.33)</w:t>
            </w:r>
          </w:p>
        </w:tc>
        <w:tc>
          <w:tcPr>
            <w:tcW w:w="1330" w:type="dxa"/>
            <w:tcBorders>
              <w:top w:val="nil"/>
              <w:left w:val="nil"/>
              <w:bottom w:val="nil"/>
              <w:right w:val="nil"/>
            </w:tcBorders>
            <w:shd w:val="clear" w:color="auto" w:fill="auto"/>
            <w:noWrap/>
            <w:vAlign w:val="bottom"/>
          </w:tcPr>
          <w:p w14:paraId="5CBE13A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2.10 (0.45)</w:t>
            </w:r>
          </w:p>
        </w:tc>
        <w:tc>
          <w:tcPr>
            <w:tcW w:w="1330" w:type="dxa"/>
            <w:tcBorders>
              <w:top w:val="nil"/>
              <w:left w:val="nil"/>
              <w:bottom w:val="nil"/>
              <w:right w:val="nil"/>
            </w:tcBorders>
            <w:shd w:val="clear" w:color="auto" w:fill="auto"/>
            <w:noWrap/>
            <w:vAlign w:val="bottom"/>
          </w:tcPr>
          <w:p w14:paraId="0305973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1.93 (0.16)</w:t>
            </w:r>
          </w:p>
        </w:tc>
        <w:tc>
          <w:tcPr>
            <w:tcW w:w="1330" w:type="dxa"/>
            <w:tcBorders>
              <w:top w:val="nil"/>
              <w:left w:val="nil"/>
              <w:bottom w:val="nil"/>
              <w:right w:val="nil"/>
            </w:tcBorders>
            <w:shd w:val="clear" w:color="auto" w:fill="auto"/>
            <w:noWrap/>
            <w:vAlign w:val="bottom"/>
          </w:tcPr>
          <w:p w14:paraId="0886B16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1.96 (0.19)</w:t>
            </w:r>
          </w:p>
        </w:tc>
        <w:tc>
          <w:tcPr>
            <w:tcW w:w="2357" w:type="dxa"/>
            <w:tcBorders>
              <w:top w:val="nil"/>
              <w:left w:val="nil"/>
              <w:bottom w:val="nil"/>
              <w:right w:val="nil"/>
            </w:tcBorders>
            <w:shd w:val="clear" w:color="auto" w:fill="auto"/>
            <w:noWrap/>
            <w:vAlign w:val="bottom"/>
          </w:tcPr>
          <w:p w14:paraId="3250C4D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0.71, (F 4, 14 = 0.54)</w:t>
            </w:r>
          </w:p>
        </w:tc>
      </w:tr>
      <w:tr w:rsidR="00B3074D" w:rsidRPr="0037707D" w14:paraId="62F8D6E0"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DCEA503" w14:textId="77777777" w:rsidR="00B3074D" w:rsidRPr="0037707D" w:rsidRDefault="00B3074D" w:rsidP="004878DA">
            <w:pPr>
              <w:rPr>
                <w:rFonts w:ascii="Times New Roman" w:hAnsi="Times New Roman" w:cs="Times New Roman"/>
                <w:color w:val="000000"/>
                <w:sz w:val="18"/>
                <w:szCs w:val="18"/>
              </w:rPr>
            </w:pPr>
          </w:p>
        </w:tc>
        <w:tc>
          <w:tcPr>
            <w:tcW w:w="1430" w:type="dxa"/>
            <w:tcBorders>
              <w:top w:val="nil"/>
              <w:left w:val="nil"/>
              <w:bottom w:val="nil"/>
              <w:right w:val="nil"/>
            </w:tcBorders>
            <w:shd w:val="clear" w:color="auto" w:fill="auto"/>
            <w:noWrap/>
            <w:vAlign w:val="bottom"/>
            <w:hideMark/>
          </w:tcPr>
          <w:p w14:paraId="6B9D243A"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0683B17F"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053D0253"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108ECB93"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51247A54" w14:textId="77777777" w:rsidR="00B3074D" w:rsidRPr="0037707D" w:rsidRDefault="00B3074D" w:rsidP="004878DA">
            <w:pPr>
              <w:rPr>
                <w:rFonts w:ascii="Times New Roman" w:hAnsi="Times New Roman" w:cs="Times New Roman"/>
                <w:sz w:val="20"/>
                <w:szCs w:val="20"/>
              </w:rPr>
            </w:pPr>
          </w:p>
        </w:tc>
        <w:tc>
          <w:tcPr>
            <w:tcW w:w="2357" w:type="dxa"/>
            <w:tcBorders>
              <w:top w:val="nil"/>
              <w:left w:val="nil"/>
              <w:bottom w:val="nil"/>
              <w:right w:val="nil"/>
            </w:tcBorders>
            <w:shd w:val="clear" w:color="auto" w:fill="auto"/>
            <w:noWrap/>
            <w:vAlign w:val="bottom"/>
            <w:hideMark/>
          </w:tcPr>
          <w:p w14:paraId="7F75BDA1" w14:textId="77777777" w:rsidR="00B3074D" w:rsidRPr="0037707D" w:rsidRDefault="00B3074D" w:rsidP="004878DA">
            <w:pPr>
              <w:rPr>
                <w:rFonts w:ascii="Times New Roman" w:hAnsi="Times New Roman" w:cs="Times New Roman"/>
                <w:sz w:val="20"/>
                <w:szCs w:val="20"/>
              </w:rPr>
            </w:pPr>
          </w:p>
        </w:tc>
      </w:tr>
      <w:tr w:rsidR="00B3074D" w:rsidRPr="0037707D" w14:paraId="338FC97A" w14:textId="77777777" w:rsidTr="004878DA">
        <w:trPr>
          <w:trHeight w:val="320"/>
        </w:trPr>
        <w:tc>
          <w:tcPr>
            <w:tcW w:w="9918" w:type="dxa"/>
            <w:gridSpan w:val="8"/>
            <w:tcBorders>
              <w:top w:val="nil"/>
              <w:left w:val="nil"/>
              <w:bottom w:val="nil"/>
              <w:right w:val="nil"/>
            </w:tcBorders>
            <w:shd w:val="clear" w:color="auto" w:fill="auto"/>
            <w:noWrap/>
            <w:vAlign w:val="bottom"/>
            <w:hideMark/>
          </w:tcPr>
          <w:p w14:paraId="7F584648" w14:textId="77777777" w:rsidR="00B3074D" w:rsidRDefault="00B3074D" w:rsidP="004878DA">
            <w:pPr>
              <w:jc w:val="center"/>
              <w:rPr>
                <w:rFonts w:ascii="Times New Roman" w:hAnsi="Times New Roman" w:cs="Times New Roman"/>
                <w:color w:val="000000"/>
                <w:sz w:val="18"/>
                <w:szCs w:val="18"/>
              </w:rPr>
            </w:pPr>
          </w:p>
          <w:p w14:paraId="788D4279" w14:textId="77777777" w:rsidR="00B3074D" w:rsidRDefault="00B3074D" w:rsidP="004878DA">
            <w:pPr>
              <w:jc w:val="center"/>
              <w:rPr>
                <w:rFonts w:ascii="Times New Roman" w:hAnsi="Times New Roman" w:cs="Times New Roman"/>
                <w:color w:val="000000"/>
                <w:sz w:val="18"/>
                <w:szCs w:val="18"/>
              </w:rPr>
            </w:pPr>
          </w:p>
          <w:p w14:paraId="5E3C01C8" w14:textId="77777777" w:rsidR="00B3074D" w:rsidRDefault="00B3074D" w:rsidP="004878DA">
            <w:pPr>
              <w:jc w:val="center"/>
              <w:rPr>
                <w:rFonts w:ascii="Times New Roman" w:hAnsi="Times New Roman" w:cs="Times New Roman"/>
                <w:color w:val="000000"/>
                <w:sz w:val="18"/>
                <w:szCs w:val="18"/>
              </w:rPr>
            </w:pPr>
          </w:p>
          <w:p w14:paraId="3F1D502A" w14:textId="77777777" w:rsidR="00B3074D" w:rsidRDefault="00B3074D" w:rsidP="004878DA">
            <w:pPr>
              <w:jc w:val="center"/>
              <w:rPr>
                <w:rFonts w:ascii="Times New Roman" w:hAnsi="Times New Roman" w:cs="Times New Roman"/>
                <w:color w:val="000000"/>
                <w:sz w:val="18"/>
                <w:szCs w:val="18"/>
              </w:rPr>
            </w:pPr>
          </w:p>
          <w:p w14:paraId="6299346C" w14:textId="77777777" w:rsidR="00B3074D" w:rsidRDefault="00B3074D" w:rsidP="004878DA">
            <w:pPr>
              <w:jc w:val="center"/>
              <w:rPr>
                <w:rFonts w:ascii="Times New Roman" w:hAnsi="Times New Roman" w:cs="Times New Roman"/>
                <w:color w:val="000000"/>
                <w:sz w:val="18"/>
                <w:szCs w:val="18"/>
              </w:rPr>
            </w:pPr>
          </w:p>
          <w:p w14:paraId="2A7CF2EB" w14:textId="77777777" w:rsidR="00B3074D" w:rsidRDefault="00B3074D" w:rsidP="004878DA">
            <w:pPr>
              <w:jc w:val="center"/>
              <w:rPr>
                <w:rFonts w:ascii="Times New Roman" w:hAnsi="Times New Roman" w:cs="Times New Roman"/>
                <w:color w:val="000000"/>
                <w:sz w:val="18"/>
                <w:szCs w:val="18"/>
              </w:rPr>
            </w:pPr>
          </w:p>
          <w:p w14:paraId="167FF97D" w14:textId="77777777" w:rsidR="00B3074D" w:rsidRDefault="00B3074D" w:rsidP="004878DA">
            <w:pPr>
              <w:jc w:val="center"/>
              <w:rPr>
                <w:rFonts w:ascii="Times New Roman" w:hAnsi="Times New Roman" w:cs="Times New Roman"/>
                <w:color w:val="000000"/>
                <w:sz w:val="18"/>
                <w:szCs w:val="18"/>
              </w:rPr>
            </w:pPr>
          </w:p>
          <w:p w14:paraId="4692FB43" w14:textId="77777777" w:rsidR="00B3074D" w:rsidRDefault="00B3074D" w:rsidP="004878DA">
            <w:pPr>
              <w:jc w:val="center"/>
              <w:rPr>
                <w:rFonts w:ascii="Times New Roman" w:hAnsi="Times New Roman" w:cs="Times New Roman"/>
                <w:color w:val="000000"/>
                <w:sz w:val="18"/>
                <w:szCs w:val="18"/>
              </w:rPr>
            </w:pPr>
          </w:p>
          <w:p w14:paraId="0FBE24CA" w14:textId="77777777" w:rsidR="00B3074D" w:rsidRDefault="00B3074D" w:rsidP="004878DA">
            <w:pPr>
              <w:jc w:val="center"/>
              <w:rPr>
                <w:rFonts w:ascii="Times New Roman" w:hAnsi="Times New Roman" w:cs="Times New Roman"/>
                <w:color w:val="000000"/>
                <w:sz w:val="18"/>
                <w:szCs w:val="18"/>
              </w:rPr>
            </w:pPr>
          </w:p>
          <w:p w14:paraId="0C961EFF" w14:textId="77777777" w:rsidR="00B3074D" w:rsidRDefault="00B3074D" w:rsidP="004878DA">
            <w:pPr>
              <w:jc w:val="center"/>
              <w:rPr>
                <w:rFonts w:ascii="Times New Roman" w:hAnsi="Times New Roman" w:cs="Times New Roman"/>
                <w:color w:val="000000"/>
                <w:sz w:val="18"/>
                <w:szCs w:val="18"/>
              </w:rPr>
            </w:pPr>
          </w:p>
          <w:p w14:paraId="762FC64B" w14:textId="77777777" w:rsidR="00B3074D" w:rsidRDefault="00B3074D" w:rsidP="004878DA">
            <w:pPr>
              <w:jc w:val="center"/>
              <w:rPr>
                <w:rFonts w:ascii="Times New Roman" w:hAnsi="Times New Roman" w:cs="Times New Roman"/>
                <w:color w:val="000000"/>
                <w:sz w:val="18"/>
                <w:szCs w:val="18"/>
              </w:rPr>
            </w:pPr>
          </w:p>
          <w:p w14:paraId="21D72B27" w14:textId="77777777" w:rsidR="00B3074D" w:rsidRDefault="00B3074D" w:rsidP="004878DA">
            <w:pPr>
              <w:jc w:val="center"/>
              <w:rPr>
                <w:rFonts w:ascii="Times New Roman" w:hAnsi="Times New Roman" w:cs="Times New Roman"/>
                <w:color w:val="000000"/>
                <w:sz w:val="18"/>
                <w:szCs w:val="18"/>
              </w:rPr>
            </w:pPr>
          </w:p>
          <w:p w14:paraId="569F2D0A"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lastRenderedPageBreak/>
              <w:t>Sampling Time Three</w:t>
            </w:r>
          </w:p>
        </w:tc>
      </w:tr>
      <w:tr w:rsidR="00B3074D" w:rsidRPr="0037707D" w14:paraId="0478AE76" w14:textId="77777777" w:rsidTr="004878DA">
        <w:trPr>
          <w:trHeight w:val="340"/>
        </w:trPr>
        <w:tc>
          <w:tcPr>
            <w:tcW w:w="811" w:type="dxa"/>
            <w:gridSpan w:val="2"/>
            <w:tcBorders>
              <w:top w:val="nil"/>
              <w:left w:val="nil"/>
              <w:bottom w:val="nil"/>
              <w:right w:val="nil"/>
            </w:tcBorders>
            <w:shd w:val="clear" w:color="auto" w:fill="auto"/>
            <w:noWrap/>
            <w:vAlign w:val="bottom"/>
            <w:hideMark/>
          </w:tcPr>
          <w:p w14:paraId="2E3115ED" w14:textId="77777777" w:rsidR="00B3074D" w:rsidRPr="0037707D" w:rsidRDefault="00B3074D" w:rsidP="004878DA">
            <w:pPr>
              <w:jc w:val="center"/>
              <w:rPr>
                <w:rFonts w:ascii="Times New Roman" w:hAnsi="Times New Roman" w:cs="Times New Roman"/>
                <w:color w:val="000000"/>
                <w:sz w:val="18"/>
                <w:szCs w:val="18"/>
              </w:rPr>
            </w:pPr>
          </w:p>
        </w:tc>
        <w:tc>
          <w:tcPr>
            <w:tcW w:w="1430" w:type="dxa"/>
            <w:tcBorders>
              <w:top w:val="nil"/>
              <w:left w:val="nil"/>
              <w:bottom w:val="single" w:sz="8" w:space="0" w:color="auto"/>
              <w:right w:val="nil"/>
            </w:tcBorders>
            <w:shd w:val="clear" w:color="auto" w:fill="auto"/>
            <w:noWrap/>
            <w:vAlign w:val="bottom"/>
            <w:hideMark/>
          </w:tcPr>
          <w:p w14:paraId="2C22FF5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c>
          <w:tcPr>
            <w:tcW w:w="1330" w:type="dxa"/>
            <w:tcBorders>
              <w:top w:val="nil"/>
              <w:left w:val="nil"/>
              <w:bottom w:val="single" w:sz="8" w:space="0" w:color="auto"/>
              <w:right w:val="nil"/>
            </w:tcBorders>
            <w:shd w:val="clear" w:color="auto" w:fill="auto"/>
            <w:noWrap/>
            <w:vAlign w:val="bottom"/>
            <w:hideMark/>
          </w:tcPr>
          <w:p w14:paraId="55A96E3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c>
          <w:tcPr>
            <w:tcW w:w="1330" w:type="dxa"/>
            <w:tcBorders>
              <w:top w:val="nil"/>
              <w:left w:val="nil"/>
              <w:bottom w:val="single" w:sz="8" w:space="0" w:color="auto"/>
              <w:right w:val="nil"/>
            </w:tcBorders>
            <w:shd w:val="clear" w:color="auto" w:fill="auto"/>
            <w:noWrap/>
            <w:vAlign w:val="bottom"/>
            <w:hideMark/>
          </w:tcPr>
          <w:p w14:paraId="5FF5F8C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Aatrex</w:t>
            </w:r>
          </w:p>
        </w:tc>
        <w:tc>
          <w:tcPr>
            <w:tcW w:w="1330" w:type="dxa"/>
            <w:tcBorders>
              <w:top w:val="nil"/>
              <w:left w:val="nil"/>
              <w:bottom w:val="single" w:sz="8" w:space="0" w:color="auto"/>
              <w:right w:val="nil"/>
            </w:tcBorders>
            <w:shd w:val="clear" w:color="auto" w:fill="auto"/>
            <w:noWrap/>
            <w:vAlign w:val="bottom"/>
            <w:hideMark/>
          </w:tcPr>
          <w:p w14:paraId="7A55474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Clarity</w:t>
            </w:r>
          </w:p>
        </w:tc>
        <w:tc>
          <w:tcPr>
            <w:tcW w:w="1330" w:type="dxa"/>
            <w:tcBorders>
              <w:top w:val="nil"/>
              <w:left w:val="nil"/>
              <w:bottom w:val="single" w:sz="8" w:space="0" w:color="auto"/>
              <w:right w:val="nil"/>
            </w:tcBorders>
            <w:shd w:val="clear" w:color="auto" w:fill="auto"/>
            <w:noWrap/>
            <w:vAlign w:val="bottom"/>
            <w:hideMark/>
          </w:tcPr>
          <w:p w14:paraId="349D357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Roundup Powermax</w:t>
            </w:r>
          </w:p>
        </w:tc>
        <w:tc>
          <w:tcPr>
            <w:tcW w:w="2357" w:type="dxa"/>
            <w:tcBorders>
              <w:top w:val="nil"/>
              <w:left w:val="nil"/>
              <w:bottom w:val="single" w:sz="8" w:space="0" w:color="auto"/>
              <w:right w:val="nil"/>
            </w:tcBorders>
            <w:shd w:val="clear" w:color="auto" w:fill="auto"/>
            <w:noWrap/>
            <w:vAlign w:val="bottom"/>
            <w:hideMark/>
          </w:tcPr>
          <w:p w14:paraId="0E1987B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40E4DFB2"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4C987B6"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BG</w:t>
            </w:r>
          </w:p>
        </w:tc>
        <w:tc>
          <w:tcPr>
            <w:tcW w:w="1430" w:type="dxa"/>
            <w:tcBorders>
              <w:top w:val="nil"/>
              <w:left w:val="nil"/>
              <w:bottom w:val="nil"/>
              <w:right w:val="nil"/>
            </w:tcBorders>
            <w:shd w:val="clear" w:color="auto" w:fill="auto"/>
            <w:noWrap/>
            <w:vAlign w:val="bottom"/>
            <w:hideMark/>
          </w:tcPr>
          <w:p w14:paraId="6268165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307.85 (100.03)</w:t>
            </w:r>
          </w:p>
        </w:tc>
        <w:tc>
          <w:tcPr>
            <w:tcW w:w="1330" w:type="dxa"/>
            <w:tcBorders>
              <w:top w:val="nil"/>
              <w:left w:val="nil"/>
              <w:bottom w:val="nil"/>
              <w:right w:val="nil"/>
            </w:tcBorders>
            <w:shd w:val="clear" w:color="auto" w:fill="auto"/>
            <w:noWrap/>
            <w:vAlign w:val="bottom"/>
            <w:hideMark/>
          </w:tcPr>
          <w:p w14:paraId="4E2E4E3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236.65 (55.2)</w:t>
            </w:r>
          </w:p>
        </w:tc>
        <w:tc>
          <w:tcPr>
            <w:tcW w:w="1330" w:type="dxa"/>
            <w:tcBorders>
              <w:top w:val="nil"/>
              <w:left w:val="nil"/>
              <w:bottom w:val="nil"/>
              <w:right w:val="nil"/>
            </w:tcBorders>
            <w:shd w:val="clear" w:color="auto" w:fill="auto"/>
            <w:noWrap/>
            <w:vAlign w:val="bottom"/>
            <w:hideMark/>
          </w:tcPr>
          <w:p w14:paraId="617C684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219.77 (24.81)</w:t>
            </w:r>
          </w:p>
        </w:tc>
        <w:tc>
          <w:tcPr>
            <w:tcW w:w="1330" w:type="dxa"/>
            <w:tcBorders>
              <w:top w:val="nil"/>
              <w:left w:val="nil"/>
              <w:bottom w:val="nil"/>
              <w:right w:val="nil"/>
            </w:tcBorders>
            <w:shd w:val="clear" w:color="auto" w:fill="auto"/>
            <w:noWrap/>
            <w:vAlign w:val="bottom"/>
            <w:hideMark/>
          </w:tcPr>
          <w:p w14:paraId="7CBA529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206.02 (52.38)</w:t>
            </w:r>
          </w:p>
        </w:tc>
        <w:tc>
          <w:tcPr>
            <w:tcW w:w="1330" w:type="dxa"/>
            <w:tcBorders>
              <w:top w:val="nil"/>
              <w:left w:val="nil"/>
              <w:bottom w:val="nil"/>
              <w:right w:val="nil"/>
            </w:tcBorders>
            <w:shd w:val="clear" w:color="auto" w:fill="auto"/>
            <w:noWrap/>
            <w:vAlign w:val="bottom"/>
            <w:hideMark/>
          </w:tcPr>
          <w:p w14:paraId="1300993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207.13 (26.13)</w:t>
            </w:r>
          </w:p>
        </w:tc>
        <w:tc>
          <w:tcPr>
            <w:tcW w:w="2357" w:type="dxa"/>
            <w:tcBorders>
              <w:top w:val="nil"/>
              <w:left w:val="nil"/>
              <w:bottom w:val="nil"/>
              <w:right w:val="nil"/>
            </w:tcBorders>
            <w:shd w:val="clear" w:color="auto" w:fill="auto"/>
            <w:noWrap/>
            <w:vAlign w:val="bottom"/>
            <w:hideMark/>
          </w:tcPr>
          <w:p w14:paraId="1903C68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0.95, (F 4,13 = 0.16 )</w:t>
            </w:r>
          </w:p>
        </w:tc>
      </w:tr>
      <w:tr w:rsidR="00B3074D" w:rsidRPr="0037707D" w14:paraId="73DAA2C1"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7668CA7"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BX</w:t>
            </w:r>
          </w:p>
        </w:tc>
        <w:tc>
          <w:tcPr>
            <w:tcW w:w="1430" w:type="dxa"/>
            <w:tcBorders>
              <w:top w:val="nil"/>
              <w:left w:val="nil"/>
              <w:bottom w:val="nil"/>
              <w:right w:val="nil"/>
            </w:tcBorders>
            <w:shd w:val="clear" w:color="auto" w:fill="auto"/>
            <w:noWrap/>
            <w:vAlign w:val="bottom"/>
            <w:hideMark/>
          </w:tcPr>
          <w:p w14:paraId="242EA61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42.53 (30.81)</w:t>
            </w:r>
          </w:p>
        </w:tc>
        <w:tc>
          <w:tcPr>
            <w:tcW w:w="1330" w:type="dxa"/>
            <w:tcBorders>
              <w:top w:val="nil"/>
              <w:left w:val="nil"/>
              <w:bottom w:val="nil"/>
              <w:right w:val="nil"/>
            </w:tcBorders>
            <w:shd w:val="clear" w:color="auto" w:fill="auto"/>
            <w:noWrap/>
            <w:vAlign w:val="bottom"/>
            <w:hideMark/>
          </w:tcPr>
          <w:p w14:paraId="2CA71F9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35.77 (21.9)</w:t>
            </w:r>
          </w:p>
        </w:tc>
        <w:tc>
          <w:tcPr>
            <w:tcW w:w="1330" w:type="dxa"/>
            <w:tcBorders>
              <w:top w:val="nil"/>
              <w:left w:val="nil"/>
              <w:bottom w:val="nil"/>
              <w:right w:val="nil"/>
            </w:tcBorders>
            <w:shd w:val="clear" w:color="auto" w:fill="auto"/>
            <w:noWrap/>
            <w:vAlign w:val="bottom"/>
            <w:hideMark/>
          </w:tcPr>
          <w:p w14:paraId="2272DBA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31.74 (16.92)</w:t>
            </w:r>
          </w:p>
        </w:tc>
        <w:tc>
          <w:tcPr>
            <w:tcW w:w="1330" w:type="dxa"/>
            <w:tcBorders>
              <w:top w:val="nil"/>
              <w:left w:val="nil"/>
              <w:bottom w:val="nil"/>
              <w:right w:val="nil"/>
            </w:tcBorders>
            <w:shd w:val="clear" w:color="auto" w:fill="auto"/>
            <w:noWrap/>
            <w:vAlign w:val="bottom"/>
            <w:hideMark/>
          </w:tcPr>
          <w:p w14:paraId="2B60CD8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44.34 (37.15)</w:t>
            </w:r>
          </w:p>
        </w:tc>
        <w:tc>
          <w:tcPr>
            <w:tcW w:w="1330" w:type="dxa"/>
            <w:tcBorders>
              <w:top w:val="nil"/>
              <w:left w:val="nil"/>
              <w:bottom w:val="nil"/>
              <w:right w:val="nil"/>
            </w:tcBorders>
            <w:shd w:val="clear" w:color="auto" w:fill="auto"/>
            <w:noWrap/>
            <w:vAlign w:val="bottom"/>
            <w:hideMark/>
          </w:tcPr>
          <w:p w14:paraId="3BB8F78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26.91 (8.89)</w:t>
            </w:r>
          </w:p>
        </w:tc>
        <w:tc>
          <w:tcPr>
            <w:tcW w:w="2357" w:type="dxa"/>
            <w:tcBorders>
              <w:top w:val="nil"/>
              <w:left w:val="nil"/>
              <w:bottom w:val="nil"/>
              <w:right w:val="nil"/>
            </w:tcBorders>
            <w:shd w:val="clear" w:color="auto" w:fill="auto"/>
            <w:noWrap/>
            <w:vAlign w:val="bottom"/>
            <w:hideMark/>
          </w:tcPr>
          <w:p w14:paraId="41FBCC5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0.92, (F 4,13 = 0.23 )</w:t>
            </w:r>
          </w:p>
        </w:tc>
      </w:tr>
      <w:tr w:rsidR="00B3074D" w:rsidRPr="0037707D" w14:paraId="7121F75B"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5A2CA10"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CBH</w:t>
            </w:r>
          </w:p>
        </w:tc>
        <w:tc>
          <w:tcPr>
            <w:tcW w:w="1430" w:type="dxa"/>
            <w:tcBorders>
              <w:top w:val="nil"/>
              <w:left w:val="nil"/>
              <w:bottom w:val="nil"/>
              <w:right w:val="nil"/>
            </w:tcBorders>
            <w:shd w:val="clear" w:color="auto" w:fill="auto"/>
            <w:noWrap/>
            <w:vAlign w:val="bottom"/>
            <w:hideMark/>
          </w:tcPr>
          <w:p w14:paraId="712E9CB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33.56 (21.58)</w:t>
            </w:r>
          </w:p>
        </w:tc>
        <w:tc>
          <w:tcPr>
            <w:tcW w:w="1330" w:type="dxa"/>
            <w:tcBorders>
              <w:top w:val="nil"/>
              <w:left w:val="nil"/>
              <w:bottom w:val="nil"/>
              <w:right w:val="nil"/>
            </w:tcBorders>
            <w:shd w:val="clear" w:color="auto" w:fill="auto"/>
            <w:noWrap/>
            <w:vAlign w:val="bottom"/>
            <w:hideMark/>
          </w:tcPr>
          <w:p w14:paraId="243E9DE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27.63 (15.46)</w:t>
            </w:r>
          </w:p>
        </w:tc>
        <w:tc>
          <w:tcPr>
            <w:tcW w:w="1330" w:type="dxa"/>
            <w:tcBorders>
              <w:top w:val="nil"/>
              <w:left w:val="nil"/>
              <w:bottom w:val="nil"/>
              <w:right w:val="nil"/>
            </w:tcBorders>
            <w:shd w:val="clear" w:color="auto" w:fill="auto"/>
            <w:noWrap/>
            <w:vAlign w:val="bottom"/>
            <w:hideMark/>
          </w:tcPr>
          <w:p w14:paraId="113B773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25.62 (12.98)</w:t>
            </w:r>
          </w:p>
        </w:tc>
        <w:tc>
          <w:tcPr>
            <w:tcW w:w="1330" w:type="dxa"/>
            <w:tcBorders>
              <w:top w:val="nil"/>
              <w:left w:val="nil"/>
              <w:bottom w:val="nil"/>
              <w:right w:val="nil"/>
            </w:tcBorders>
            <w:shd w:val="clear" w:color="auto" w:fill="auto"/>
            <w:noWrap/>
            <w:vAlign w:val="bottom"/>
            <w:hideMark/>
          </w:tcPr>
          <w:p w14:paraId="31592E7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21.68 (11.9)</w:t>
            </w:r>
          </w:p>
        </w:tc>
        <w:tc>
          <w:tcPr>
            <w:tcW w:w="1330" w:type="dxa"/>
            <w:tcBorders>
              <w:top w:val="nil"/>
              <w:left w:val="nil"/>
              <w:bottom w:val="nil"/>
              <w:right w:val="nil"/>
            </w:tcBorders>
            <w:shd w:val="clear" w:color="auto" w:fill="auto"/>
            <w:noWrap/>
            <w:vAlign w:val="bottom"/>
            <w:hideMark/>
          </w:tcPr>
          <w:p w14:paraId="4558F2A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16.5 (4.78)</w:t>
            </w:r>
          </w:p>
        </w:tc>
        <w:tc>
          <w:tcPr>
            <w:tcW w:w="2357" w:type="dxa"/>
            <w:tcBorders>
              <w:top w:val="nil"/>
              <w:left w:val="nil"/>
              <w:bottom w:val="nil"/>
              <w:right w:val="nil"/>
            </w:tcBorders>
            <w:shd w:val="clear" w:color="auto" w:fill="auto"/>
            <w:noWrap/>
            <w:vAlign w:val="bottom"/>
            <w:hideMark/>
          </w:tcPr>
          <w:p w14:paraId="006300C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0.92, (F 4,13 = 0.22 )</w:t>
            </w:r>
          </w:p>
        </w:tc>
      </w:tr>
      <w:tr w:rsidR="00B3074D" w:rsidRPr="0037707D" w14:paraId="529E88C7"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3F1B642F"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AG</w:t>
            </w:r>
          </w:p>
        </w:tc>
        <w:tc>
          <w:tcPr>
            <w:tcW w:w="1430" w:type="dxa"/>
            <w:tcBorders>
              <w:top w:val="nil"/>
              <w:left w:val="nil"/>
              <w:bottom w:val="nil"/>
              <w:right w:val="nil"/>
            </w:tcBorders>
            <w:shd w:val="clear" w:color="auto" w:fill="auto"/>
            <w:noWrap/>
            <w:vAlign w:val="bottom"/>
            <w:hideMark/>
          </w:tcPr>
          <w:p w14:paraId="18DF262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32.53 (30.87)</w:t>
            </w:r>
          </w:p>
        </w:tc>
        <w:tc>
          <w:tcPr>
            <w:tcW w:w="1330" w:type="dxa"/>
            <w:tcBorders>
              <w:top w:val="nil"/>
              <w:left w:val="nil"/>
              <w:bottom w:val="nil"/>
              <w:right w:val="nil"/>
            </w:tcBorders>
            <w:shd w:val="clear" w:color="auto" w:fill="auto"/>
            <w:noWrap/>
            <w:vAlign w:val="bottom"/>
            <w:hideMark/>
          </w:tcPr>
          <w:p w14:paraId="43C89B0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30.84 (22.5)</w:t>
            </w:r>
          </w:p>
        </w:tc>
        <w:tc>
          <w:tcPr>
            <w:tcW w:w="1330" w:type="dxa"/>
            <w:tcBorders>
              <w:top w:val="nil"/>
              <w:left w:val="nil"/>
              <w:bottom w:val="nil"/>
              <w:right w:val="nil"/>
            </w:tcBorders>
            <w:shd w:val="clear" w:color="auto" w:fill="auto"/>
            <w:noWrap/>
            <w:vAlign w:val="bottom"/>
            <w:hideMark/>
          </w:tcPr>
          <w:p w14:paraId="01EF95F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32.84 (27.01)</w:t>
            </w:r>
          </w:p>
        </w:tc>
        <w:tc>
          <w:tcPr>
            <w:tcW w:w="1330" w:type="dxa"/>
            <w:tcBorders>
              <w:top w:val="nil"/>
              <w:left w:val="nil"/>
              <w:bottom w:val="nil"/>
              <w:right w:val="nil"/>
            </w:tcBorders>
            <w:shd w:val="clear" w:color="auto" w:fill="auto"/>
            <w:noWrap/>
            <w:vAlign w:val="bottom"/>
            <w:hideMark/>
          </w:tcPr>
          <w:p w14:paraId="5F57D57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25.23 (16.13)</w:t>
            </w:r>
          </w:p>
        </w:tc>
        <w:tc>
          <w:tcPr>
            <w:tcW w:w="1330" w:type="dxa"/>
            <w:tcBorders>
              <w:top w:val="nil"/>
              <w:left w:val="nil"/>
              <w:bottom w:val="nil"/>
              <w:right w:val="nil"/>
            </w:tcBorders>
            <w:shd w:val="clear" w:color="auto" w:fill="auto"/>
            <w:noWrap/>
            <w:vAlign w:val="bottom"/>
            <w:hideMark/>
          </w:tcPr>
          <w:p w14:paraId="47A5997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23.4 (11.7)</w:t>
            </w:r>
          </w:p>
        </w:tc>
        <w:tc>
          <w:tcPr>
            <w:tcW w:w="2357" w:type="dxa"/>
            <w:tcBorders>
              <w:top w:val="nil"/>
              <w:left w:val="nil"/>
              <w:bottom w:val="nil"/>
              <w:right w:val="nil"/>
            </w:tcBorders>
            <w:shd w:val="clear" w:color="auto" w:fill="auto"/>
            <w:noWrap/>
            <w:vAlign w:val="bottom"/>
            <w:hideMark/>
          </w:tcPr>
          <w:p w14:paraId="36FE3E0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(F 4,13 = 0.11 )</w:t>
            </w:r>
          </w:p>
        </w:tc>
      </w:tr>
      <w:tr w:rsidR="00B3074D" w:rsidRPr="0037707D" w14:paraId="2CB9D370"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6F22C43"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NAG</w:t>
            </w:r>
          </w:p>
        </w:tc>
        <w:tc>
          <w:tcPr>
            <w:tcW w:w="1430" w:type="dxa"/>
            <w:tcBorders>
              <w:top w:val="nil"/>
              <w:left w:val="nil"/>
              <w:bottom w:val="nil"/>
              <w:right w:val="nil"/>
            </w:tcBorders>
            <w:shd w:val="clear" w:color="auto" w:fill="auto"/>
            <w:noWrap/>
            <w:vAlign w:val="bottom"/>
            <w:hideMark/>
          </w:tcPr>
          <w:p w14:paraId="3398C46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20.14 (12.64)</w:t>
            </w:r>
          </w:p>
        </w:tc>
        <w:tc>
          <w:tcPr>
            <w:tcW w:w="1330" w:type="dxa"/>
            <w:tcBorders>
              <w:top w:val="nil"/>
              <w:left w:val="nil"/>
              <w:bottom w:val="nil"/>
              <w:right w:val="nil"/>
            </w:tcBorders>
            <w:shd w:val="clear" w:color="auto" w:fill="auto"/>
            <w:noWrap/>
            <w:vAlign w:val="bottom"/>
            <w:hideMark/>
          </w:tcPr>
          <w:p w14:paraId="06B2A65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24.06 (11.58)</w:t>
            </w:r>
          </w:p>
        </w:tc>
        <w:tc>
          <w:tcPr>
            <w:tcW w:w="1330" w:type="dxa"/>
            <w:tcBorders>
              <w:top w:val="nil"/>
              <w:left w:val="nil"/>
              <w:bottom w:val="nil"/>
              <w:right w:val="nil"/>
            </w:tcBorders>
            <w:shd w:val="clear" w:color="auto" w:fill="auto"/>
            <w:noWrap/>
            <w:vAlign w:val="bottom"/>
            <w:hideMark/>
          </w:tcPr>
          <w:p w14:paraId="0EA5118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14.7 (8)</w:t>
            </w:r>
          </w:p>
        </w:tc>
        <w:tc>
          <w:tcPr>
            <w:tcW w:w="1330" w:type="dxa"/>
            <w:tcBorders>
              <w:top w:val="nil"/>
              <w:left w:val="nil"/>
              <w:bottom w:val="nil"/>
              <w:right w:val="nil"/>
            </w:tcBorders>
            <w:shd w:val="clear" w:color="auto" w:fill="auto"/>
            <w:noWrap/>
            <w:vAlign w:val="bottom"/>
            <w:hideMark/>
          </w:tcPr>
          <w:p w14:paraId="6D9F514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12.36 (6.74)</w:t>
            </w:r>
          </w:p>
        </w:tc>
        <w:tc>
          <w:tcPr>
            <w:tcW w:w="1330" w:type="dxa"/>
            <w:tcBorders>
              <w:top w:val="nil"/>
              <w:left w:val="nil"/>
              <w:bottom w:val="nil"/>
              <w:right w:val="nil"/>
            </w:tcBorders>
            <w:shd w:val="clear" w:color="auto" w:fill="auto"/>
            <w:noWrap/>
            <w:vAlign w:val="bottom"/>
            <w:hideMark/>
          </w:tcPr>
          <w:p w14:paraId="13FDB85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11.1 (5.77)</w:t>
            </w:r>
          </w:p>
        </w:tc>
        <w:tc>
          <w:tcPr>
            <w:tcW w:w="2357" w:type="dxa"/>
            <w:tcBorders>
              <w:top w:val="nil"/>
              <w:left w:val="nil"/>
              <w:bottom w:val="nil"/>
              <w:right w:val="nil"/>
            </w:tcBorders>
            <w:shd w:val="clear" w:color="auto" w:fill="auto"/>
            <w:noWrap/>
            <w:vAlign w:val="bottom"/>
            <w:hideMark/>
          </w:tcPr>
          <w:p w14:paraId="0796514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0.51, (F 4,13 = 0.86 )</w:t>
            </w:r>
          </w:p>
        </w:tc>
      </w:tr>
      <w:tr w:rsidR="00B3074D" w:rsidRPr="0037707D" w14:paraId="741A0228"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6FF128B5"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LAP</w:t>
            </w:r>
          </w:p>
        </w:tc>
        <w:tc>
          <w:tcPr>
            <w:tcW w:w="1430" w:type="dxa"/>
            <w:tcBorders>
              <w:top w:val="nil"/>
              <w:left w:val="nil"/>
              <w:bottom w:val="nil"/>
              <w:right w:val="nil"/>
            </w:tcBorders>
            <w:shd w:val="clear" w:color="auto" w:fill="auto"/>
            <w:noWrap/>
            <w:vAlign w:val="bottom"/>
            <w:hideMark/>
          </w:tcPr>
          <w:p w14:paraId="11B38A5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290.93 (80.75)</w:t>
            </w:r>
          </w:p>
        </w:tc>
        <w:tc>
          <w:tcPr>
            <w:tcW w:w="1330" w:type="dxa"/>
            <w:tcBorders>
              <w:top w:val="nil"/>
              <w:left w:val="nil"/>
              <w:bottom w:val="nil"/>
              <w:right w:val="nil"/>
            </w:tcBorders>
            <w:shd w:val="clear" w:color="auto" w:fill="auto"/>
            <w:noWrap/>
            <w:vAlign w:val="bottom"/>
            <w:hideMark/>
          </w:tcPr>
          <w:p w14:paraId="2FCFC6C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256.49 (26.45)</w:t>
            </w:r>
          </w:p>
        </w:tc>
        <w:tc>
          <w:tcPr>
            <w:tcW w:w="1330" w:type="dxa"/>
            <w:tcBorders>
              <w:top w:val="nil"/>
              <w:left w:val="nil"/>
              <w:bottom w:val="nil"/>
              <w:right w:val="nil"/>
            </w:tcBorders>
            <w:shd w:val="clear" w:color="auto" w:fill="auto"/>
            <w:noWrap/>
            <w:vAlign w:val="bottom"/>
            <w:hideMark/>
          </w:tcPr>
          <w:p w14:paraId="5108EA6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254.4 (18.14)</w:t>
            </w:r>
          </w:p>
        </w:tc>
        <w:tc>
          <w:tcPr>
            <w:tcW w:w="1330" w:type="dxa"/>
            <w:tcBorders>
              <w:top w:val="nil"/>
              <w:left w:val="nil"/>
              <w:bottom w:val="nil"/>
              <w:right w:val="nil"/>
            </w:tcBorders>
            <w:shd w:val="clear" w:color="auto" w:fill="auto"/>
            <w:noWrap/>
            <w:vAlign w:val="bottom"/>
            <w:hideMark/>
          </w:tcPr>
          <w:p w14:paraId="5E162B4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238.96 (53.68)</w:t>
            </w:r>
          </w:p>
        </w:tc>
        <w:tc>
          <w:tcPr>
            <w:tcW w:w="1330" w:type="dxa"/>
            <w:tcBorders>
              <w:top w:val="nil"/>
              <w:left w:val="nil"/>
              <w:bottom w:val="nil"/>
              <w:right w:val="nil"/>
            </w:tcBorders>
            <w:shd w:val="clear" w:color="auto" w:fill="auto"/>
            <w:noWrap/>
            <w:vAlign w:val="bottom"/>
            <w:hideMark/>
          </w:tcPr>
          <w:p w14:paraId="1387B1F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214.94 (4.55)</w:t>
            </w:r>
          </w:p>
        </w:tc>
        <w:tc>
          <w:tcPr>
            <w:tcW w:w="2357" w:type="dxa"/>
            <w:tcBorders>
              <w:top w:val="nil"/>
              <w:left w:val="nil"/>
              <w:bottom w:val="nil"/>
              <w:right w:val="nil"/>
            </w:tcBorders>
            <w:shd w:val="clear" w:color="auto" w:fill="auto"/>
            <w:noWrap/>
            <w:vAlign w:val="bottom"/>
            <w:hideMark/>
          </w:tcPr>
          <w:p w14:paraId="57C322C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0.61, (F 4,12 = 0.7 )</w:t>
            </w:r>
          </w:p>
        </w:tc>
      </w:tr>
      <w:tr w:rsidR="00B3074D" w:rsidRPr="0037707D" w14:paraId="73CD509B"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4D1BEE1"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PHOS</w:t>
            </w:r>
          </w:p>
        </w:tc>
        <w:tc>
          <w:tcPr>
            <w:tcW w:w="1430" w:type="dxa"/>
            <w:tcBorders>
              <w:top w:val="nil"/>
              <w:left w:val="nil"/>
              <w:bottom w:val="nil"/>
              <w:right w:val="nil"/>
            </w:tcBorders>
            <w:shd w:val="clear" w:color="auto" w:fill="auto"/>
            <w:noWrap/>
            <w:vAlign w:val="bottom"/>
            <w:hideMark/>
          </w:tcPr>
          <w:p w14:paraId="1D948B7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144.77 (54.28)</w:t>
            </w:r>
          </w:p>
        </w:tc>
        <w:tc>
          <w:tcPr>
            <w:tcW w:w="1330" w:type="dxa"/>
            <w:tcBorders>
              <w:top w:val="nil"/>
              <w:left w:val="nil"/>
              <w:bottom w:val="nil"/>
              <w:right w:val="nil"/>
            </w:tcBorders>
            <w:shd w:val="clear" w:color="auto" w:fill="auto"/>
            <w:noWrap/>
            <w:vAlign w:val="bottom"/>
            <w:hideMark/>
          </w:tcPr>
          <w:p w14:paraId="66B62F6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128.97 (18.95)</w:t>
            </w:r>
          </w:p>
        </w:tc>
        <w:tc>
          <w:tcPr>
            <w:tcW w:w="1330" w:type="dxa"/>
            <w:tcBorders>
              <w:top w:val="nil"/>
              <w:left w:val="nil"/>
              <w:bottom w:val="nil"/>
              <w:right w:val="nil"/>
            </w:tcBorders>
            <w:shd w:val="clear" w:color="auto" w:fill="auto"/>
            <w:noWrap/>
            <w:vAlign w:val="bottom"/>
            <w:hideMark/>
          </w:tcPr>
          <w:p w14:paraId="7644D1C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114.11 (19.35)</w:t>
            </w:r>
          </w:p>
        </w:tc>
        <w:tc>
          <w:tcPr>
            <w:tcW w:w="1330" w:type="dxa"/>
            <w:tcBorders>
              <w:top w:val="nil"/>
              <w:left w:val="nil"/>
              <w:bottom w:val="nil"/>
              <w:right w:val="nil"/>
            </w:tcBorders>
            <w:shd w:val="clear" w:color="auto" w:fill="auto"/>
            <w:noWrap/>
            <w:vAlign w:val="bottom"/>
            <w:hideMark/>
          </w:tcPr>
          <w:p w14:paraId="493110A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120.37 (24.19)</w:t>
            </w:r>
          </w:p>
        </w:tc>
        <w:tc>
          <w:tcPr>
            <w:tcW w:w="1330" w:type="dxa"/>
            <w:tcBorders>
              <w:top w:val="nil"/>
              <w:left w:val="nil"/>
              <w:bottom w:val="nil"/>
              <w:right w:val="nil"/>
            </w:tcBorders>
            <w:shd w:val="clear" w:color="auto" w:fill="auto"/>
            <w:noWrap/>
            <w:vAlign w:val="bottom"/>
            <w:hideMark/>
          </w:tcPr>
          <w:p w14:paraId="7A5850E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105.19 (5.17)</w:t>
            </w:r>
          </w:p>
        </w:tc>
        <w:tc>
          <w:tcPr>
            <w:tcW w:w="2357" w:type="dxa"/>
            <w:tcBorders>
              <w:top w:val="nil"/>
              <w:left w:val="nil"/>
              <w:bottom w:val="nil"/>
              <w:right w:val="nil"/>
            </w:tcBorders>
            <w:shd w:val="clear" w:color="auto" w:fill="auto"/>
            <w:noWrap/>
            <w:vAlign w:val="bottom"/>
            <w:hideMark/>
          </w:tcPr>
          <w:p w14:paraId="292461E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0.91, (F 4,13 = 0.23 )</w:t>
            </w:r>
          </w:p>
        </w:tc>
      </w:tr>
      <w:tr w:rsidR="00B3074D" w:rsidRPr="0037707D" w14:paraId="38B2BE3A"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69A3B27"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C.N_enz</w:t>
            </w:r>
          </w:p>
        </w:tc>
        <w:tc>
          <w:tcPr>
            <w:tcW w:w="1430" w:type="dxa"/>
            <w:tcBorders>
              <w:top w:val="nil"/>
              <w:left w:val="nil"/>
              <w:bottom w:val="nil"/>
              <w:right w:val="nil"/>
            </w:tcBorders>
            <w:shd w:val="clear" w:color="auto" w:fill="auto"/>
            <w:noWrap/>
            <w:vAlign w:val="bottom"/>
            <w:hideMark/>
          </w:tcPr>
          <w:p w14:paraId="05DC0FE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1.32 (0.09)</w:t>
            </w:r>
          </w:p>
        </w:tc>
        <w:tc>
          <w:tcPr>
            <w:tcW w:w="1330" w:type="dxa"/>
            <w:tcBorders>
              <w:top w:val="nil"/>
              <w:left w:val="nil"/>
              <w:bottom w:val="nil"/>
              <w:right w:val="nil"/>
            </w:tcBorders>
            <w:shd w:val="clear" w:color="auto" w:fill="auto"/>
            <w:noWrap/>
            <w:vAlign w:val="bottom"/>
            <w:hideMark/>
          </w:tcPr>
          <w:p w14:paraId="665BB8E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1.16 (0.28)</w:t>
            </w:r>
          </w:p>
        </w:tc>
        <w:tc>
          <w:tcPr>
            <w:tcW w:w="1330" w:type="dxa"/>
            <w:tcBorders>
              <w:top w:val="nil"/>
              <w:left w:val="nil"/>
              <w:bottom w:val="nil"/>
              <w:right w:val="nil"/>
            </w:tcBorders>
            <w:shd w:val="clear" w:color="auto" w:fill="auto"/>
            <w:noWrap/>
            <w:vAlign w:val="bottom"/>
            <w:hideMark/>
          </w:tcPr>
          <w:p w14:paraId="67D0A25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w:t>
            </w:r>
          </w:p>
        </w:tc>
        <w:tc>
          <w:tcPr>
            <w:tcW w:w="1330" w:type="dxa"/>
            <w:tcBorders>
              <w:top w:val="nil"/>
              <w:left w:val="nil"/>
              <w:bottom w:val="nil"/>
              <w:right w:val="nil"/>
            </w:tcBorders>
            <w:shd w:val="clear" w:color="auto" w:fill="auto"/>
            <w:noWrap/>
            <w:vAlign w:val="bottom"/>
            <w:hideMark/>
          </w:tcPr>
          <w:p w14:paraId="49F2026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1.17 (0.29)</w:t>
            </w:r>
          </w:p>
        </w:tc>
        <w:tc>
          <w:tcPr>
            <w:tcW w:w="1330" w:type="dxa"/>
            <w:tcBorders>
              <w:top w:val="nil"/>
              <w:left w:val="nil"/>
              <w:bottom w:val="nil"/>
              <w:right w:val="nil"/>
            </w:tcBorders>
            <w:shd w:val="clear" w:color="auto" w:fill="auto"/>
            <w:noWrap/>
            <w:vAlign w:val="bottom"/>
            <w:hideMark/>
          </w:tcPr>
          <w:p w14:paraId="64533F3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1.21 (0.1)</w:t>
            </w:r>
          </w:p>
        </w:tc>
        <w:tc>
          <w:tcPr>
            <w:tcW w:w="2357" w:type="dxa"/>
            <w:tcBorders>
              <w:top w:val="nil"/>
              <w:left w:val="nil"/>
              <w:bottom w:val="nil"/>
              <w:right w:val="nil"/>
            </w:tcBorders>
            <w:shd w:val="clear" w:color="auto" w:fill="auto"/>
            <w:noWrap/>
            <w:vAlign w:val="bottom"/>
            <w:hideMark/>
          </w:tcPr>
          <w:p w14:paraId="68AC653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(F 4,12 = 0.11 )</w:t>
            </w:r>
          </w:p>
        </w:tc>
      </w:tr>
      <w:tr w:rsidR="00B3074D" w:rsidRPr="0037707D" w14:paraId="6FB9BC05"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3C387E1A"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C.P_enz</w:t>
            </w:r>
          </w:p>
        </w:tc>
        <w:tc>
          <w:tcPr>
            <w:tcW w:w="1430" w:type="dxa"/>
            <w:tcBorders>
              <w:top w:val="nil"/>
              <w:left w:val="nil"/>
              <w:bottom w:val="nil"/>
              <w:right w:val="nil"/>
            </w:tcBorders>
            <w:shd w:val="clear" w:color="auto" w:fill="auto"/>
            <w:noWrap/>
            <w:vAlign w:val="bottom"/>
            <w:hideMark/>
          </w:tcPr>
          <w:p w14:paraId="5E4A8CC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 (0.32)</w:t>
            </w:r>
          </w:p>
        </w:tc>
        <w:tc>
          <w:tcPr>
            <w:tcW w:w="1330" w:type="dxa"/>
            <w:tcBorders>
              <w:top w:val="nil"/>
              <w:left w:val="nil"/>
              <w:bottom w:val="nil"/>
              <w:right w:val="nil"/>
            </w:tcBorders>
            <w:shd w:val="clear" w:color="auto" w:fill="auto"/>
            <w:noWrap/>
            <w:vAlign w:val="bottom"/>
            <w:hideMark/>
          </w:tcPr>
          <w:p w14:paraId="6D07864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 (0.52)</w:t>
            </w:r>
          </w:p>
        </w:tc>
        <w:tc>
          <w:tcPr>
            <w:tcW w:w="1330" w:type="dxa"/>
            <w:tcBorders>
              <w:top w:val="nil"/>
              <w:left w:val="nil"/>
              <w:bottom w:val="nil"/>
              <w:right w:val="nil"/>
            </w:tcBorders>
            <w:shd w:val="clear" w:color="auto" w:fill="auto"/>
            <w:noWrap/>
            <w:vAlign w:val="bottom"/>
            <w:hideMark/>
          </w:tcPr>
          <w:p w14:paraId="54B6754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2.71 (0.32)</w:t>
            </w:r>
          </w:p>
        </w:tc>
        <w:tc>
          <w:tcPr>
            <w:tcW w:w="1330" w:type="dxa"/>
            <w:tcBorders>
              <w:top w:val="nil"/>
              <w:left w:val="nil"/>
              <w:bottom w:val="nil"/>
              <w:right w:val="nil"/>
            </w:tcBorders>
            <w:shd w:val="clear" w:color="auto" w:fill="auto"/>
            <w:noWrap/>
            <w:vAlign w:val="bottom"/>
            <w:hideMark/>
          </w:tcPr>
          <w:p w14:paraId="76BD326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2.41 (0.49)</w:t>
            </w:r>
          </w:p>
        </w:tc>
        <w:tc>
          <w:tcPr>
            <w:tcW w:w="1330" w:type="dxa"/>
            <w:tcBorders>
              <w:top w:val="nil"/>
              <w:left w:val="nil"/>
              <w:bottom w:val="nil"/>
              <w:right w:val="nil"/>
            </w:tcBorders>
            <w:shd w:val="clear" w:color="auto" w:fill="auto"/>
            <w:noWrap/>
            <w:vAlign w:val="bottom"/>
            <w:hideMark/>
          </w:tcPr>
          <w:p w14:paraId="53427F1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2.61 (0.28)</w:t>
            </w:r>
          </w:p>
        </w:tc>
        <w:tc>
          <w:tcPr>
            <w:tcW w:w="2357" w:type="dxa"/>
            <w:tcBorders>
              <w:top w:val="nil"/>
              <w:left w:val="nil"/>
              <w:bottom w:val="nil"/>
              <w:right w:val="nil"/>
            </w:tcBorders>
            <w:shd w:val="clear" w:color="auto" w:fill="auto"/>
            <w:noWrap/>
            <w:vAlign w:val="bottom"/>
            <w:hideMark/>
          </w:tcPr>
          <w:p w14:paraId="3911821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0.87, (F 4,13 = 0.31 )</w:t>
            </w:r>
          </w:p>
        </w:tc>
      </w:tr>
      <w:tr w:rsidR="00B3074D" w:rsidRPr="0037707D" w14:paraId="174BE00C" w14:textId="77777777" w:rsidTr="004878DA">
        <w:trPr>
          <w:trHeight w:val="320"/>
        </w:trPr>
        <w:tc>
          <w:tcPr>
            <w:tcW w:w="811" w:type="dxa"/>
            <w:gridSpan w:val="2"/>
            <w:tcBorders>
              <w:top w:val="nil"/>
              <w:left w:val="nil"/>
              <w:bottom w:val="nil"/>
              <w:right w:val="nil"/>
            </w:tcBorders>
            <w:shd w:val="clear" w:color="auto" w:fill="auto"/>
            <w:noWrap/>
            <w:vAlign w:val="bottom"/>
          </w:tcPr>
          <w:p w14:paraId="436F0713"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N.P enz</w:t>
            </w:r>
          </w:p>
        </w:tc>
        <w:tc>
          <w:tcPr>
            <w:tcW w:w="1430" w:type="dxa"/>
            <w:tcBorders>
              <w:top w:val="nil"/>
              <w:left w:val="nil"/>
              <w:bottom w:val="nil"/>
              <w:right w:val="nil"/>
            </w:tcBorders>
            <w:shd w:val="clear" w:color="auto" w:fill="auto"/>
            <w:noWrap/>
            <w:vAlign w:val="bottom"/>
          </w:tcPr>
          <w:p w14:paraId="156F361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 (0.27)</w:t>
            </w:r>
          </w:p>
        </w:tc>
        <w:tc>
          <w:tcPr>
            <w:tcW w:w="1330" w:type="dxa"/>
            <w:tcBorders>
              <w:top w:val="nil"/>
              <w:left w:val="nil"/>
              <w:bottom w:val="nil"/>
              <w:right w:val="nil"/>
            </w:tcBorders>
            <w:shd w:val="clear" w:color="auto" w:fill="auto"/>
            <w:noWrap/>
            <w:vAlign w:val="bottom"/>
          </w:tcPr>
          <w:p w14:paraId="667B40E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 (0.13)</w:t>
            </w:r>
          </w:p>
        </w:tc>
        <w:tc>
          <w:tcPr>
            <w:tcW w:w="1330" w:type="dxa"/>
            <w:tcBorders>
              <w:top w:val="nil"/>
              <w:left w:val="nil"/>
              <w:bottom w:val="nil"/>
              <w:right w:val="nil"/>
            </w:tcBorders>
            <w:shd w:val="clear" w:color="auto" w:fill="auto"/>
            <w:noWrap/>
            <w:vAlign w:val="bottom"/>
          </w:tcPr>
          <w:p w14:paraId="21751C3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2.39 (0.30)</w:t>
            </w:r>
          </w:p>
        </w:tc>
        <w:tc>
          <w:tcPr>
            <w:tcW w:w="1330" w:type="dxa"/>
            <w:tcBorders>
              <w:top w:val="nil"/>
              <w:left w:val="nil"/>
              <w:bottom w:val="nil"/>
              <w:right w:val="nil"/>
            </w:tcBorders>
            <w:shd w:val="clear" w:color="auto" w:fill="auto"/>
            <w:noWrap/>
            <w:vAlign w:val="bottom"/>
          </w:tcPr>
          <w:p w14:paraId="24C7EBA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2.08 (0.15)</w:t>
            </w:r>
          </w:p>
        </w:tc>
        <w:tc>
          <w:tcPr>
            <w:tcW w:w="1330" w:type="dxa"/>
            <w:tcBorders>
              <w:top w:val="nil"/>
              <w:left w:val="nil"/>
              <w:bottom w:val="nil"/>
              <w:right w:val="nil"/>
            </w:tcBorders>
            <w:shd w:val="clear" w:color="auto" w:fill="auto"/>
            <w:noWrap/>
            <w:vAlign w:val="bottom"/>
          </w:tcPr>
          <w:p w14:paraId="24A7592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2.15 (0.10)</w:t>
            </w:r>
          </w:p>
        </w:tc>
        <w:tc>
          <w:tcPr>
            <w:tcW w:w="2357" w:type="dxa"/>
            <w:tcBorders>
              <w:top w:val="nil"/>
              <w:left w:val="nil"/>
              <w:bottom w:val="nil"/>
              <w:right w:val="nil"/>
            </w:tcBorders>
            <w:shd w:val="clear" w:color="auto" w:fill="auto"/>
            <w:noWrap/>
            <w:vAlign w:val="bottom"/>
          </w:tcPr>
          <w:p w14:paraId="4314FD7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0.36, (F 4, 12 = 1.19)</w:t>
            </w:r>
          </w:p>
        </w:tc>
      </w:tr>
    </w:tbl>
    <w:p w14:paraId="54DEF9D6" w14:textId="77777777" w:rsidR="00B3074D" w:rsidRPr="0037707D" w:rsidRDefault="00B3074D" w:rsidP="00B3074D">
      <w:pPr>
        <w:rPr>
          <w:rFonts w:ascii="Times New Roman" w:hAnsi="Times New Roman" w:cs="Times New Roman"/>
          <w:b/>
          <w:bCs/>
          <w:color w:val="000000" w:themeColor="text1"/>
        </w:rPr>
      </w:pPr>
    </w:p>
    <w:p w14:paraId="0923598B" w14:textId="77777777" w:rsidR="00B3074D" w:rsidRPr="0037707D" w:rsidRDefault="00B3074D" w:rsidP="00B3074D">
      <w:pPr>
        <w:rPr>
          <w:rFonts w:ascii="Times New Roman" w:hAnsi="Times New Roman" w:cs="Times New Roman"/>
          <w:b/>
          <w:bCs/>
          <w:color w:val="000000" w:themeColor="text1"/>
        </w:rPr>
      </w:pPr>
    </w:p>
    <w:p w14:paraId="2C2ED1F5" w14:textId="77777777" w:rsidR="00B3074D" w:rsidRPr="0037707D" w:rsidRDefault="00B3074D" w:rsidP="00B3074D">
      <w:pPr>
        <w:rPr>
          <w:rFonts w:ascii="Times New Roman" w:hAnsi="Times New Roman" w:cs="Times New Roman"/>
          <w:b/>
          <w:bCs/>
          <w:color w:val="000000" w:themeColor="text1"/>
        </w:rPr>
      </w:pPr>
    </w:p>
    <w:p w14:paraId="1B398124" w14:textId="77777777" w:rsidR="00B3074D" w:rsidRPr="0037707D" w:rsidRDefault="00B3074D" w:rsidP="00B3074D">
      <w:pPr>
        <w:rPr>
          <w:rFonts w:ascii="Times New Roman" w:hAnsi="Times New Roman" w:cs="Times New Roman"/>
          <w:b/>
          <w:bCs/>
          <w:color w:val="000000" w:themeColor="text1"/>
        </w:rPr>
      </w:pPr>
      <w:r w:rsidRPr="0037707D">
        <w:rPr>
          <w:rFonts w:ascii="Times New Roman" w:hAnsi="Times New Roman" w:cs="Times New Roman"/>
          <w:b/>
          <w:bCs/>
          <w:color w:val="000000" w:themeColor="text1"/>
        </w:rPr>
        <w:br w:type="page"/>
      </w:r>
    </w:p>
    <w:p w14:paraId="081C1374" w14:textId="77777777" w:rsidR="00B3074D" w:rsidRPr="0037707D" w:rsidRDefault="00B3074D" w:rsidP="00B3074D">
      <w:pPr>
        <w:rPr>
          <w:rFonts w:ascii="Times New Roman" w:hAnsi="Times New Roman" w:cs="Times New Roman"/>
        </w:rPr>
      </w:pPr>
      <w:r w:rsidRPr="00463D3F">
        <w:rPr>
          <w:rFonts w:ascii="Times New Roman" w:hAnsi="Times New Roman" w:cs="Times New Roman"/>
          <w:color w:val="000000" w:themeColor="text1"/>
        </w:rPr>
        <w:lastRenderedPageBreak/>
        <w:t>Table 5.</w:t>
      </w:r>
      <w:r w:rsidRPr="0037707D">
        <w:rPr>
          <w:rFonts w:ascii="Times New Roman" w:hAnsi="Times New Roman" w:cs="Times New Roman"/>
          <w:b/>
          <w:bCs/>
          <w:color w:val="000000" w:themeColor="text1"/>
        </w:rPr>
        <w:t xml:space="preserve"> </w:t>
      </w:r>
      <w:r w:rsidRPr="0037707D">
        <w:rPr>
          <w:rFonts w:ascii="Times New Roman" w:hAnsi="Times New Roman" w:cs="Times New Roman"/>
        </w:rPr>
        <w:t>Summary statistics of enzymatic parameters across sampling times and split by treatment types. Values are represented as mean (standard deviation). Significant global ANOVA models for the effect of time since treatment are indicated in bold. Letters indicate significant pairwise differences among sampling times.</w:t>
      </w:r>
    </w:p>
    <w:p w14:paraId="382306A8" w14:textId="77777777" w:rsidR="00B3074D" w:rsidRPr="0037707D" w:rsidRDefault="00B3074D" w:rsidP="00B3074D">
      <w:pPr>
        <w:rPr>
          <w:rFonts w:ascii="Times New Roman" w:hAnsi="Times New Roman" w:cs="Times New Roman"/>
        </w:rPr>
      </w:pPr>
    </w:p>
    <w:tbl>
      <w:tblPr>
        <w:tblW w:w="7712" w:type="dxa"/>
        <w:tblLook w:val="04A0" w:firstRow="1" w:lastRow="0" w:firstColumn="1" w:lastColumn="0" w:noHBand="0" w:noVBand="1"/>
      </w:tblPr>
      <w:tblGrid>
        <w:gridCol w:w="877"/>
        <w:gridCol w:w="1646"/>
        <w:gridCol w:w="1609"/>
        <w:gridCol w:w="1646"/>
        <w:gridCol w:w="1934"/>
      </w:tblGrid>
      <w:tr w:rsidR="00B3074D" w:rsidRPr="0037707D" w14:paraId="068AF848" w14:textId="77777777" w:rsidTr="004878DA">
        <w:trPr>
          <w:trHeight w:val="315"/>
        </w:trPr>
        <w:tc>
          <w:tcPr>
            <w:tcW w:w="7712" w:type="dxa"/>
            <w:gridSpan w:val="5"/>
            <w:tcBorders>
              <w:top w:val="nil"/>
              <w:left w:val="nil"/>
              <w:bottom w:val="nil"/>
              <w:right w:val="nil"/>
            </w:tcBorders>
            <w:shd w:val="clear" w:color="auto" w:fill="auto"/>
            <w:noWrap/>
            <w:vAlign w:val="center"/>
            <w:hideMark/>
          </w:tcPr>
          <w:p w14:paraId="32C339BE"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r>
      <w:tr w:rsidR="00B3074D" w:rsidRPr="0037707D" w14:paraId="76BF3CB3" w14:textId="77777777" w:rsidTr="004878DA">
        <w:trPr>
          <w:trHeight w:val="335"/>
        </w:trPr>
        <w:tc>
          <w:tcPr>
            <w:tcW w:w="877" w:type="dxa"/>
            <w:tcBorders>
              <w:top w:val="nil"/>
              <w:left w:val="nil"/>
              <w:bottom w:val="nil"/>
              <w:right w:val="nil"/>
            </w:tcBorders>
            <w:shd w:val="clear" w:color="auto" w:fill="auto"/>
            <w:noWrap/>
            <w:vAlign w:val="bottom"/>
            <w:hideMark/>
          </w:tcPr>
          <w:p w14:paraId="1C6395DC" w14:textId="77777777" w:rsidR="00B3074D" w:rsidRPr="0037707D" w:rsidRDefault="00B3074D" w:rsidP="004878DA">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3378D92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3E2EE0B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2770A86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2" w:type="dxa"/>
            <w:tcBorders>
              <w:top w:val="nil"/>
              <w:left w:val="nil"/>
              <w:bottom w:val="nil"/>
              <w:right w:val="nil"/>
            </w:tcBorders>
            <w:shd w:val="clear" w:color="auto" w:fill="auto"/>
            <w:noWrap/>
            <w:vAlign w:val="bottom"/>
            <w:hideMark/>
          </w:tcPr>
          <w:p w14:paraId="27F82C10" w14:textId="77777777" w:rsidR="00B3074D" w:rsidRPr="0037707D" w:rsidRDefault="00B3074D" w:rsidP="004878DA">
            <w:pPr>
              <w:rPr>
                <w:rFonts w:ascii="Times New Roman" w:hAnsi="Times New Roman" w:cs="Times New Roman"/>
                <w:color w:val="000000"/>
                <w:sz w:val="18"/>
                <w:szCs w:val="18"/>
              </w:rPr>
            </w:pPr>
          </w:p>
        </w:tc>
      </w:tr>
      <w:tr w:rsidR="00B3074D" w:rsidRPr="0037707D" w14:paraId="71DD0DB7" w14:textId="77777777" w:rsidTr="004878DA">
        <w:trPr>
          <w:trHeight w:val="315"/>
        </w:trPr>
        <w:tc>
          <w:tcPr>
            <w:tcW w:w="877" w:type="dxa"/>
            <w:tcBorders>
              <w:top w:val="nil"/>
              <w:left w:val="nil"/>
              <w:bottom w:val="nil"/>
              <w:right w:val="nil"/>
            </w:tcBorders>
            <w:shd w:val="clear" w:color="auto" w:fill="auto"/>
            <w:noWrap/>
            <w:vAlign w:val="bottom"/>
            <w:hideMark/>
          </w:tcPr>
          <w:p w14:paraId="21888588"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0D77787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3B5540B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509FFA3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2" w:type="dxa"/>
            <w:tcBorders>
              <w:top w:val="nil"/>
              <w:left w:val="nil"/>
              <w:bottom w:val="nil"/>
              <w:right w:val="nil"/>
            </w:tcBorders>
            <w:shd w:val="clear" w:color="auto" w:fill="auto"/>
            <w:noWrap/>
            <w:vAlign w:val="center"/>
            <w:hideMark/>
          </w:tcPr>
          <w:p w14:paraId="244E7B4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4B8182CB" w14:textId="77777777" w:rsidTr="004878DA">
        <w:trPr>
          <w:trHeight w:val="315"/>
        </w:trPr>
        <w:tc>
          <w:tcPr>
            <w:tcW w:w="877" w:type="dxa"/>
            <w:tcBorders>
              <w:top w:val="nil"/>
              <w:left w:val="nil"/>
              <w:bottom w:val="nil"/>
              <w:right w:val="nil"/>
            </w:tcBorders>
            <w:shd w:val="clear" w:color="auto" w:fill="auto"/>
            <w:noWrap/>
            <w:vAlign w:val="center"/>
            <w:hideMark/>
          </w:tcPr>
          <w:p w14:paraId="4864100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41C7C1C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214.36 (21.49)</w:t>
            </w:r>
          </w:p>
        </w:tc>
        <w:tc>
          <w:tcPr>
            <w:tcW w:w="1609" w:type="dxa"/>
            <w:tcBorders>
              <w:top w:val="nil"/>
              <w:left w:val="nil"/>
              <w:bottom w:val="nil"/>
              <w:right w:val="nil"/>
            </w:tcBorders>
            <w:shd w:val="clear" w:color="auto" w:fill="auto"/>
            <w:noWrap/>
            <w:vAlign w:val="center"/>
            <w:hideMark/>
          </w:tcPr>
          <w:p w14:paraId="27618B9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235.01 (94)</w:t>
            </w:r>
          </w:p>
        </w:tc>
        <w:tc>
          <w:tcPr>
            <w:tcW w:w="1646" w:type="dxa"/>
            <w:tcBorders>
              <w:top w:val="nil"/>
              <w:left w:val="nil"/>
              <w:bottom w:val="nil"/>
              <w:right w:val="nil"/>
            </w:tcBorders>
            <w:shd w:val="clear" w:color="auto" w:fill="auto"/>
            <w:noWrap/>
            <w:vAlign w:val="center"/>
            <w:hideMark/>
          </w:tcPr>
          <w:p w14:paraId="6435F93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219.77 (24.81)</w:t>
            </w:r>
          </w:p>
        </w:tc>
        <w:tc>
          <w:tcPr>
            <w:tcW w:w="1932" w:type="dxa"/>
            <w:tcBorders>
              <w:top w:val="nil"/>
              <w:left w:val="nil"/>
              <w:bottom w:val="nil"/>
              <w:right w:val="nil"/>
            </w:tcBorders>
            <w:shd w:val="clear" w:color="auto" w:fill="auto"/>
            <w:noWrap/>
            <w:vAlign w:val="center"/>
            <w:hideMark/>
          </w:tcPr>
          <w:p w14:paraId="05A5FA5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0.32, (F 2,8 = 1.33 )</w:t>
            </w:r>
          </w:p>
        </w:tc>
      </w:tr>
      <w:tr w:rsidR="00B3074D" w:rsidRPr="0037707D" w14:paraId="0858F7F8" w14:textId="77777777" w:rsidTr="004878DA">
        <w:trPr>
          <w:trHeight w:val="315"/>
        </w:trPr>
        <w:tc>
          <w:tcPr>
            <w:tcW w:w="877" w:type="dxa"/>
            <w:tcBorders>
              <w:top w:val="nil"/>
              <w:left w:val="nil"/>
              <w:bottom w:val="nil"/>
              <w:right w:val="nil"/>
            </w:tcBorders>
            <w:shd w:val="clear" w:color="auto" w:fill="auto"/>
            <w:noWrap/>
            <w:vAlign w:val="center"/>
            <w:hideMark/>
          </w:tcPr>
          <w:p w14:paraId="42837F8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49BF8F4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33.81 (13.16)</w:t>
            </w:r>
          </w:p>
        </w:tc>
        <w:tc>
          <w:tcPr>
            <w:tcW w:w="1609" w:type="dxa"/>
            <w:tcBorders>
              <w:top w:val="nil"/>
              <w:left w:val="nil"/>
              <w:bottom w:val="nil"/>
              <w:right w:val="nil"/>
            </w:tcBorders>
            <w:shd w:val="clear" w:color="auto" w:fill="auto"/>
            <w:noWrap/>
            <w:vAlign w:val="center"/>
            <w:hideMark/>
          </w:tcPr>
          <w:p w14:paraId="54E90DC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44.87 (24.07)</w:t>
            </w:r>
          </w:p>
        </w:tc>
        <w:tc>
          <w:tcPr>
            <w:tcW w:w="1646" w:type="dxa"/>
            <w:tcBorders>
              <w:top w:val="nil"/>
              <w:left w:val="nil"/>
              <w:bottom w:val="nil"/>
              <w:right w:val="nil"/>
            </w:tcBorders>
            <w:shd w:val="clear" w:color="auto" w:fill="auto"/>
            <w:noWrap/>
            <w:vAlign w:val="center"/>
            <w:hideMark/>
          </w:tcPr>
          <w:p w14:paraId="0BC1995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31.74 (16.92)</w:t>
            </w:r>
          </w:p>
        </w:tc>
        <w:tc>
          <w:tcPr>
            <w:tcW w:w="1932" w:type="dxa"/>
            <w:tcBorders>
              <w:top w:val="nil"/>
              <w:left w:val="nil"/>
              <w:bottom w:val="nil"/>
              <w:right w:val="nil"/>
            </w:tcBorders>
            <w:shd w:val="clear" w:color="auto" w:fill="auto"/>
            <w:noWrap/>
            <w:vAlign w:val="center"/>
            <w:hideMark/>
          </w:tcPr>
          <w:p w14:paraId="1D23FAC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0.43, (F 2,8 = 0.95 )</w:t>
            </w:r>
          </w:p>
        </w:tc>
      </w:tr>
      <w:tr w:rsidR="00B3074D" w:rsidRPr="0037707D" w14:paraId="446974B7" w14:textId="77777777" w:rsidTr="004878DA">
        <w:trPr>
          <w:trHeight w:val="315"/>
        </w:trPr>
        <w:tc>
          <w:tcPr>
            <w:tcW w:w="877" w:type="dxa"/>
            <w:tcBorders>
              <w:top w:val="nil"/>
              <w:left w:val="nil"/>
              <w:bottom w:val="nil"/>
              <w:right w:val="nil"/>
            </w:tcBorders>
            <w:shd w:val="clear" w:color="auto" w:fill="auto"/>
            <w:noWrap/>
            <w:vAlign w:val="center"/>
            <w:hideMark/>
          </w:tcPr>
          <w:p w14:paraId="582D9DB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690941C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23.07 (10.4)</w:t>
            </w:r>
          </w:p>
        </w:tc>
        <w:tc>
          <w:tcPr>
            <w:tcW w:w="1609" w:type="dxa"/>
            <w:tcBorders>
              <w:top w:val="nil"/>
              <w:left w:val="nil"/>
              <w:bottom w:val="nil"/>
              <w:right w:val="nil"/>
            </w:tcBorders>
            <w:shd w:val="clear" w:color="auto" w:fill="auto"/>
            <w:noWrap/>
            <w:vAlign w:val="center"/>
            <w:hideMark/>
          </w:tcPr>
          <w:p w14:paraId="232DABF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23.52 (14.55)</w:t>
            </w:r>
          </w:p>
        </w:tc>
        <w:tc>
          <w:tcPr>
            <w:tcW w:w="1646" w:type="dxa"/>
            <w:tcBorders>
              <w:top w:val="nil"/>
              <w:left w:val="nil"/>
              <w:bottom w:val="nil"/>
              <w:right w:val="nil"/>
            </w:tcBorders>
            <w:shd w:val="clear" w:color="auto" w:fill="auto"/>
            <w:noWrap/>
            <w:vAlign w:val="center"/>
            <w:hideMark/>
          </w:tcPr>
          <w:p w14:paraId="2A2AE47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25.62 (12.98)</w:t>
            </w:r>
          </w:p>
        </w:tc>
        <w:tc>
          <w:tcPr>
            <w:tcW w:w="1932" w:type="dxa"/>
            <w:tcBorders>
              <w:top w:val="nil"/>
              <w:left w:val="nil"/>
              <w:bottom w:val="nil"/>
              <w:right w:val="nil"/>
            </w:tcBorders>
            <w:shd w:val="clear" w:color="auto" w:fill="auto"/>
            <w:noWrap/>
            <w:vAlign w:val="center"/>
            <w:hideMark/>
          </w:tcPr>
          <w:p w14:paraId="4A8AA85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0.57, (F 2,8 = 0.6 )</w:t>
            </w:r>
          </w:p>
        </w:tc>
      </w:tr>
      <w:tr w:rsidR="00B3074D" w:rsidRPr="0037707D" w14:paraId="1017C17F" w14:textId="77777777" w:rsidTr="004878DA">
        <w:trPr>
          <w:trHeight w:val="315"/>
        </w:trPr>
        <w:tc>
          <w:tcPr>
            <w:tcW w:w="877" w:type="dxa"/>
            <w:tcBorders>
              <w:top w:val="nil"/>
              <w:left w:val="nil"/>
              <w:bottom w:val="nil"/>
              <w:right w:val="nil"/>
            </w:tcBorders>
            <w:shd w:val="clear" w:color="auto" w:fill="auto"/>
            <w:noWrap/>
            <w:vAlign w:val="center"/>
            <w:hideMark/>
          </w:tcPr>
          <w:p w14:paraId="1CAF592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0DFC5B1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 (15.73)</w:t>
            </w:r>
          </w:p>
        </w:tc>
        <w:tc>
          <w:tcPr>
            <w:tcW w:w="1609" w:type="dxa"/>
            <w:tcBorders>
              <w:top w:val="nil"/>
              <w:left w:val="nil"/>
              <w:bottom w:val="nil"/>
              <w:right w:val="nil"/>
            </w:tcBorders>
            <w:shd w:val="clear" w:color="auto" w:fill="auto"/>
            <w:noWrap/>
            <w:vAlign w:val="center"/>
            <w:hideMark/>
          </w:tcPr>
          <w:p w14:paraId="253ED84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30.19 (22.54)</w:t>
            </w:r>
          </w:p>
        </w:tc>
        <w:tc>
          <w:tcPr>
            <w:tcW w:w="1646" w:type="dxa"/>
            <w:tcBorders>
              <w:top w:val="nil"/>
              <w:left w:val="nil"/>
              <w:bottom w:val="nil"/>
              <w:right w:val="nil"/>
            </w:tcBorders>
            <w:shd w:val="clear" w:color="auto" w:fill="auto"/>
            <w:noWrap/>
            <w:vAlign w:val="center"/>
            <w:hideMark/>
          </w:tcPr>
          <w:p w14:paraId="76FCA0C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32.84 (27.01)</w:t>
            </w:r>
          </w:p>
        </w:tc>
        <w:tc>
          <w:tcPr>
            <w:tcW w:w="1932" w:type="dxa"/>
            <w:tcBorders>
              <w:top w:val="nil"/>
              <w:left w:val="nil"/>
              <w:bottom w:val="nil"/>
              <w:right w:val="nil"/>
            </w:tcBorders>
            <w:shd w:val="clear" w:color="auto" w:fill="auto"/>
            <w:noWrap/>
            <w:vAlign w:val="center"/>
            <w:hideMark/>
          </w:tcPr>
          <w:p w14:paraId="54B0722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0.53, (F 2,8 = 0.68 )</w:t>
            </w:r>
          </w:p>
        </w:tc>
      </w:tr>
      <w:tr w:rsidR="00B3074D" w:rsidRPr="0037707D" w14:paraId="335AFA10" w14:textId="77777777" w:rsidTr="004878DA">
        <w:trPr>
          <w:trHeight w:val="315"/>
        </w:trPr>
        <w:tc>
          <w:tcPr>
            <w:tcW w:w="877" w:type="dxa"/>
            <w:tcBorders>
              <w:top w:val="nil"/>
              <w:left w:val="nil"/>
              <w:bottom w:val="nil"/>
              <w:right w:val="nil"/>
            </w:tcBorders>
            <w:shd w:val="clear" w:color="auto" w:fill="auto"/>
            <w:noWrap/>
            <w:vAlign w:val="center"/>
            <w:hideMark/>
          </w:tcPr>
          <w:p w14:paraId="7A66E69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58AA588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13.11 (7.66)</w:t>
            </w:r>
          </w:p>
        </w:tc>
        <w:tc>
          <w:tcPr>
            <w:tcW w:w="1609" w:type="dxa"/>
            <w:tcBorders>
              <w:top w:val="nil"/>
              <w:left w:val="nil"/>
              <w:bottom w:val="nil"/>
              <w:right w:val="nil"/>
            </w:tcBorders>
            <w:shd w:val="clear" w:color="auto" w:fill="auto"/>
            <w:noWrap/>
            <w:vAlign w:val="center"/>
            <w:hideMark/>
          </w:tcPr>
          <w:p w14:paraId="1A12E2C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14.49 (8.7)</w:t>
            </w:r>
          </w:p>
        </w:tc>
        <w:tc>
          <w:tcPr>
            <w:tcW w:w="1646" w:type="dxa"/>
            <w:tcBorders>
              <w:top w:val="nil"/>
              <w:left w:val="nil"/>
              <w:bottom w:val="nil"/>
              <w:right w:val="nil"/>
            </w:tcBorders>
            <w:shd w:val="clear" w:color="auto" w:fill="auto"/>
            <w:noWrap/>
            <w:vAlign w:val="center"/>
            <w:hideMark/>
          </w:tcPr>
          <w:p w14:paraId="6192947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14.7 (8)</w:t>
            </w:r>
          </w:p>
        </w:tc>
        <w:tc>
          <w:tcPr>
            <w:tcW w:w="1932" w:type="dxa"/>
            <w:tcBorders>
              <w:top w:val="nil"/>
              <w:left w:val="nil"/>
              <w:bottom w:val="nil"/>
              <w:right w:val="nil"/>
            </w:tcBorders>
            <w:shd w:val="clear" w:color="auto" w:fill="auto"/>
            <w:noWrap/>
            <w:vAlign w:val="center"/>
            <w:hideMark/>
          </w:tcPr>
          <w:p w14:paraId="4F560DC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0.44, (F 2,8 = 0.91 )</w:t>
            </w:r>
          </w:p>
        </w:tc>
      </w:tr>
      <w:tr w:rsidR="00B3074D" w:rsidRPr="0037707D" w14:paraId="09C0EBDA" w14:textId="77777777" w:rsidTr="004878DA">
        <w:trPr>
          <w:trHeight w:val="315"/>
        </w:trPr>
        <w:tc>
          <w:tcPr>
            <w:tcW w:w="877" w:type="dxa"/>
            <w:tcBorders>
              <w:top w:val="nil"/>
              <w:left w:val="nil"/>
              <w:bottom w:val="nil"/>
              <w:right w:val="nil"/>
            </w:tcBorders>
            <w:shd w:val="clear" w:color="auto" w:fill="auto"/>
            <w:noWrap/>
            <w:vAlign w:val="center"/>
            <w:hideMark/>
          </w:tcPr>
          <w:p w14:paraId="4437F3D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3191F8D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292.63 (63.93)</w:t>
            </w:r>
          </w:p>
        </w:tc>
        <w:tc>
          <w:tcPr>
            <w:tcW w:w="1609" w:type="dxa"/>
            <w:tcBorders>
              <w:top w:val="nil"/>
              <w:left w:val="nil"/>
              <w:bottom w:val="nil"/>
              <w:right w:val="nil"/>
            </w:tcBorders>
            <w:shd w:val="clear" w:color="auto" w:fill="auto"/>
            <w:noWrap/>
            <w:vAlign w:val="center"/>
            <w:hideMark/>
          </w:tcPr>
          <w:p w14:paraId="4803138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214.08 (43.38)</w:t>
            </w:r>
          </w:p>
        </w:tc>
        <w:tc>
          <w:tcPr>
            <w:tcW w:w="1646" w:type="dxa"/>
            <w:tcBorders>
              <w:top w:val="nil"/>
              <w:left w:val="nil"/>
              <w:bottom w:val="nil"/>
              <w:right w:val="nil"/>
            </w:tcBorders>
            <w:shd w:val="clear" w:color="auto" w:fill="auto"/>
            <w:noWrap/>
            <w:vAlign w:val="center"/>
            <w:hideMark/>
          </w:tcPr>
          <w:p w14:paraId="39105B2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254.4 (18.14)</w:t>
            </w:r>
          </w:p>
        </w:tc>
        <w:tc>
          <w:tcPr>
            <w:tcW w:w="1932" w:type="dxa"/>
            <w:tcBorders>
              <w:top w:val="nil"/>
              <w:left w:val="nil"/>
              <w:bottom w:val="nil"/>
              <w:right w:val="nil"/>
            </w:tcBorders>
            <w:shd w:val="clear" w:color="auto" w:fill="auto"/>
            <w:noWrap/>
            <w:vAlign w:val="center"/>
            <w:hideMark/>
          </w:tcPr>
          <w:p w14:paraId="4386142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0.44, (F 2,8 = 0.94 )</w:t>
            </w:r>
          </w:p>
        </w:tc>
      </w:tr>
      <w:tr w:rsidR="00B3074D" w:rsidRPr="0037707D" w14:paraId="73706936" w14:textId="77777777" w:rsidTr="004878DA">
        <w:trPr>
          <w:trHeight w:val="315"/>
        </w:trPr>
        <w:tc>
          <w:tcPr>
            <w:tcW w:w="877" w:type="dxa"/>
            <w:tcBorders>
              <w:top w:val="nil"/>
              <w:left w:val="nil"/>
              <w:bottom w:val="nil"/>
              <w:right w:val="nil"/>
            </w:tcBorders>
            <w:shd w:val="clear" w:color="auto" w:fill="auto"/>
            <w:noWrap/>
            <w:vAlign w:val="center"/>
            <w:hideMark/>
          </w:tcPr>
          <w:p w14:paraId="4924B41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PHOS</w:t>
            </w:r>
          </w:p>
        </w:tc>
        <w:tc>
          <w:tcPr>
            <w:tcW w:w="1646" w:type="dxa"/>
            <w:tcBorders>
              <w:top w:val="nil"/>
              <w:left w:val="nil"/>
              <w:bottom w:val="nil"/>
              <w:right w:val="nil"/>
            </w:tcBorders>
            <w:shd w:val="clear" w:color="auto" w:fill="auto"/>
            <w:noWrap/>
            <w:vAlign w:val="center"/>
            <w:hideMark/>
          </w:tcPr>
          <w:p w14:paraId="201D51B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130.1 (23.25)</w:t>
            </w:r>
          </w:p>
        </w:tc>
        <w:tc>
          <w:tcPr>
            <w:tcW w:w="1609" w:type="dxa"/>
            <w:tcBorders>
              <w:top w:val="nil"/>
              <w:left w:val="nil"/>
              <w:bottom w:val="nil"/>
              <w:right w:val="nil"/>
            </w:tcBorders>
            <w:shd w:val="clear" w:color="auto" w:fill="auto"/>
            <w:noWrap/>
            <w:vAlign w:val="center"/>
            <w:hideMark/>
          </w:tcPr>
          <w:p w14:paraId="1FD482E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110.36 (25.61)</w:t>
            </w:r>
          </w:p>
        </w:tc>
        <w:tc>
          <w:tcPr>
            <w:tcW w:w="1646" w:type="dxa"/>
            <w:tcBorders>
              <w:top w:val="nil"/>
              <w:left w:val="nil"/>
              <w:bottom w:val="nil"/>
              <w:right w:val="nil"/>
            </w:tcBorders>
            <w:shd w:val="clear" w:color="auto" w:fill="auto"/>
            <w:noWrap/>
            <w:vAlign w:val="center"/>
            <w:hideMark/>
          </w:tcPr>
          <w:p w14:paraId="36AF360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114.11 (19.35)</w:t>
            </w:r>
          </w:p>
        </w:tc>
        <w:tc>
          <w:tcPr>
            <w:tcW w:w="1932" w:type="dxa"/>
            <w:tcBorders>
              <w:top w:val="nil"/>
              <w:left w:val="nil"/>
              <w:bottom w:val="nil"/>
              <w:right w:val="nil"/>
            </w:tcBorders>
            <w:shd w:val="clear" w:color="auto" w:fill="auto"/>
            <w:noWrap/>
            <w:vAlign w:val="center"/>
            <w:hideMark/>
          </w:tcPr>
          <w:p w14:paraId="7AB7ACE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0.30, (F 2,8 = 1.39 )</w:t>
            </w:r>
          </w:p>
        </w:tc>
      </w:tr>
      <w:tr w:rsidR="00B3074D" w:rsidRPr="0037707D" w14:paraId="123FF5C9" w14:textId="77777777" w:rsidTr="004878DA">
        <w:trPr>
          <w:trHeight w:val="315"/>
        </w:trPr>
        <w:tc>
          <w:tcPr>
            <w:tcW w:w="877" w:type="dxa"/>
            <w:tcBorders>
              <w:top w:val="nil"/>
              <w:left w:val="nil"/>
              <w:bottom w:val="nil"/>
              <w:right w:val="nil"/>
            </w:tcBorders>
            <w:shd w:val="clear" w:color="auto" w:fill="auto"/>
            <w:noWrap/>
            <w:vAlign w:val="center"/>
            <w:hideMark/>
          </w:tcPr>
          <w:p w14:paraId="3A813A6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C.N_enz</w:t>
            </w:r>
          </w:p>
        </w:tc>
        <w:tc>
          <w:tcPr>
            <w:tcW w:w="1646" w:type="dxa"/>
            <w:tcBorders>
              <w:top w:val="nil"/>
              <w:left w:val="nil"/>
              <w:bottom w:val="nil"/>
              <w:right w:val="nil"/>
            </w:tcBorders>
            <w:shd w:val="clear" w:color="auto" w:fill="auto"/>
            <w:noWrap/>
            <w:vAlign w:val="center"/>
            <w:hideMark/>
          </w:tcPr>
          <w:p w14:paraId="0AAB1A2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(0.06)</w:t>
            </w:r>
          </w:p>
        </w:tc>
        <w:tc>
          <w:tcPr>
            <w:tcW w:w="1609" w:type="dxa"/>
            <w:tcBorders>
              <w:top w:val="nil"/>
              <w:left w:val="nil"/>
              <w:bottom w:val="nil"/>
              <w:right w:val="nil"/>
            </w:tcBorders>
            <w:shd w:val="clear" w:color="auto" w:fill="auto"/>
            <w:noWrap/>
            <w:vAlign w:val="center"/>
            <w:hideMark/>
          </w:tcPr>
          <w:p w14:paraId="6117FB2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1.41 (0.4)</w:t>
            </w:r>
          </w:p>
        </w:tc>
        <w:tc>
          <w:tcPr>
            <w:tcW w:w="1646" w:type="dxa"/>
            <w:tcBorders>
              <w:top w:val="nil"/>
              <w:left w:val="nil"/>
              <w:bottom w:val="nil"/>
              <w:right w:val="nil"/>
            </w:tcBorders>
            <w:shd w:val="clear" w:color="auto" w:fill="auto"/>
            <w:noWrap/>
            <w:vAlign w:val="center"/>
            <w:hideMark/>
          </w:tcPr>
          <w:p w14:paraId="7009DF1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w:t>
            </w:r>
          </w:p>
        </w:tc>
        <w:tc>
          <w:tcPr>
            <w:tcW w:w="1932" w:type="dxa"/>
            <w:tcBorders>
              <w:top w:val="nil"/>
              <w:left w:val="nil"/>
              <w:bottom w:val="nil"/>
              <w:right w:val="nil"/>
            </w:tcBorders>
            <w:shd w:val="clear" w:color="auto" w:fill="auto"/>
            <w:noWrap/>
            <w:vAlign w:val="center"/>
            <w:hideMark/>
          </w:tcPr>
          <w:p w14:paraId="45C0D88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0.44, (F 2,8 = 0.95 )</w:t>
            </w:r>
          </w:p>
        </w:tc>
      </w:tr>
      <w:tr w:rsidR="00B3074D" w:rsidRPr="0037707D" w14:paraId="7964428D" w14:textId="77777777" w:rsidTr="004878DA">
        <w:trPr>
          <w:trHeight w:val="315"/>
        </w:trPr>
        <w:tc>
          <w:tcPr>
            <w:tcW w:w="877" w:type="dxa"/>
            <w:tcBorders>
              <w:top w:val="nil"/>
              <w:left w:val="nil"/>
              <w:bottom w:val="nil"/>
              <w:right w:val="nil"/>
            </w:tcBorders>
            <w:shd w:val="clear" w:color="auto" w:fill="auto"/>
            <w:noWrap/>
            <w:vAlign w:val="center"/>
            <w:hideMark/>
          </w:tcPr>
          <w:p w14:paraId="3AC4D6B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2C6E1B4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 (0.12)</w:t>
            </w:r>
          </w:p>
        </w:tc>
        <w:tc>
          <w:tcPr>
            <w:tcW w:w="1609" w:type="dxa"/>
            <w:tcBorders>
              <w:top w:val="nil"/>
              <w:left w:val="nil"/>
              <w:bottom w:val="nil"/>
              <w:right w:val="nil"/>
            </w:tcBorders>
            <w:shd w:val="clear" w:color="auto" w:fill="auto"/>
            <w:noWrap/>
            <w:vAlign w:val="center"/>
            <w:hideMark/>
          </w:tcPr>
          <w:p w14:paraId="171827E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 (0.8)</w:t>
            </w:r>
          </w:p>
        </w:tc>
        <w:tc>
          <w:tcPr>
            <w:tcW w:w="1646" w:type="dxa"/>
            <w:tcBorders>
              <w:top w:val="nil"/>
              <w:left w:val="nil"/>
              <w:bottom w:val="nil"/>
              <w:right w:val="nil"/>
            </w:tcBorders>
            <w:shd w:val="clear" w:color="auto" w:fill="auto"/>
            <w:noWrap/>
            <w:vAlign w:val="center"/>
            <w:hideMark/>
          </w:tcPr>
          <w:p w14:paraId="14BF0DC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2.71 (0.32)</w:t>
            </w:r>
          </w:p>
        </w:tc>
        <w:tc>
          <w:tcPr>
            <w:tcW w:w="1932" w:type="dxa"/>
            <w:tcBorders>
              <w:top w:val="nil"/>
              <w:left w:val="nil"/>
              <w:bottom w:val="nil"/>
              <w:right w:val="nil"/>
            </w:tcBorders>
            <w:shd w:val="clear" w:color="auto" w:fill="auto"/>
            <w:noWrap/>
            <w:vAlign w:val="center"/>
            <w:hideMark/>
          </w:tcPr>
          <w:p w14:paraId="00813F4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0.81, (F 2,8 = 0.22 )</w:t>
            </w:r>
          </w:p>
        </w:tc>
      </w:tr>
      <w:tr w:rsidR="00B3074D" w:rsidRPr="0037707D" w14:paraId="0AB1B90C" w14:textId="77777777" w:rsidTr="004878DA">
        <w:trPr>
          <w:trHeight w:val="315"/>
        </w:trPr>
        <w:tc>
          <w:tcPr>
            <w:tcW w:w="877" w:type="dxa"/>
            <w:tcBorders>
              <w:top w:val="nil"/>
              <w:left w:val="nil"/>
              <w:bottom w:val="nil"/>
              <w:right w:val="nil"/>
            </w:tcBorders>
            <w:shd w:val="clear" w:color="auto" w:fill="auto"/>
            <w:noWrap/>
            <w:vAlign w:val="center"/>
          </w:tcPr>
          <w:p w14:paraId="165A264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1B7BCF0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1.64 (0.24)</w:t>
            </w:r>
          </w:p>
        </w:tc>
        <w:tc>
          <w:tcPr>
            <w:tcW w:w="1609" w:type="dxa"/>
            <w:tcBorders>
              <w:top w:val="nil"/>
              <w:left w:val="nil"/>
              <w:bottom w:val="nil"/>
              <w:right w:val="nil"/>
            </w:tcBorders>
            <w:shd w:val="clear" w:color="auto" w:fill="auto"/>
            <w:noWrap/>
            <w:vAlign w:val="center"/>
          </w:tcPr>
          <w:p w14:paraId="77C334A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2.40 (0.60)</w:t>
            </w:r>
          </w:p>
        </w:tc>
        <w:tc>
          <w:tcPr>
            <w:tcW w:w="1646" w:type="dxa"/>
            <w:tcBorders>
              <w:top w:val="nil"/>
              <w:left w:val="nil"/>
              <w:bottom w:val="nil"/>
              <w:right w:val="nil"/>
            </w:tcBorders>
            <w:shd w:val="clear" w:color="auto" w:fill="auto"/>
            <w:noWrap/>
            <w:vAlign w:val="center"/>
          </w:tcPr>
          <w:p w14:paraId="16C90D4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 (0.27)</w:t>
            </w:r>
          </w:p>
        </w:tc>
        <w:tc>
          <w:tcPr>
            <w:tcW w:w="1932" w:type="dxa"/>
            <w:tcBorders>
              <w:top w:val="nil"/>
              <w:left w:val="nil"/>
              <w:bottom w:val="nil"/>
              <w:right w:val="nil"/>
            </w:tcBorders>
            <w:shd w:val="clear" w:color="auto" w:fill="auto"/>
            <w:noWrap/>
            <w:vAlign w:val="center"/>
          </w:tcPr>
          <w:p w14:paraId="3A0FC97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0.59, (F 2,8 = 0.74 )</w:t>
            </w:r>
          </w:p>
        </w:tc>
      </w:tr>
      <w:tr w:rsidR="00B3074D" w:rsidRPr="0037707D" w14:paraId="420F97FA" w14:textId="77777777" w:rsidTr="004878DA">
        <w:trPr>
          <w:trHeight w:val="315"/>
        </w:trPr>
        <w:tc>
          <w:tcPr>
            <w:tcW w:w="877" w:type="dxa"/>
            <w:tcBorders>
              <w:top w:val="nil"/>
              <w:left w:val="nil"/>
              <w:bottom w:val="nil"/>
              <w:right w:val="nil"/>
            </w:tcBorders>
            <w:shd w:val="clear" w:color="auto" w:fill="auto"/>
            <w:noWrap/>
            <w:vAlign w:val="bottom"/>
            <w:hideMark/>
          </w:tcPr>
          <w:p w14:paraId="5F14C5C4" w14:textId="77777777" w:rsidR="00B3074D" w:rsidRPr="0037707D" w:rsidRDefault="00B3074D" w:rsidP="004878DA">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3AF3EA30" w14:textId="77777777" w:rsidR="00B3074D" w:rsidRPr="0037707D" w:rsidRDefault="00B3074D" w:rsidP="004878DA">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3A6C0230"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5C9CC19B" w14:textId="77777777" w:rsidR="00B3074D" w:rsidRPr="0037707D" w:rsidRDefault="00B3074D" w:rsidP="004878DA">
            <w:pPr>
              <w:rPr>
                <w:rFonts w:ascii="Times New Roman" w:hAnsi="Times New Roman" w:cs="Times New Roman"/>
                <w:sz w:val="20"/>
                <w:szCs w:val="20"/>
              </w:rPr>
            </w:pPr>
          </w:p>
        </w:tc>
        <w:tc>
          <w:tcPr>
            <w:tcW w:w="1932" w:type="dxa"/>
            <w:tcBorders>
              <w:top w:val="nil"/>
              <w:left w:val="nil"/>
              <w:bottom w:val="nil"/>
              <w:right w:val="nil"/>
            </w:tcBorders>
            <w:shd w:val="clear" w:color="auto" w:fill="auto"/>
            <w:noWrap/>
            <w:vAlign w:val="bottom"/>
            <w:hideMark/>
          </w:tcPr>
          <w:p w14:paraId="04BC2CCE" w14:textId="77777777" w:rsidR="00B3074D" w:rsidRPr="0037707D" w:rsidRDefault="00B3074D" w:rsidP="004878DA">
            <w:pPr>
              <w:rPr>
                <w:rFonts w:ascii="Times New Roman" w:hAnsi="Times New Roman" w:cs="Times New Roman"/>
                <w:sz w:val="20"/>
                <w:szCs w:val="20"/>
              </w:rPr>
            </w:pPr>
          </w:p>
        </w:tc>
      </w:tr>
      <w:tr w:rsidR="00B3074D" w:rsidRPr="0037707D" w14:paraId="7F47B594" w14:textId="77777777" w:rsidTr="004878DA">
        <w:trPr>
          <w:trHeight w:val="315"/>
        </w:trPr>
        <w:tc>
          <w:tcPr>
            <w:tcW w:w="7712" w:type="dxa"/>
            <w:gridSpan w:val="5"/>
            <w:tcBorders>
              <w:top w:val="nil"/>
              <w:left w:val="nil"/>
              <w:bottom w:val="nil"/>
              <w:right w:val="nil"/>
            </w:tcBorders>
            <w:shd w:val="clear" w:color="auto" w:fill="auto"/>
            <w:noWrap/>
            <w:vAlign w:val="center"/>
            <w:hideMark/>
          </w:tcPr>
          <w:p w14:paraId="6B46340D"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r>
      <w:tr w:rsidR="00B3074D" w:rsidRPr="0037707D" w14:paraId="25403E1E" w14:textId="77777777" w:rsidTr="004878DA">
        <w:trPr>
          <w:trHeight w:val="335"/>
        </w:trPr>
        <w:tc>
          <w:tcPr>
            <w:tcW w:w="877" w:type="dxa"/>
            <w:tcBorders>
              <w:top w:val="nil"/>
              <w:left w:val="nil"/>
              <w:bottom w:val="nil"/>
              <w:right w:val="nil"/>
            </w:tcBorders>
            <w:shd w:val="clear" w:color="auto" w:fill="auto"/>
            <w:noWrap/>
            <w:vAlign w:val="bottom"/>
            <w:hideMark/>
          </w:tcPr>
          <w:p w14:paraId="7D0DED77" w14:textId="77777777" w:rsidR="00B3074D" w:rsidRPr="0037707D" w:rsidRDefault="00B3074D" w:rsidP="004878DA">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1A5BF46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54BCDFB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6CDFAC2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2" w:type="dxa"/>
            <w:tcBorders>
              <w:top w:val="nil"/>
              <w:left w:val="nil"/>
              <w:bottom w:val="nil"/>
              <w:right w:val="nil"/>
            </w:tcBorders>
            <w:shd w:val="clear" w:color="auto" w:fill="auto"/>
            <w:noWrap/>
            <w:vAlign w:val="bottom"/>
            <w:hideMark/>
          </w:tcPr>
          <w:p w14:paraId="5BDC15E1" w14:textId="77777777" w:rsidR="00B3074D" w:rsidRPr="0037707D" w:rsidRDefault="00B3074D" w:rsidP="004878DA">
            <w:pPr>
              <w:rPr>
                <w:rFonts w:ascii="Times New Roman" w:hAnsi="Times New Roman" w:cs="Times New Roman"/>
                <w:color w:val="000000"/>
                <w:sz w:val="18"/>
                <w:szCs w:val="18"/>
              </w:rPr>
            </w:pPr>
          </w:p>
        </w:tc>
      </w:tr>
      <w:tr w:rsidR="00B3074D" w:rsidRPr="0037707D" w14:paraId="161CA445" w14:textId="77777777" w:rsidTr="004878DA">
        <w:trPr>
          <w:trHeight w:val="315"/>
        </w:trPr>
        <w:tc>
          <w:tcPr>
            <w:tcW w:w="877" w:type="dxa"/>
            <w:tcBorders>
              <w:top w:val="nil"/>
              <w:left w:val="nil"/>
              <w:bottom w:val="nil"/>
              <w:right w:val="nil"/>
            </w:tcBorders>
            <w:shd w:val="clear" w:color="auto" w:fill="auto"/>
            <w:noWrap/>
            <w:vAlign w:val="bottom"/>
            <w:hideMark/>
          </w:tcPr>
          <w:p w14:paraId="2C9BD586"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715B3A3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53D617B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5758B48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2" w:type="dxa"/>
            <w:tcBorders>
              <w:top w:val="nil"/>
              <w:left w:val="nil"/>
              <w:bottom w:val="nil"/>
              <w:right w:val="nil"/>
            </w:tcBorders>
            <w:shd w:val="clear" w:color="auto" w:fill="auto"/>
            <w:noWrap/>
            <w:vAlign w:val="center"/>
            <w:hideMark/>
          </w:tcPr>
          <w:p w14:paraId="0111775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4064807B" w14:textId="77777777" w:rsidTr="004878DA">
        <w:trPr>
          <w:trHeight w:val="315"/>
        </w:trPr>
        <w:tc>
          <w:tcPr>
            <w:tcW w:w="877" w:type="dxa"/>
            <w:tcBorders>
              <w:top w:val="nil"/>
              <w:left w:val="nil"/>
              <w:bottom w:val="nil"/>
              <w:right w:val="nil"/>
            </w:tcBorders>
            <w:shd w:val="clear" w:color="auto" w:fill="auto"/>
            <w:noWrap/>
            <w:vAlign w:val="center"/>
            <w:hideMark/>
          </w:tcPr>
          <w:p w14:paraId="63D6A61C"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BG</w:t>
            </w:r>
          </w:p>
        </w:tc>
        <w:tc>
          <w:tcPr>
            <w:tcW w:w="1646" w:type="dxa"/>
            <w:tcBorders>
              <w:top w:val="nil"/>
              <w:left w:val="nil"/>
              <w:bottom w:val="nil"/>
              <w:right w:val="nil"/>
            </w:tcBorders>
            <w:shd w:val="clear" w:color="auto" w:fill="auto"/>
            <w:noWrap/>
            <w:vAlign w:val="center"/>
            <w:hideMark/>
          </w:tcPr>
          <w:p w14:paraId="3CAF6A9C"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168.02 (23.65)</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3099AA2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328.07 (67.9)</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12217EF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236.65 (55.2)</w:t>
            </w:r>
            <w:r w:rsidRPr="0037707D">
              <w:rPr>
                <w:rFonts w:ascii="Times New Roman" w:hAnsi="Times New Roman" w:cs="Times New Roman"/>
                <w:b/>
                <w:bCs/>
                <w:color w:val="000000"/>
                <w:sz w:val="18"/>
                <w:szCs w:val="18"/>
                <w:vertAlign w:val="superscript"/>
              </w:rPr>
              <w:t>ab</w:t>
            </w:r>
          </w:p>
        </w:tc>
        <w:tc>
          <w:tcPr>
            <w:tcW w:w="1932" w:type="dxa"/>
            <w:tcBorders>
              <w:top w:val="nil"/>
              <w:left w:val="nil"/>
              <w:bottom w:val="nil"/>
              <w:right w:val="nil"/>
            </w:tcBorders>
            <w:shd w:val="clear" w:color="auto" w:fill="auto"/>
            <w:noWrap/>
            <w:vAlign w:val="center"/>
            <w:hideMark/>
          </w:tcPr>
          <w:p w14:paraId="2A0FEF8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2,8 = 8.87 )</w:t>
            </w:r>
          </w:p>
        </w:tc>
      </w:tr>
      <w:tr w:rsidR="00B3074D" w:rsidRPr="0037707D" w14:paraId="06A3782B" w14:textId="77777777" w:rsidTr="004878DA">
        <w:trPr>
          <w:trHeight w:val="315"/>
        </w:trPr>
        <w:tc>
          <w:tcPr>
            <w:tcW w:w="877" w:type="dxa"/>
            <w:tcBorders>
              <w:top w:val="nil"/>
              <w:left w:val="nil"/>
              <w:bottom w:val="nil"/>
              <w:right w:val="nil"/>
            </w:tcBorders>
            <w:shd w:val="clear" w:color="auto" w:fill="auto"/>
            <w:noWrap/>
            <w:vAlign w:val="center"/>
            <w:hideMark/>
          </w:tcPr>
          <w:p w14:paraId="6AA1CD3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BX</w:t>
            </w:r>
          </w:p>
        </w:tc>
        <w:tc>
          <w:tcPr>
            <w:tcW w:w="1646" w:type="dxa"/>
            <w:tcBorders>
              <w:top w:val="nil"/>
              <w:left w:val="nil"/>
              <w:bottom w:val="nil"/>
              <w:right w:val="nil"/>
            </w:tcBorders>
            <w:shd w:val="clear" w:color="auto" w:fill="auto"/>
            <w:noWrap/>
            <w:vAlign w:val="center"/>
            <w:hideMark/>
          </w:tcPr>
          <w:p w14:paraId="5C4BA634"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16.19 (1.62)</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5D33FB3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49.8 (13.24)</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2E3892F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35.77 (21.9)</w:t>
            </w:r>
            <w:r w:rsidRPr="0037707D">
              <w:rPr>
                <w:rFonts w:ascii="Times New Roman" w:hAnsi="Times New Roman" w:cs="Times New Roman"/>
                <w:b/>
                <w:bCs/>
                <w:color w:val="000000"/>
                <w:sz w:val="18"/>
                <w:szCs w:val="18"/>
                <w:vertAlign w:val="superscript"/>
              </w:rPr>
              <w:t>ab</w:t>
            </w:r>
          </w:p>
        </w:tc>
        <w:tc>
          <w:tcPr>
            <w:tcW w:w="1932" w:type="dxa"/>
            <w:tcBorders>
              <w:top w:val="nil"/>
              <w:left w:val="nil"/>
              <w:bottom w:val="nil"/>
              <w:right w:val="nil"/>
            </w:tcBorders>
            <w:shd w:val="clear" w:color="auto" w:fill="auto"/>
            <w:noWrap/>
            <w:vAlign w:val="center"/>
            <w:hideMark/>
          </w:tcPr>
          <w:p w14:paraId="4B6BEE5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2,8 = 6.99 )</w:t>
            </w:r>
          </w:p>
        </w:tc>
      </w:tr>
      <w:tr w:rsidR="00B3074D" w:rsidRPr="0037707D" w14:paraId="79EC03A6" w14:textId="77777777" w:rsidTr="004878DA">
        <w:trPr>
          <w:trHeight w:val="315"/>
        </w:trPr>
        <w:tc>
          <w:tcPr>
            <w:tcW w:w="877" w:type="dxa"/>
            <w:tcBorders>
              <w:top w:val="nil"/>
              <w:left w:val="nil"/>
              <w:bottom w:val="nil"/>
              <w:right w:val="nil"/>
            </w:tcBorders>
            <w:shd w:val="clear" w:color="auto" w:fill="auto"/>
            <w:noWrap/>
            <w:vAlign w:val="center"/>
            <w:hideMark/>
          </w:tcPr>
          <w:p w14:paraId="4845C71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37F2888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15.24 (4.83)</w:t>
            </w:r>
          </w:p>
        </w:tc>
        <w:tc>
          <w:tcPr>
            <w:tcW w:w="1609" w:type="dxa"/>
            <w:tcBorders>
              <w:top w:val="nil"/>
              <w:left w:val="nil"/>
              <w:bottom w:val="nil"/>
              <w:right w:val="nil"/>
            </w:tcBorders>
            <w:shd w:val="clear" w:color="auto" w:fill="auto"/>
            <w:noWrap/>
            <w:vAlign w:val="center"/>
            <w:hideMark/>
          </w:tcPr>
          <w:p w14:paraId="6E6D7DF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33.42 (7.61)</w:t>
            </w:r>
          </w:p>
        </w:tc>
        <w:tc>
          <w:tcPr>
            <w:tcW w:w="1646" w:type="dxa"/>
            <w:tcBorders>
              <w:top w:val="nil"/>
              <w:left w:val="nil"/>
              <w:bottom w:val="nil"/>
              <w:right w:val="nil"/>
            </w:tcBorders>
            <w:shd w:val="clear" w:color="auto" w:fill="auto"/>
            <w:noWrap/>
            <w:vAlign w:val="center"/>
            <w:hideMark/>
          </w:tcPr>
          <w:p w14:paraId="7986200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27.63 (15.46)</w:t>
            </w:r>
          </w:p>
        </w:tc>
        <w:tc>
          <w:tcPr>
            <w:tcW w:w="1932" w:type="dxa"/>
            <w:tcBorders>
              <w:top w:val="nil"/>
              <w:left w:val="nil"/>
              <w:bottom w:val="nil"/>
              <w:right w:val="nil"/>
            </w:tcBorders>
            <w:shd w:val="clear" w:color="auto" w:fill="auto"/>
            <w:noWrap/>
            <w:vAlign w:val="center"/>
            <w:hideMark/>
          </w:tcPr>
          <w:p w14:paraId="2988A34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 (F 2,8 = 3.2 )</w:t>
            </w:r>
          </w:p>
        </w:tc>
      </w:tr>
      <w:tr w:rsidR="00B3074D" w:rsidRPr="0037707D" w14:paraId="3CB5AF71" w14:textId="77777777" w:rsidTr="004878DA">
        <w:trPr>
          <w:trHeight w:val="315"/>
        </w:trPr>
        <w:tc>
          <w:tcPr>
            <w:tcW w:w="877" w:type="dxa"/>
            <w:tcBorders>
              <w:top w:val="nil"/>
              <w:left w:val="nil"/>
              <w:bottom w:val="nil"/>
              <w:right w:val="nil"/>
            </w:tcBorders>
            <w:shd w:val="clear" w:color="auto" w:fill="auto"/>
            <w:noWrap/>
            <w:vAlign w:val="center"/>
            <w:hideMark/>
          </w:tcPr>
          <w:p w14:paraId="6E54EDF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AG</w:t>
            </w:r>
          </w:p>
        </w:tc>
        <w:tc>
          <w:tcPr>
            <w:tcW w:w="1646" w:type="dxa"/>
            <w:tcBorders>
              <w:top w:val="nil"/>
              <w:left w:val="nil"/>
              <w:bottom w:val="nil"/>
              <w:right w:val="nil"/>
            </w:tcBorders>
            <w:shd w:val="clear" w:color="auto" w:fill="auto"/>
            <w:noWrap/>
            <w:vAlign w:val="center"/>
            <w:hideMark/>
          </w:tcPr>
          <w:p w14:paraId="4B3AF85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11.09 (2.53)</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305553E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38.08 (9.4)</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5480B74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30.84 (22.5)</w:t>
            </w:r>
            <w:r w:rsidRPr="0037707D">
              <w:rPr>
                <w:rFonts w:ascii="Times New Roman" w:hAnsi="Times New Roman" w:cs="Times New Roman"/>
                <w:b/>
                <w:bCs/>
                <w:color w:val="000000"/>
                <w:sz w:val="18"/>
                <w:szCs w:val="18"/>
                <w:vertAlign w:val="superscript"/>
              </w:rPr>
              <w:t>ab</w:t>
            </w:r>
          </w:p>
        </w:tc>
        <w:tc>
          <w:tcPr>
            <w:tcW w:w="1932" w:type="dxa"/>
            <w:tcBorders>
              <w:top w:val="nil"/>
              <w:left w:val="nil"/>
              <w:bottom w:val="nil"/>
              <w:right w:val="nil"/>
            </w:tcBorders>
            <w:shd w:val="clear" w:color="auto" w:fill="auto"/>
            <w:noWrap/>
            <w:vAlign w:val="center"/>
            <w:hideMark/>
          </w:tcPr>
          <w:p w14:paraId="69033FD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2,8 = 5.55 )</w:t>
            </w:r>
          </w:p>
        </w:tc>
      </w:tr>
      <w:tr w:rsidR="00B3074D" w:rsidRPr="0037707D" w14:paraId="66FDD452" w14:textId="77777777" w:rsidTr="004878DA">
        <w:trPr>
          <w:trHeight w:val="315"/>
        </w:trPr>
        <w:tc>
          <w:tcPr>
            <w:tcW w:w="877" w:type="dxa"/>
            <w:tcBorders>
              <w:top w:val="nil"/>
              <w:left w:val="nil"/>
              <w:bottom w:val="nil"/>
              <w:right w:val="nil"/>
            </w:tcBorders>
            <w:shd w:val="clear" w:color="auto" w:fill="auto"/>
            <w:noWrap/>
            <w:vAlign w:val="center"/>
            <w:hideMark/>
          </w:tcPr>
          <w:p w14:paraId="211857B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NAG</w:t>
            </w:r>
          </w:p>
        </w:tc>
        <w:tc>
          <w:tcPr>
            <w:tcW w:w="1646" w:type="dxa"/>
            <w:tcBorders>
              <w:top w:val="nil"/>
              <w:left w:val="nil"/>
              <w:bottom w:val="nil"/>
              <w:right w:val="nil"/>
            </w:tcBorders>
            <w:shd w:val="clear" w:color="auto" w:fill="auto"/>
            <w:noWrap/>
            <w:vAlign w:val="center"/>
            <w:hideMark/>
          </w:tcPr>
          <w:p w14:paraId="3DE912B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7.5 (1.78)</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3180DD0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22.42 (7.36)</w:t>
            </w:r>
            <w:r w:rsidRPr="0037707D">
              <w:rPr>
                <w:rFonts w:ascii="Times New Roman" w:hAnsi="Times New Roman" w:cs="Times New Roman"/>
                <w:b/>
                <w:bCs/>
                <w:color w:val="000000"/>
                <w:sz w:val="18"/>
                <w:szCs w:val="18"/>
                <w:vertAlign w:val="superscript"/>
              </w:rPr>
              <w:t>ab</w:t>
            </w:r>
          </w:p>
        </w:tc>
        <w:tc>
          <w:tcPr>
            <w:tcW w:w="1646" w:type="dxa"/>
            <w:tcBorders>
              <w:top w:val="nil"/>
              <w:left w:val="nil"/>
              <w:bottom w:val="nil"/>
              <w:right w:val="nil"/>
            </w:tcBorders>
            <w:shd w:val="clear" w:color="auto" w:fill="auto"/>
            <w:noWrap/>
            <w:vAlign w:val="center"/>
            <w:hideMark/>
          </w:tcPr>
          <w:p w14:paraId="37AB9BB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24.06 (11.58)</w:t>
            </w:r>
            <w:r w:rsidRPr="0037707D">
              <w:rPr>
                <w:rFonts w:ascii="Times New Roman" w:hAnsi="Times New Roman" w:cs="Times New Roman"/>
                <w:b/>
                <w:bCs/>
                <w:color w:val="000000"/>
                <w:sz w:val="18"/>
                <w:szCs w:val="18"/>
                <w:vertAlign w:val="superscript"/>
              </w:rPr>
              <w:t>b</w:t>
            </w:r>
          </w:p>
        </w:tc>
        <w:tc>
          <w:tcPr>
            <w:tcW w:w="1932" w:type="dxa"/>
            <w:tcBorders>
              <w:top w:val="nil"/>
              <w:left w:val="nil"/>
              <w:bottom w:val="nil"/>
              <w:right w:val="nil"/>
            </w:tcBorders>
            <w:shd w:val="clear" w:color="auto" w:fill="auto"/>
            <w:noWrap/>
            <w:vAlign w:val="center"/>
            <w:hideMark/>
          </w:tcPr>
          <w:p w14:paraId="4D80F32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2,8 = 5.79 )</w:t>
            </w:r>
          </w:p>
        </w:tc>
      </w:tr>
      <w:tr w:rsidR="00B3074D" w:rsidRPr="0037707D" w14:paraId="7D23FD89" w14:textId="77777777" w:rsidTr="004878DA">
        <w:trPr>
          <w:trHeight w:val="315"/>
        </w:trPr>
        <w:tc>
          <w:tcPr>
            <w:tcW w:w="877" w:type="dxa"/>
            <w:tcBorders>
              <w:top w:val="nil"/>
              <w:left w:val="nil"/>
              <w:bottom w:val="nil"/>
              <w:right w:val="nil"/>
            </w:tcBorders>
            <w:shd w:val="clear" w:color="auto" w:fill="auto"/>
            <w:noWrap/>
            <w:vAlign w:val="center"/>
            <w:hideMark/>
          </w:tcPr>
          <w:p w14:paraId="32C738D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1FDD3F6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225.26 (49)</w:t>
            </w:r>
          </w:p>
        </w:tc>
        <w:tc>
          <w:tcPr>
            <w:tcW w:w="1609" w:type="dxa"/>
            <w:tcBorders>
              <w:top w:val="nil"/>
              <w:left w:val="nil"/>
              <w:bottom w:val="nil"/>
              <w:right w:val="nil"/>
            </w:tcBorders>
            <w:shd w:val="clear" w:color="auto" w:fill="auto"/>
            <w:noWrap/>
            <w:vAlign w:val="center"/>
            <w:hideMark/>
          </w:tcPr>
          <w:p w14:paraId="05D6AA2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256.6 (24.21)</w:t>
            </w:r>
          </w:p>
        </w:tc>
        <w:tc>
          <w:tcPr>
            <w:tcW w:w="1646" w:type="dxa"/>
            <w:tcBorders>
              <w:top w:val="nil"/>
              <w:left w:val="nil"/>
              <w:bottom w:val="nil"/>
              <w:right w:val="nil"/>
            </w:tcBorders>
            <w:shd w:val="clear" w:color="auto" w:fill="auto"/>
            <w:noWrap/>
            <w:vAlign w:val="center"/>
            <w:hideMark/>
          </w:tcPr>
          <w:p w14:paraId="1749D86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256.49 (26.45)</w:t>
            </w:r>
          </w:p>
        </w:tc>
        <w:tc>
          <w:tcPr>
            <w:tcW w:w="1932" w:type="dxa"/>
            <w:tcBorders>
              <w:top w:val="nil"/>
              <w:left w:val="nil"/>
              <w:bottom w:val="nil"/>
              <w:right w:val="nil"/>
            </w:tcBorders>
            <w:shd w:val="clear" w:color="auto" w:fill="auto"/>
            <w:noWrap/>
            <w:vAlign w:val="center"/>
            <w:hideMark/>
          </w:tcPr>
          <w:p w14:paraId="06FEEF0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 (F 2,8 = 0.77 )</w:t>
            </w:r>
          </w:p>
        </w:tc>
      </w:tr>
      <w:tr w:rsidR="00B3074D" w:rsidRPr="0037707D" w14:paraId="58D04F42" w14:textId="77777777" w:rsidTr="004878DA">
        <w:trPr>
          <w:trHeight w:val="315"/>
        </w:trPr>
        <w:tc>
          <w:tcPr>
            <w:tcW w:w="877" w:type="dxa"/>
            <w:tcBorders>
              <w:top w:val="nil"/>
              <w:left w:val="nil"/>
              <w:bottom w:val="nil"/>
              <w:right w:val="nil"/>
            </w:tcBorders>
            <w:shd w:val="clear" w:color="auto" w:fill="auto"/>
            <w:noWrap/>
            <w:vAlign w:val="center"/>
            <w:hideMark/>
          </w:tcPr>
          <w:p w14:paraId="68C25A7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PHOS</w:t>
            </w:r>
          </w:p>
        </w:tc>
        <w:tc>
          <w:tcPr>
            <w:tcW w:w="1646" w:type="dxa"/>
            <w:tcBorders>
              <w:top w:val="nil"/>
              <w:left w:val="nil"/>
              <w:bottom w:val="nil"/>
              <w:right w:val="nil"/>
            </w:tcBorders>
            <w:shd w:val="clear" w:color="auto" w:fill="auto"/>
            <w:noWrap/>
            <w:vAlign w:val="center"/>
            <w:hideMark/>
          </w:tcPr>
          <w:p w14:paraId="0316790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95.58 (17.06)</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102CDE0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155.57 (18.17)</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244F6587"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128.97 (18.95)</w:t>
            </w:r>
            <w:r w:rsidRPr="0037707D">
              <w:rPr>
                <w:rFonts w:ascii="Times New Roman" w:hAnsi="Times New Roman" w:cs="Times New Roman"/>
                <w:b/>
                <w:bCs/>
                <w:color w:val="000000"/>
                <w:sz w:val="18"/>
                <w:szCs w:val="18"/>
                <w:vertAlign w:val="superscript"/>
              </w:rPr>
              <w:t>ab</w:t>
            </w:r>
          </w:p>
        </w:tc>
        <w:tc>
          <w:tcPr>
            <w:tcW w:w="1932" w:type="dxa"/>
            <w:tcBorders>
              <w:top w:val="nil"/>
              <w:left w:val="nil"/>
              <w:bottom w:val="nil"/>
              <w:right w:val="nil"/>
            </w:tcBorders>
            <w:shd w:val="clear" w:color="auto" w:fill="auto"/>
            <w:noWrap/>
            <w:vAlign w:val="center"/>
            <w:hideMark/>
          </w:tcPr>
          <w:p w14:paraId="14F6BD7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2,8 = 8.95 )</w:t>
            </w:r>
          </w:p>
        </w:tc>
      </w:tr>
      <w:tr w:rsidR="00B3074D" w:rsidRPr="0037707D" w14:paraId="05693F4D" w14:textId="77777777" w:rsidTr="004878DA">
        <w:trPr>
          <w:trHeight w:val="315"/>
        </w:trPr>
        <w:tc>
          <w:tcPr>
            <w:tcW w:w="877" w:type="dxa"/>
            <w:tcBorders>
              <w:top w:val="nil"/>
              <w:left w:val="nil"/>
              <w:bottom w:val="nil"/>
              <w:right w:val="nil"/>
            </w:tcBorders>
            <w:shd w:val="clear" w:color="auto" w:fill="auto"/>
            <w:noWrap/>
            <w:vAlign w:val="center"/>
            <w:hideMark/>
          </w:tcPr>
          <w:p w14:paraId="4A7D719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C.N_enz</w:t>
            </w:r>
          </w:p>
        </w:tc>
        <w:tc>
          <w:tcPr>
            <w:tcW w:w="1646" w:type="dxa"/>
            <w:tcBorders>
              <w:top w:val="nil"/>
              <w:left w:val="nil"/>
              <w:bottom w:val="nil"/>
              <w:right w:val="nil"/>
            </w:tcBorders>
            <w:shd w:val="clear" w:color="auto" w:fill="auto"/>
            <w:noWrap/>
            <w:vAlign w:val="center"/>
            <w:hideMark/>
          </w:tcPr>
          <w:p w14:paraId="497A924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0.93 (0.24)</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7E4B90E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1.63 (0.27)</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3401D9B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1.16 (0.28)</w:t>
            </w:r>
            <w:r w:rsidRPr="0037707D">
              <w:rPr>
                <w:rFonts w:ascii="Times New Roman" w:hAnsi="Times New Roman" w:cs="Times New Roman"/>
                <w:b/>
                <w:bCs/>
                <w:color w:val="000000"/>
                <w:sz w:val="18"/>
                <w:szCs w:val="18"/>
                <w:vertAlign w:val="superscript"/>
              </w:rPr>
              <w:t>ab</w:t>
            </w:r>
          </w:p>
        </w:tc>
        <w:tc>
          <w:tcPr>
            <w:tcW w:w="1932" w:type="dxa"/>
            <w:tcBorders>
              <w:top w:val="nil"/>
              <w:left w:val="nil"/>
              <w:bottom w:val="nil"/>
              <w:right w:val="nil"/>
            </w:tcBorders>
            <w:shd w:val="clear" w:color="auto" w:fill="auto"/>
            <w:noWrap/>
            <w:vAlign w:val="center"/>
            <w:hideMark/>
          </w:tcPr>
          <w:p w14:paraId="4609EA2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2,8 = 8.56 )</w:t>
            </w:r>
          </w:p>
        </w:tc>
      </w:tr>
      <w:tr w:rsidR="00B3074D" w:rsidRPr="0037707D" w14:paraId="2D7A13E0" w14:textId="77777777" w:rsidTr="004878DA">
        <w:trPr>
          <w:trHeight w:val="315"/>
        </w:trPr>
        <w:tc>
          <w:tcPr>
            <w:tcW w:w="877" w:type="dxa"/>
            <w:tcBorders>
              <w:top w:val="nil"/>
              <w:left w:val="nil"/>
              <w:bottom w:val="nil"/>
              <w:right w:val="nil"/>
            </w:tcBorders>
            <w:shd w:val="clear" w:color="auto" w:fill="auto"/>
            <w:noWrap/>
            <w:vAlign w:val="center"/>
            <w:hideMark/>
          </w:tcPr>
          <w:p w14:paraId="31AE31F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02C04F3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 (0.74)</w:t>
            </w:r>
          </w:p>
        </w:tc>
        <w:tc>
          <w:tcPr>
            <w:tcW w:w="1609" w:type="dxa"/>
            <w:tcBorders>
              <w:top w:val="nil"/>
              <w:left w:val="nil"/>
              <w:bottom w:val="nil"/>
              <w:right w:val="nil"/>
            </w:tcBorders>
            <w:shd w:val="clear" w:color="auto" w:fill="auto"/>
            <w:noWrap/>
            <w:vAlign w:val="center"/>
            <w:hideMark/>
          </w:tcPr>
          <w:p w14:paraId="26AAB89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2.89 (0.13)</w:t>
            </w:r>
          </w:p>
        </w:tc>
        <w:tc>
          <w:tcPr>
            <w:tcW w:w="1646" w:type="dxa"/>
            <w:tcBorders>
              <w:top w:val="nil"/>
              <w:left w:val="nil"/>
              <w:bottom w:val="nil"/>
              <w:right w:val="nil"/>
            </w:tcBorders>
            <w:shd w:val="clear" w:color="auto" w:fill="auto"/>
            <w:noWrap/>
            <w:vAlign w:val="center"/>
            <w:hideMark/>
          </w:tcPr>
          <w:p w14:paraId="7E78054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 (0.52)</w:t>
            </w:r>
          </w:p>
        </w:tc>
        <w:tc>
          <w:tcPr>
            <w:tcW w:w="1932" w:type="dxa"/>
            <w:tcBorders>
              <w:top w:val="nil"/>
              <w:left w:val="nil"/>
              <w:bottom w:val="nil"/>
              <w:right w:val="nil"/>
            </w:tcBorders>
            <w:shd w:val="clear" w:color="auto" w:fill="auto"/>
            <w:noWrap/>
            <w:vAlign w:val="center"/>
            <w:hideMark/>
          </w:tcPr>
          <w:p w14:paraId="5D7004E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0.16, (F 2,8 = 2.3 )</w:t>
            </w:r>
          </w:p>
        </w:tc>
      </w:tr>
      <w:tr w:rsidR="00B3074D" w:rsidRPr="0037707D" w14:paraId="0050109C" w14:textId="77777777" w:rsidTr="004878DA">
        <w:trPr>
          <w:trHeight w:val="315"/>
        </w:trPr>
        <w:tc>
          <w:tcPr>
            <w:tcW w:w="877" w:type="dxa"/>
            <w:tcBorders>
              <w:top w:val="nil"/>
              <w:left w:val="nil"/>
              <w:bottom w:val="nil"/>
              <w:right w:val="nil"/>
            </w:tcBorders>
            <w:shd w:val="clear" w:color="auto" w:fill="auto"/>
            <w:noWrap/>
            <w:vAlign w:val="center"/>
          </w:tcPr>
          <w:p w14:paraId="3F59440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5E94921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2.45 (0.43)</w:t>
            </w:r>
          </w:p>
        </w:tc>
        <w:tc>
          <w:tcPr>
            <w:tcW w:w="1609" w:type="dxa"/>
            <w:tcBorders>
              <w:top w:val="nil"/>
              <w:left w:val="nil"/>
              <w:bottom w:val="nil"/>
              <w:right w:val="nil"/>
            </w:tcBorders>
            <w:shd w:val="clear" w:color="auto" w:fill="auto"/>
            <w:noWrap/>
            <w:vAlign w:val="center"/>
          </w:tcPr>
          <w:p w14:paraId="04B587B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1.81 (0.33)</w:t>
            </w:r>
          </w:p>
        </w:tc>
        <w:tc>
          <w:tcPr>
            <w:tcW w:w="1646" w:type="dxa"/>
            <w:tcBorders>
              <w:top w:val="nil"/>
              <w:left w:val="nil"/>
              <w:bottom w:val="nil"/>
              <w:right w:val="nil"/>
            </w:tcBorders>
            <w:shd w:val="clear" w:color="auto" w:fill="auto"/>
            <w:noWrap/>
            <w:vAlign w:val="center"/>
          </w:tcPr>
          <w:p w14:paraId="4324985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2.18 (0.13)</w:t>
            </w:r>
          </w:p>
        </w:tc>
        <w:tc>
          <w:tcPr>
            <w:tcW w:w="1932" w:type="dxa"/>
            <w:tcBorders>
              <w:top w:val="nil"/>
              <w:left w:val="nil"/>
              <w:bottom w:val="nil"/>
              <w:right w:val="nil"/>
            </w:tcBorders>
            <w:shd w:val="clear" w:color="auto" w:fill="auto"/>
            <w:noWrap/>
            <w:vAlign w:val="center"/>
          </w:tcPr>
          <w:p w14:paraId="6DF58DD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0.059, (F 2,8 = 4.11 )</w:t>
            </w:r>
          </w:p>
        </w:tc>
      </w:tr>
      <w:tr w:rsidR="00B3074D" w:rsidRPr="0037707D" w14:paraId="74650198" w14:textId="77777777" w:rsidTr="004878DA">
        <w:trPr>
          <w:trHeight w:val="315"/>
        </w:trPr>
        <w:tc>
          <w:tcPr>
            <w:tcW w:w="877" w:type="dxa"/>
            <w:tcBorders>
              <w:top w:val="nil"/>
              <w:left w:val="nil"/>
              <w:bottom w:val="nil"/>
              <w:right w:val="nil"/>
            </w:tcBorders>
            <w:shd w:val="clear" w:color="auto" w:fill="auto"/>
            <w:noWrap/>
            <w:vAlign w:val="bottom"/>
            <w:hideMark/>
          </w:tcPr>
          <w:p w14:paraId="1A99E280" w14:textId="77777777" w:rsidR="00B3074D" w:rsidRPr="0037707D" w:rsidRDefault="00B3074D" w:rsidP="004878DA">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1C931A53" w14:textId="77777777" w:rsidR="00B3074D" w:rsidRPr="0037707D" w:rsidRDefault="00B3074D" w:rsidP="004878DA">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5265B17B"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2256AB1B" w14:textId="77777777" w:rsidR="00B3074D" w:rsidRPr="0037707D" w:rsidRDefault="00B3074D" w:rsidP="004878DA">
            <w:pPr>
              <w:rPr>
                <w:rFonts w:ascii="Times New Roman" w:hAnsi="Times New Roman" w:cs="Times New Roman"/>
                <w:sz w:val="20"/>
                <w:szCs w:val="20"/>
              </w:rPr>
            </w:pPr>
          </w:p>
        </w:tc>
        <w:tc>
          <w:tcPr>
            <w:tcW w:w="1932" w:type="dxa"/>
            <w:tcBorders>
              <w:top w:val="nil"/>
              <w:left w:val="nil"/>
              <w:bottom w:val="nil"/>
              <w:right w:val="nil"/>
            </w:tcBorders>
            <w:shd w:val="clear" w:color="auto" w:fill="auto"/>
            <w:noWrap/>
            <w:vAlign w:val="bottom"/>
            <w:hideMark/>
          </w:tcPr>
          <w:p w14:paraId="71EEE21A" w14:textId="77777777" w:rsidR="00B3074D" w:rsidRPr="0037707D" w:rsidRDefault="00B3074D" w:rsidP="004878DA">
            <w:pPr>
              <w:rPr>
                <w:rFonts w:ascii="Times New Roman" w:hAnsi="Times New Roman" w:cs="Times New Roman"/>
                <w:sz w:val="20"/>
                <w:szCs w:val="20"/>
              </w:rPr>
            </w:pPr>
          </w:p>
        </w:tc>
      </w:tr>
      <w:tr w:rsidR="00B3074D" w:rsidRPr="0037707D" w14:paraId="1FBB62D5" w14:textId="77777777" w:rsidTr="004878DA">
        <w:trPr>
          <w:trHeight w:val="335"/>
        </w:trPr>
        <w:tc>
          <w:tcPr>
            <w:tcW w:w="7712" w:type="dxa"/>
            <w:gridSpan w:val="5"/>
            <w:tcBorders>
              <w:top w:val="nil"/>
              <w:left w:val="nil"/>
              <w:bottom w:val="nil"/>
              <w:right w:val="nil"/>
            </w:tcBorders>
            <w:shd w:val="clear" w:color="auto" w:fill="auto"/>
            <w:noWrap/>
            <w:vAlign w:val="center"/>
            <w:hideMark/>
          </w:tcPr>
          <w:p w14:paraId="61FB11B0" w14:textId="77777777" w:rsidR="00B3074D" w:rsidRDefault="00B3074D" w:rsidP="004878DA">
            <w:pPr>
              <w:jc w:val="center"/>
              <w:rPr>
                <w:rFonts w:ascii="Times New Roman" w:hAnsi="Times New Roman" w:cs="Times New Roman"/>
                <w:color w:val="000000"/>
                <w:sz w:val="18"/>
                <w:szCs w:val="18"/>
              </w:rPr>
            </w:pPr>
          </w:p>
          <w:p w14:paraId="77E2754F" w14:textId="77777777" w:rsidR="00B3074D" w:rsidRDefault="00B3074D" w:rsidP="004878DA">
            <w:pPr>
              <w:jc w:val="center"/>
              <w:rPr>
                <w:rFonts w:ascii="Times New Roman" w:hAnsi="Times New Roman" w:cs="Times New Roman"/>
                <w:color w:val="000000"/>
                <w:sz w:val="18"/>
                <w:szCs w:val="18"/>
              </w:rPr>
            </w:pPr>
          </w:p>
          <w:p w14:paraId="45BB58E0" w14:textId="77777777" w:rsidR="00B3074D" w:rsidRDefault="00B3074D" w:rsidP="004878DA">
            <w:pPr>
              <w:jc w:val="center"/>
              <w:rPr>
                <w:rFonts w:ascii="Times New Roman" w:hAnsi="Times New Roman" w:cs="Times New Roman"/>
                <w:color w:val="000000"/>
                <w:sz w:val="18"/>
                <w:szCs w:val="18"/>
              </w:rPr>
            </w:pPr>
          </w:p>
          <w:p w14:paraId="3F4D68E9" w14:textId="77777777" w:rsidR="00B3074D" w:rsidRDefault="00B3074D" w:rsidP="004878DA">
            <w:pPr>
              <w:jc w:val="center"/>
              <w:rPr>
                <w:rFonts w:ascii="Times New Roman" w:hAnsi="Times New Roman" w:cs="Times New Roman"/>
                <w:color w:val="000000"/>
                <w:sz w:val="18"/>
                <w:szCs w:val="18"/>
              </w:rPr>
            </w:pPr>
          </w:p>
          <w:p w14:paraId="17BE7CD4" w14:textId="77777777" w:rsidR="00B3074D" w:rsidRDefault="00B3074D" w:rsidP="004878DA">
            <w:pPr>
              <w:jc w:val="center"/>
              <w:rPr>
                <w:rFonts w:ascii="Times New Roman" w:hAnsi="Times New Roman" w:cs="Times New Roman"/>
                <w:color w:val="000000"/>
                <w:sz w:val="18"/>
                <w:szCs w:val="18"/>
              </w:rPr>
            </w:pPr>
          </w:p>
          <w:p w14:paraId="01C77DC0" w14:textId="77777777" w:rsidR="00B3074D" w:rsidRDefault="00B3074D" w:rsidP="004878DA">
            <w:pPr>
              <w:jc w:val="center"/>
              <w:rPr>
                <w:rFonts w:ascii="Times New Roman" w:hAnsi="Times New Roman" w:cs="Times New Roman"/>
                <w:color w:val="000000"/>
                <w:sz w:val="18"/>
                <w:szCs w:val="18"/>
              </w:rPr>
            </w:pPr>
          </w:p>
          <w:p w14:paraId="5D2FF315" w14:textId="77777777" w:rsidR="00B3074D" w:rsidRDefault="00B3074D" w:rsidP="004878DA">
            <w:pPr>
              <w:jc w:val="center"/>
              <w:rPr>
                <w:rFonts w:ascii="Times New Roman" w:hAnsi="Times New Roman" w:cs="Times New Roman"/>
                <w:color w:val="000000"/>
                <w:sz w:val="18"/>
                <w:szCs w:val="18"/>
              </w:rPr>
            </w:pPr>
          </w:p>
          <w:p w14:paraId="138D5FA6" w14:textId="77777777" w:rsidR="00B3074D" w:rsidRDefault="00B3074D" w:rsidP="004878DA">
            <w:pPr>
              <w:jc w:val="center"/>
              <w:rPr>
                <w:rFonts w:ascii="Times New Roman" w:hAnsi="Times New Roman" w:cs="Times New Roman"/>
                <w:color w:val="000000"/>
                <w:sz w:val="18"/>
                <w:szCs w:val="18"/>
              </w:rPr>
            </w:pPr>
          </w:p>
          <w:p w14:paraId="319B26D1" w14:textId="77777777" w:rsidR="00B3074D" w:rsidRDefault="00B3074D" w:rsidP="004878DA">
            <w:pPr>
              <w:jc w:val="center"/>
              <w:rPr>
                <w:rFonts w:ascii="Times New Roman" w:hAnsi="Times New Roman" w:cs="Times New Roman"/>
                <w:color w:val="000000"/>
                <w:sz w:val="18"/>
                <w:szCs w:val="18"/>
              </w:rPr>
            </w:pPr>
          </w:p>
          <w:p w14:paraId="282CECA7" w14:textId="77777777" w:rsidR="00B3074D" w:rsidRDefault="00B3074D" w:rsidP="004878DA">
            <w:pPr>
              <w:jc w:val="center"/>
              <w:rPr>
                <w:rFonts w:ascii="Times New Roman" w:hAnsi="Times New Roman" w:cs="Times New Roman"/>
                <w:color w:val="000000"/>
                <w:sz w:val="18"/>
                <w:szCs w:val="18"/>
              </w:rPr>
            </w:pPr>
          </w:p>
          <w:p w14:paraId="5E7F9C81" w14:textId="77777777" w:rsidR="00B3074D" w:rsidRDefault="00B3074D" w:rsidP="004878DA">
            <w:pPr>
              <w:jc w:val="center"/>
              <w:rPr>
                <w:rFonts w:ascii="Times New Roman" w:hAnsi="Times New Roman" w:cs="Times New Roman"/>
                <w:color w:val="000000"/>
                <w:sz w:val="18"/>
                <w:szCs w:val="18"/>
              </w:rPr>
            </w:pPr>
          </w:p>
          <w:p w14:paraId="60A3F8E6" w14:textId="77777777" w:rsidR="00B3074D" w:rsidRDefault="00B3074D" w:rsidP="004878DA">
            <w:pPr>
              <w:jc w:val="center"/>
              <w:rPr>
                <w:rFonts w:ascii="Times New Roman" w:hAnsi="Times New Roman" w:cs="Times New Roman"/>
                <w:color w:val="000000"/>
                <w:sz w:val="18"/>
                <w:szCs w:val="18"/>
              </w:rPr>
            </w:pPr>
          </w:p>
          <w:p w14:paraId="0D9068F3" w14:textId="77777777" w:rsidR="00B3074D" w:rsidRDefault="00B3074D" w:rsidP="004878DA">
            <w:pPr>
              <w:jc w:val="center"/>
              <w:rPr>
                <w:rFonts w:ascii="Times New Roman" w:hAnsi="Times New Roman" w:cs="Times New Roman"/>
                <w:color w:val="000000"/>
                <w:sz w:val="18"/>
                <w:szCs w:val="18"/>
              </w:rPr>
            </w:pPr>
          </w:p>
          <w:p w14:paraId="7816DA23"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lastRenderedPageBreak/>
              <w:t>Aatrex</w:t>
            </w:r>
          </w:p>
        </w:tc>
      </w:tr>
      <w:tr w:rsidR="00B3074D" w:rsidRPr="0037707D" w14:paraId="59020F3B" w14:textId="77777777" w:rsidTr="004878DA">
        <w:trPr>
          <w:trHeight w:val="315"/>
        </w:trPr>
        <w:tc>
          <w:tcPr>
            <w:tcW w:w="877" w:type="dxa"/>
            <w:tcBorders>
              <w:top w:val="nil"/>
              <w:left w:val="nil"/>
              <w:bottom w:val="nil"/>
              <w:right w:val="nil"/>
            </w:tcBorders>
            <w:shd w:val="clear" w:color="auto" w:fill="auto"/>
            <w:noWrap/>
            <w:vAlign w:val="bottom"/>
            <w:hideMark/>
          </w:tcPr>
          <w:p w14:paraId="72CB516E" w14:textId="77777777" w:rsidR="00B3074D" w:rsidRPr="0037707D" w:rsidRDefault="00B3074D" w:rsidP="004878DA">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7CFFD0C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7CFA8C1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32DDF23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2" w:type="dxa"/>
            <w:tcBorders>
              <w:top w:val="nil"/>
              <w:left w:val="nil"/>
              <w:bottom w:val="nil"/>
              <w:right w:val="nil"/>
            </w:tcBorders>
            <w:shd w:val="clear" w:color="auto" w:fill="auto"/>
            <w:noWrap/>
            <w:vAlign w:val="bottom"/>
            <w:hideMark/>
          </w:tcPr>
          <w:p w14:paraId="07A17B41" w14:textId="77777777" w:rsidR="00B3074D" w:rsidRPr="0037707D" w:rsidRDefault="00B3074D" w:rsidP="004878DA">
            <w:pPr>
              <w:rPr>
                <w:rFonts w:ascii="Times New Roman" w:hAnsi="Times New Roman" w:cs="Times New Roman"/>
                <w:color w:val="000000"/>
                <w:sz w:val="18"/>
                <w:szCs w:val="18"/>
              </w:rPr>
            </w:pPr>
          </w:p>
        </w:tc>
      </w:tr>
      <w:tr w:rsidR="00B3074D" w:rsidRPr="0037707D" w14:paraId="69D0F7BD" w14:textId="77777777" w:rsidTr="004878DA">
        <w:trPr>
          <w:trHeight w:val="315"/>
        </w:trPr>
        <w:tc>
          <w:tcPr>
            <w:tcW w:w="877" w:type="dxa"/>
            <w:tcBorders>
              <w:top w:val="nil"/>
              <w:left w:val="nil"/>
              <w:bottom w:val="nil"/>
              <w:right w:val="nil"/>
            </w:tcBorders>
            <w:shd w:val="clear" w:color="auto" w:fill="auto"/>
            <w:noWrap/>
            <w:vAlign w:val="bottom"/>
            <w:hideMark/>
          </w:tcPr>
          <w:p w14:paraId="3F0F2120"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4276A88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5D2C566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08FC787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2" w:type="dxa"/>
            <w:tcBorders>
              <w:top w:val="nil"/>
              <w:left w:val="nil"/>
              <w:bottom w:val="nil"/>
              <w:right w:val="nil"/>
            </w:tcBorders>
            <w:shd w:val="clear" w:color="auto" w:fill="auto"/>
            <w:noWrap/>
            <w:vAlign w:val="center"/>
            <w:hideMark/>
          </w:tcPr>
          <w:p w14:paraId="58A5C05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2A6A0C38" w14:textId="77777777" w:rsidTr="004878DA">
        <w:trPr>
          <w:trHeight w:val="315"/>
        </w:trPr>
        <w:tc>
          <w:tcPr>
            <w:tcW w:w="877" w:type="dxa"/>
            <w:tcBorders>
              <w:top w:val="nil"/>
              <w:left w:val="nil"/>
              <w:bottom w:val="nil"/>
              <w:right w:val="nil"/>
            </w:tcBorders>
            <w:shd w:val="clear" w:color="auto" w:fill="auto"/>
            <w:noWrap/>
            <w:vAlign w:val="center"/>
            <w:hideMark/>
          </w:tcPr>
          <w:p w14:paraId="10BCEC9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3ACD626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214.36 (21.49)</w:t>
            </w:r>
          </w:p>
        </w:tc>
        <w:tc>
          <w:tcPr>
            <w:tcW w:w="1609" w:type="dxa"/>
            <w:tcBorders>
              <w:top w:val="nil"/>
              <w:left w:val="nil"/>
              <w:bottom w:val="nil"/>
              <w:right w:val="nil"/>
            </w:tcBorders>
            <w:shd w:val="clear" w:color="auto" w:fill="auto"/>
            <w:noWrap/>
            <w:vAlign w:val="center"/>
            <w:hideMark/>
          </w:tcPr>
          <w:p w14:paraId="7443F0F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235.01 (94)</w:t>
            </w:r>
          </w:p>
        </w:tc>
        <w:tc>
          <w:tcPr>
            <w:tcW w:w="1646" w:type="dxa"/>
            <w:tcBorders>
              <w:top w:val="nil"/>
              <w:left w:val="nil"/>
              <w:bottom w:val="nil"/>
              <w:right w:val="nil"/>
            </w:tcBorders>
            <w:shd w:val="clear" w:color="auto" w:fill="auto"/>
            <w:noWrap/>
            <w:vAlign w:val="center"/>
            <w:hideMark/>
          </w:tcPr>
          <w:p w14:paraId="6D7F0EE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219.77 (24.81)</w:t>
            </w:r>
          </w:p>
        </w:tc>
        <w:tc>
          <w:tcPr>
            <w:tcW w:w="1932" w:type="dxa"/>
            <w:tcBorders>
              <w:top w:val="nil"/>
              <w:left w:val="nil"/>
              <w:bottom w:val="nil"/>
              <w:right w:val="nil"/>
            </w:tcBorders>
            <w:shd w:val="clear" w:color="auto" w:fill="auto"/>
            <w:noWrap/>
            <w:vAlign w:val="center"/>
            <w:hideMark/>
          </w:tcPr>
          <w:p w14:paraId="3E6B034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0.35, (F 2,8 = 1.2 )</w:t>
            </w:r>
          </w:p>
        </w:tc>
      </w:tr>
      <w:tr w:rsidR="00B3074D" w:rsidRPr="0037707D" w14:paraId="3E6E2294" w14:textId="77777777" w:rsidTr="004878DA">
        <w:trPr>
          <w:trHeight w:val="315"/>
        </w:trPr>
        <w:tc>
          <w:tcPr>
            <w:tcW w:w="877" w:type="dxa"/>
            <w:tcBorders>
              <w:top w:val="nil"/>
              <w:left w:val="nil"/>
              <w:bottom w:val="nil"/>
              <w:right w:val="nil"/>
            </w:tcBorders>
            <w:shd w:val="clear" w:color="auto" w:fill="auto"/>
            <w:noWrap/>
            <w:vAlign w:val="center"/>
            <w:hideMark/>
          </w:tcPr>
          <w:p w14:paraId="41638E1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2350039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33.81 (13.16)</w:t>
            </w:r>
          </w:p>
        </w:tc>
        <w:tc>
          <w:tcPr>
            <w:tcW w:w="1609" w:type="dxa"/>
            <w:tcBorders>
              <w:top w:val="nil"/>
              <w:left w:val="nil"/>
              <w:bottom w:val="nil"/>
              <w:right w:val="nil"/>
            </w:tcBorders>
            <w:shd w:val="clear" w:color="auto" w:fill="auto"/>
            <w:noWrap/>
            <w:vAlign w:val="center"/>
            <w:hideMark/>
          </w:tcPr>
          <w:p w14:paraId="4FA5B66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44.87 (24.07)</w:t>
            </w:r>
          </w:p>
        </w:tc>
        <w:tc>
          <w:tcPr>
            <w:tcW w:w="1646" w:type="dxa"/>
            <w:tcBorders>
              <w:top w:val="nil"/>
              <w:left w:val="nil"/>
              <w:bottom w:val="nil"/>
              <w:right w:val="nil"/>
            </w:tcBorders>
            <w:shd w:val="clear" w:color="auto" w:fill="auto"/>
            <w:noWrap/>
            <w:vAlign w:val="center"/>
            <w:hideMark/>
          </w:tcPr>
          <w:p w14:paraId="235285E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31.74 (16.92)</w:t>
            </w:r>
          </w:p>
        </w:tc>
        <w:tc>
          <w:tcPr>
            <w:tcW w:w="1932" w:type="dxa"/>
            <w:tcBorders>
              <w:top w:val="nil"/>
              <w:left w:val="nil"/>
              <w:bottom w:val="nil"/>
              <w:right w:val="nil"/>
            </w:tcBorders>
            <w:shd w:val="clear" w:color="auto" w:fill="auto"/>
            <w:noWrap/>
            <w:vAlign w:val="center"/>
            <w:hideMark/>
          </w:tcPr>
          <w:p w14:paraId="2FE6A5A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0.58, (F 2,8 = 0.57 )</w:t>
            </w:r>
          </w:p>
        </w:tc>
      </w:tr>
      <w:tr w:rsidR="00B3074D" w:rsidRPr="0037707D" w14:paraId="25044511" w14:textId="77777777" w:rsidTr="004878DA">
        <w:trPr>
          <w:trHeight w:val="315"/>
        </w:trPr>
        <w:tc>
          <w:tcPr>
            <w:tcW w:w="877" w:type="dxa"/>
            <w:tcBorders>
              <w:top w:val="nil"/>
              <w:left w:val="nil"/>
              <w:bottom w:val="nil"/>
              <w:right w:val="nil"/>
            </w:tcBorders>
            <w:shd w:val="clear" w:color="auto" w:fill="auto"/>
            <w:noWrap/>
            <w:vAlign w:val="center"/>
            <w:hideMark/>
          </w:tcPr>
          <w:p w14:paraId="22316DF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5D5493A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23.07 (10.4)</w:t>
            </w:r>
          </w:p>
        </w:tc>
        <w:tc>
          <w:tcPr>
            <w:tcW w:w="1609" w:type="dxa"/>
            <w:tcBorders>
              <w:top w:val="nil"/>
              <w:left w:val="nil"/>
              <w:bottom w:val="nil"/>
              <w:right w:val="nil"/>
            </w:tcBorders>
            <w:shd w:val="clear" w:color="auto" w:fill="auto"/>
            <w:noWrap/>
            <w:vAlign w:val="center"/>
            <w:hideMark/>
          </w:tcPr>
          <w:p w14:paraId="10B0DE8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23.52 (14.55)</w:t>
            </w:r>
          </w:p>
        </w:tc>
        <w:tc>
          <w:tcPr>
            <w:tcW w:w="1646" w:type="dxa"/>
            <w:tcBorders>
              <w:top w:val="nil"/>
              <w:left w:val="nil"/>
              <w:bottom w:val="nil"/>
              <w:right w:val="nil"/>
            </w:tcBorders>
            <w:shd w:val="clear" w:color="auto" w:fill="auto"/>
            <w:noWrap/>
            <w:vAlign w:val="center"/>
            <w:hideMark/>
          </w:tcPr>
          <w:p w14:paraId="6C55ED1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25.62 (12.98)</w:t>
            </w:r>
          </w:p>
        </w:tc>
        <w:tc>
          <w:tcPr>
            <w:tcW w:w="1932" w:type="dxa"/>
            <w:tcBorders>
              <w:top w:val="nil"/>
              <w:left w:val="nil"/>
              <w:bottom w:val="nil"/>
              <w:right w:val="nil"/>
            </w:tcBorders>
            <w:shd w:val="clear" w:color="auto" w:fill="auto"/>
            <w:noWrap/>
            <w:vAlign w:val="center"/>
            <w:hideMark/>
          </w:tcPr>
          <w:p w14:paraId="37752B2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0.59, (F 2,8 = 0.57 )</w:t>
            </w:r>
          </w:p>
        </w:tc>
      </w:tr>
      <w:tr w:rsidR="00B3074D" w:rsidRPr="0037707D" w14:paraId="7F577490" w14:textId="77777777" w:rsidTr="004878DA">
        <w:trPr>
          <w:trHeight w:val="315"/>
        </w:trPr>
        <w:tc>
          <w:tcPr>
            <w:tcW w:w="877" w:type="dxa"/>
            <w:tcBorders>
              <w:top w:val="nil"/>
              <w:left w:val="nil"/>
              <w:bottom w:val="nil"/>
              <w:right w:val="nil"/>
            </w:tcBorders>
            <w:shd w:val="clear" w:color="auto" w:fill="auto"/>
            <w:noWrap/>
            <w:vAlign w:val="center"/>
            <w:hideMark/>
          </w:tcPr>
          <w:p w14:paraId="2FDA59D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66B6786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 (15.73)</w:t>
            </w:r>
          </w:p>
        </w:tc>
        <w:tc>
          <w:tcPr>
            <w:tcW w:w="1609" w:type="dxa"/>
            <w:tcBorders>
              <w:top w:val="nil"/>
              <w:left w:val="nil"/>
              <w:bottom w:val="nil"/>
              <w:right w:val="nil"/>
            </w:tcBorders>
            <w:shd w:val="clear" w:color="auto" w:fill="auto"/>
            <w:noWrap/>
            <w:vAlign w:val="center"/>
            <w:hideMark/>
          </w:tcPr>
          <w:p w14:paraId="01370B8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30.19 (22.54)</w:t>
            </w:r>
          </w:p>
        </w:tc>
        <w:tc>
          <w:tcPr>
            <w:tcW w:w="1646" w:type="dxa"/>
            <w:tcBorders>
              <w:top w:val="nil"/>
              <w:left w:val="nil"/>
              <w:bottom w:val="nil"/>
              <w:right w:val="nil"/>
            </w:tcBorders>
            <w:shd w:val="clear" w:color="auto" w:fill="auto"/>
            <w:noWrap/>
            <w:vAlign w:val="center"/>
            <w:hideMark/>
          </w:tcPr>
          <w:p w14:paraId="37C2CFC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32.84 (27.01)</w:t>
            </w:r>
          </w:p>
        </w:tc>
        <w:tc>
          <w:tcPr>
            <w:tcW w:w="1932" w:type="dxa"/>
            <w:tcBorders>
              <w:top w:val="nil"/>
              <w:left w:val="nil"/>
              <w:bottom w:val="nil"/>
              <w:right w:val="nil"/>
            </w:tcBorders>
            <w:shd w:val="clear" w:color="auto" w:fill="auto"/>
            <w:noWrap/>
            <w:vAlign w:val="center"/>
            <w:hideMark/>
          </w:tcPr>
          <w:p w14:paraId="47AAD26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0.95, (F 2,8 = 0.05 )</w:t>
            </w:r>
          </w:p>
        </w:tc>
      </w:tr>
      <w:tr w:rsidR="00B3074D" w:rsidRPr="0037707D" w14:paraId="4B94F1A9" w14:textId="77777777" w:rsidTr="004878DA">
        <w:trPr>
          <w:trHeight w:val="315"/>
        </w:trPr>
        <w:tc>
          <w:tcPr>
            <w:tcW w:w="877" w:type="dxa"/>
            <w:tcBorders>
              <w:top w:val="nil"/>
              <w:left w:val="nil"/>
              <w:bottom w:val="nil"/>
              <w:right w:val="nil"/>
            </w:tcBorders>
            <w:shd w:val="clear" w:color="auto" w:fill="auto"/>
            <w:noWrap/>
            <w:vAlign w:val="center"/>
            <w:hideMark/>
          </w:tcPr>
          <w:p w14:paraId="591FB7C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30D9B2F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13.11 (7.66)</w:t>
            </w:r>
          </w:p>
        </w:tc>
        <w:tc>
          <w:tcPr>
            <w:tcW w:w="1609" w:type="dxa"/>
            <w:tcBorders>
              <w:top w:val="nil"/>
              <w:left w:val="nil"/>
              <w:bottom w:val="nil"/>
              <w:right w:val="nil"/>
            </w:tcBorders>
            <w:shd w:val="clear" w:color="auto" w:fill="auto"/>
            <w:noWrap/>
            <w:vAlign w:val="center"/>
            <w:hideMark/>
          </w:tcPr>
          <w:p w14:paraId="2AB49D7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14.49 (8.7)</w:t>
            </w:r>
          </w:p>
        </w:tc>
        <w:tc>
          <w:tcPr>
            <w:tcW w:w="1646" w:type="dxa"/>
            <w:tcBorders>
              <w:top w:val="nil"/>
              <w:left w:val="nil"/>
              <w:bottom w:val="nil"/>
              <w:right w:val="nil"/>
            </w:tcBorders>
            <w:shd w:val="clear" w:color="auto" w:fill="auto"/>
            <w:noWrap/>
            <w:vAlign w:val="center"/>
            <w:hideMark/>
          </w:tcPr>
          <w:p w14:paraId="6E0A3E0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14.7 (8)</w:t>
            </w:r>
          </w:p>
        </w:tc>
        <w:tc>
          <w:tcPr>
            <w:tcW w:w="1932" w:type="dxa"/>
            <w:tcBorders>
              <w:top w:val="nil"/>
              <w:left w:val="nil"/>
              <w:bottom w:val="nil"/>
              <w:right w:val="nil"/>
            </w:tcBorders>
            <w:shd w:val="clear" w:color="auto" w:fill="auto"/>
            <w:noWrap/>
            <w:vAlign w:val="center"/>
            <w:hideMark/>
          </w:tcPr>
          <w:p w14:paraId="19FAF4F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0.86, (F 2,8 = 0.16 )</w:t>
            </w:r>
          </w:p>
        </w:tc>
      </w:tr>
      <w:tr w:rsidR="00B3074D" w:rsidRPr="0037707D" w14:paraId="20B736B9" w14:textId="77777777" w:rsidTr="004878DA">
        <w:trPr>
          <w:trHeight w:val="315"/>
        </w:trPr>
        <w:tc>
          <w:tcPr>
            <w:tcW w:w="877" w:type="dxa"/>
            <w:tcBorders>
              <w:top w:val="nil"/>
              <w:left w:val="nil"/>
              <w:bottom w:val="nil"/>
              <w:right w:val="nil"/>
            </w:tcBorders>
            <w:shd w:val="clear" w:color="auto" w:fill="auto"/>
            <w:noWrap/>
            <w:vAlign w:val="center"/>
            <w:hideMark/>
          </w:tcPr>
          <w:p w14:paraId="2C07CE3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427FDEF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292.63 (63.93)</w:t>
            </w:r>
          </w:p>
        </w:tc>
        <w:tc>
          <w:tcPr>
            <w:tcW w:w="1609" w:type="dxa"/>
            <w:tcBorders>
              <w:top w:val="nil"/>
              <w:left w:val="nil"/>
              <w:bottom w:val="nil"/>
              <w:right w:val="nil"/>
            </w:tcBorders>
            <w:shd w:val="clear" w:color="auto" w:fill="auto"/>
            <w:noWrap/>
            <w:vAlign w:val="center"/>
            <w:hideMark/>
          </w:tcPr>
          <w:p w14:paraId="3E9882C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214.08 (43.38)</w:t>
            </w:r>
          </w:p>
        </w:tc>
        <w:tc>
          <w:tcPr>
            <w:tcW w:w="1646" w:type="dxa"/>
            <w:tcBorders>
              <w:top w:val="nil"/>
              <w:left w:val="nil"/>
              <w:bottom w:val="nil"/>
              <w:right w:val="nil"/>
            </w:tcBorders>
            <w:shd w:val="clear" w:color="auto" w:fill="auto"/>
            <w:noWrap/>
            <w:vAlign w:val="center"/>
            <w:hideMark/>
          </w:tcPr>
          <w:p w14:paraId="7BDE64E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254.4 (18.14)</w:t>
            </w:r>
          </w:p>
        </w:tc>
        <w:tc>
          <w:tcPr>
            <w:tcW w:w="1932" w:type="dxa"/>
            <w:tcBorders>
              <w:top w:val="nil"/>
              <w:left w:val="nil"/>
              <w:bottom w:val="nil"/>
              <w:right w:val="nil"/>
            </w:tcBorders>
            <w:shd w:val="clear" w:color="auto" w:fill="auto"/>
            <w:noWrap/>
            <w:vAlign w:val="center"/>
            <w:hideMark/>
          </w:tcPr>
          <w:p w14:paraId="1DD21D3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0.91, (F 2,8 = 0.1 )</w:t>
            </w:r>
          </w:p>
        </w:tc>
      </w:tr>
      <w:tr w:rsidR="00B3074D" w:rsidRPr="0037707D" w14:paraId="2ABF820B" w14:textId="77777777" w:rsidTr="004878DA">
        <w:trPr>
          <w:trHeight w:val="315"/>
        </w:trPr>
        <w:tc>
          <w:tcPr>
            <w:tcW w:w="877" w:type="dxa"/>
            <w:tcBorders>
              <w:top w:val="nil"/>
              <w:left w:val="nil"/>
              <w:bottom w:val="nil"/>
              <w:right w:val="nil"/>
            </w:tcBorders>
            <w:shd w:val="clear" w:color="auto" w:fill="auto"/>
            <w:noWrap/>
            <w:vAlign w:val="center"/>
            <w:hideMark/>
          </w:tcPr>
          <w:p w14:paraId="2FBB211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PHOS</w:t>
            </w:r>
          </w:p>
        </w:tc>
        <w:tc>
          <w:tcPr>
            <w:tcW w:w="1646" w:type="dxa"/>
            <w:tcBorders>
              <w:top w:val="nil"/>
              <w:left w:val="nil"/>
              <w:bottom w:val="nil"/>
              <w:right w:val="nil"/>
            </w:tcBorders>
            <w:shd w:val="clear" w:color="auto" w:fill="auto"/>
            <w:noWrap/>
            <w:vAlign w:val="center"/>
            <w:hideMark/>
          </w:tcPr>
          <w:p w14:paraId="38F1269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130.1 (23.25)</w:t>
            </w:r>
          </w:p>
        </w:tc>
        <w:tc>
          <w:tcPr>
            <w:tcW w:w="1609" w:type="dxa"/>
            <w:tcBorders>
              <w:top w:val="nil"/>
              <w:left w:val="nil"/>
              <w:bottom w:val="nil"/>
              <w:right w:val="nil"/>
            </w:tcBorders>
            <w:shd w:val="clear" w:color="auto" w:fill="auto"/>
            <w:noWrap/>
            <w:vAlign w:val="center"/>
            <w:hideMark/>
          </w:tcPr>
          <w:p w14:paraId="1661D09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110.36 (25.61)</w:t>
            </w:r>
          </w:p>
        </w:tc>
        <w:tc>
          <w:tcPr>
            <w:tcW w:w="1646" w:type="dxa"/>
            <w:tcBorders>
              <w:top w:val="nil"/>
              <w:left w:val="nil"/>
              <w:bottom w:val="nil"/>
              <w:right w:val="nil"/>
            </w:tcBorders>
            <w:shd w:val="clear" w:color="auto" w:fill="auto"/>
            <w:noWrap/>
            <w:vAlign w:val="center"/>
            <w:hideMark/>
          </w:tcPr>
          <w:p w14:paraId="418BD5A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114.11 (19.35)</w:t>
            </w:r>
          </w:p>
        </w:tc>
        <w:tc>
          <w:tcPr>
            <w:tcW w:w="1932" w:type="dxa"/>
            <w:tcBorders>
              <w:top w:val="nil"/>
              <w:left w:val="nil"/>
              <w:bottom w:val="nil"/>
              <w:right w:val="nil"/>
            </w:tcBorders>
            <w:shd w:val="clear" w:color="auto" w:fill="auto"/>
            <w:noWrap/>
            <w:vAlign w:val="center"/>
            <w:hideMark/>
          </w:tcPr>
          <w:p w14:paraId="2C8FFBE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0.94, (F 2,8 = 0.06 )</w:t>
            </w:r>
          </w:p>
        </w:tc>
      </w:tr>
      <w:tr w:rsidR="00B3074D" w:rsidRPr="0037707D" w14:paraId="351A2582" w14:textId="77777777" w:rsidTr="004878DA">
        <w:trPr>
          <w:trHeight w:val="315"/>
        </w:trPr>
        <w:tc>
          <w:tcPr>
            <w:tcW w:w="877" w:type="dxa"/>
            <w:tcBorders>
              <w:top w:val="nil"/>
              <w:left w:val="nil"/>
              <w:bottom w:val="nil"/>
              <w:right w:val="nil"/>
            </w:tcBorders>
            <w:shd w:val="clear" w:color="auto" w:fill="auto"/>
            <w:noWrap/>
            <w:vAlign w:val="center"/>
            <w:hideMark/>
          </w:tcPr>
          <w:p w14:paraId="0FECB18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C.N_enz</w:t>
            </w:r>
          </w:p>
        </w:tc>
        <w:tc>
          <w:tcPr>
            <w:tcW w:w="1646" w:type="dxa"/>
            <w:tcBorders>
              <w:top w:val="nil"/>
              <w:left w:val="nil"/>
              <w:bottom w:val="nil"/>
              <w:right w:val="nil"/>
            </w:tcBorders>
            <w:shd w:val="clear" w:color="auto" w:fill="auto"/>
            <w:noWrap/>
            <w:vAlign w:val="center"/>
            <w:hideMark/>
          </w:tcPr>
          <w:p w14:paraId="066306C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(0.06)</w:t>
            </w:r>
          </w:p>
        </w:tc>
        <w:tc>
          <w:tcPr>
            <w:tcW w:w="1609" w:type="dxa"/>
            <w:tcBorders>
              <w:top w:val="nil"/>
              <w:left w:val="nil"/>
              <w:bottom w:val="nil"/>
              <w:right w:val="nil"/>
            </w:tcBorders>
            <w:shd w:val="clear" w:color="auto" w:fill="auto"/>
            <w:noWrap/>
            <w:vAlign w:val="center"/>
            <w:hideMark/>
          </w:tcPr>
          <w:p w14:paraId="20078A0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1.41 (0.4)</w:t>
            </w:r>
          </w:p>
        </w:tc>
        <w:tc>
          <w:tcPr>
            <w:tcW w:w="1646" w:type="dxa"/>
            <w:tcBorders>
              <w:top w:val="nil"/>
              <w:left w:val="nil"/>
              <w:bottom w:val="nil"/>
              <w:right w:val="nil"/>
            </w:tcBorders>
            <w:shd w:val="clear" w:color="auto" w:fill="auto"/>
            <w:noWrap/>
            <w:vAlign w:val="center"/>
            <w:hideMark/>
          </w:tcPr>
          <w:p w14:paraId="5C47464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w:t>
            </w:r>
          </w:p>
        </w:tc>
        <w:tc>
          <w:tcPr>
            <w:tcW w:w="1932" w:type="dxa"/>
            <w:tcBorders>
              <w:top w:val="nil"/>
              <w:left w:val="nil"/>
              <w:bottom w:val="nil"/>
              <w:right w:val="nil"/>
            </w:tcBorders>
            <w:shd w:val="clear" w:color="auto" w:fill="auto"/>
            <w:noWrap/>
            <w:vAlign w:val="center"/>
            <w:hideMark/>
          </w:tcPr>
          <w:p w14:paraId="355FBE7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0.21, (F 2,8 = 1.87 )</w:t>
            </w:r>
          </w:p>
        </w:tc>
      </w:tr>
      <w:tr w:rsidR="00B3074D" w:rsidRPr="0037707D" w14:paraId="49992F37" w14:textId="77777777" w:rsidTr="004878DA">
        <w:trPr>
          <w:trHeight w:val="315"/>
        </w:trPr>
        <w:tc>
          <w:tcPr>
            <w:tcW w:w="877" w:type="dxa"/>
            <w:tcBorders>
              <w:top w:val="nil"/>
              <w:left w:val="nil"/>
              <w:bottom w:val="nil"/>
              <w:right w:val="nil"/>
            </w:tcBorders>
            <w:shd w:val="clear" w:color="auto" w:fill="auto"/>
            <w:noWrap/>
            <w:vAlign w:val="center"/>
            <w:hideMark/>
          </w:tcPr>
          <w:p w14:paraId="471DBD0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5AE87B7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 (0.12)</w:t>
            </w:r>
          </w:p>
        </w:tc>
        <w:tc>
          <w:tcPr>
            <w:tcW w:w="1609" w:type="dxa"/>
            <w:tcBorders>
              <w:top w:val="nil"/>
              <w:left w:val="nil"/>
              <w:bottom w:val="nil"/>
              <w:right w:val="nil"/>
            </w:tcBorders>
            <w:shd w:val="clear" w:color="auto" w:fill="auto"/>
            <w:noWrap/>
            <w:vAlign w:val="center"/>
            <w:hideMark/>
          </w:tcPr>
          <w:p w14:paraId="23D6907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 (0.8)</w:t>
            </w:r>
          </w:p>
        </w:tc>
        <w:tc>
          <w:tcPr>
            <w:tcW w:w="1646" w:type="dxa"/>
            <w:tcBorders>
              <w:top w:val="nil"/>
              <w:left w:val="nil"/>
              <w:bottom w:val="nil"/>
              <w:right w:val="nil"/>
            </w:tcBorders>
            <w:shd w:val="clear" w:color="auto" w:fill="auto"/>
            <w:noWrap/>
            <w:vAlign w:val="center"/>
            <w:hideMark/>
          </w:tcPr>
          <w:p w14:paraId="7970796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2.71 (0.32)</w:t>
            </w:r>
          </w:p>
        </w:tc>
        <w:tc>
          <w:tcPr>
            <w:tcW w:w="1932" w:type="dxa"/>
            <w:tcBorders>
              <w:top w:val="nil"/>
              <w:left w:val="nil"/>
              <w:bottom w:val="nil"/>
              <w:right w:val="nil"/>
            </w:tcBorders>
            <w:shd w:val="clear" w:color="auto" w:fill="auto"/>
            <w:noWrap/>
            <w:vAlign w:val="center"/>
            <w:hideMark/>
          </w:tcPr>
          <w:p w14:paraId="6AEE0DE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0.16, (F 2,8 = 2.33 )</w:t>
            </w:r>
          </w:p>
        </w:tc>
      </w:tr>
      <w:tr w:rsidR="00B3074D" w:rsidRPr="0037707D" w14:paraId="7B3532ED" w14:textId="77777777" w:rsidTr="004878DA">
        <w:trPr>
          <w:trHeight w:val="315"/>
        </w:trPr>
        <w:tc>
          <w:tcPr>
            <w:tcW w:w="877" w:type="dxa"/>
            <w:tcBorders>
              <w:top w:val="nil"/>
              <w:left w:val="nil"/>
              <w:bottom w:val="nil"/>
              <w:right w:val="nil"/>
            </w:tcBorders>
            <w:shd w:val="clear" w:color="auto" w:fill="auto"/>
            <w:noWrap/>
            <w:vAlign w:val="center"/>
          </w:tcPr>
          <w:p w14:paraId="14B51D0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0327A3C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2.34 (0.22)</w:t>
            </w:r>
          </w:p>
        </w:tc>
        <w:tc>
          <w:tcPr>
            <w:tcW w:w="1609" w:type="dxa"/>
            <w:tcBorders>
              <w:top w:val="nil"/>
              <w:left w:val="nil"/>
              <w:bottom w:val="nil"/>
              <w:right w:val="nil"/>
            </w:tcBorders>
            <w:shd w:val="clear" w:color="auto" w:fill="auto"/>
            <w:noWrap/>
            <w:vAlign w:val="center"/>
          </w:tcPr>
          <w:p w14:paraId="22C219E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2.10 (0.45)</w:t>
            </w:r>
          </w:p>
        </w:tc>
        <w:tc>
          <w:tcPr>
            <w:tcW w:w="1646" w:type="dxa"/>
            <w:tcBorders>
              <w:top w:val="nil"/>
              <w:left w:val="nil"/>
              <w:bottom w:val="nil"/>
              <w:right w:val="nil"/>
            </w:tcBorders>
            <w:shd w:val="clear" w:color="auto" w:fill="auto"/>
            <w:noWrap/>
            <w:vAlign w:val="center"/>
          </w:tcPr>
          <w:p w14:paraId="0B677C6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2.38 (0.29)</w:t>
            </w:r>
          </w:p>
        </w:tc>
        <w:tc>
          <w:tcPr>
            <w:tcW w:w="1932" w:type="dxa"/>
            <w:tcBorders>
              <w:top w:val="nil"/>
              <w:left w:val="nil"/>
              <w:bottom w:val="nil"/>
              <w:right w:val="nil"/>
            </w:tcBorders>
            <w:shd w:val="clear" w:color="auto" w:fill="auto"/>
            <w:noWrap/>
            <w:vAlign w:val="center"/>
          </w:tcPr>
          <w:p w14:paraId="1C1C0D4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0.69, (F 2,8 = 0.37 )</w:t>
            </w:r>
          </w:p>
        </w:tc>
      </w:tr>
      <w:tr w:rsidR="00B3074D" w:rsidRPr="0037707D" w14:paraId="5573A2DD" w14:textId="77777777" w:rsidTr="004878DA">
        <w:trPr>
          <w:trHeight w:val="315"/>
        </w:trPr>
        <w:tc>
          <w:tcPr>
            <w:tcW w:w="877" w:type="dxa"/>
            <w:tcBorders>
              <w:top w:val="nil"/>
              <w:left w:val="nil"/>
              <w:bottom w:val="nil"/>
              <w:right w:val="nil"/>
            </w:tcBorders>
            <w:shd w:val="clear" w:color="auto" w:fill="auto"/>
            <w:noWrap/>
            <w:vAlign w:val="bottom"/>
            <w:hideMark/>
          </w:tcPr>
          <w:p w14:paraId="42EFB6C4" w14:textId="77777777" w:rsidR="00B3074D" w:rsidRPr="0037707D" w:rsidRDefault="00B3074D" w:rsidP="004878DA">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01436309" w14:textId="77777777" w:rsidR="00B3074D" w:rsidRPr="0037707D" w:rsidRDefault="00B3074D" w:rsidP="004878DA">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113AFDFB"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1F2E3205" w14:textId="77777777" w:rsidR="00B3074D" w:rsidRPr="0037707D" w:rsidRDefault="00B3074D" w:rsidP="004878DA">
            <w:pPr>
              <w:rPr>
                <w:rFonts w:ascii="Times New Roman" w:hAnsi="Times New Roman" w:cs="Times New Roman"/>
                <w:sz w:val="20"/>
                <w:szCs w:val="20"/>
              </w:rPr>
            </w:pPr>
          </w:p>
        </w:tc>
        <w:tc>
          <w:tcPr>
            <w:tcW w:w="1932" w:type="dxa"/>
            <w:tcBorders>
              <w:top w:val="nil"/>
              <w:left w:val="nil"/>
              <w:bottom w:val="nil"/>
              <w:right w:val="nil"/>
            </w:tcBorders>
            <w:shd w:val="clear" w:color="auto" w:fill="auto"/>
            <w:noWrap/>
            <w:vAlign w:val="bottom"/>
            <w:hideMark/>
          </w:tcPr>
          <w:p w14:paraId="4A41B2C2" w14:textId="77777777" w:rsidR="00B3074D" w:rsidRPr="0037707D" w:rsidRDefault="00B3074D" w:rsidP="004878DA">
            <w:pPr>
              <w:rPr>
                <w:rFonts w:ascii="Times New Roman" w:hAnsi="Times New Roman" w:cs="Times New Roman"/>
                <w:sz w:val="20"/>
                <w:szCs w:val="20"/>
              </w:rPr>
            </w:pPr>
          </w:p>
        </w:tc>
      </w:tr>
      <w:tr w:rsidR="00B3074D" w:rsidRPr="0037707D" w14:paraId="26121818" w14:textId="77777777" w:rsidTr="004878DA">
        <w:trPr>
          <w:trHeight w:val="315"/>
        </w:trPr>
        <w:tc>
          <w:tcPr>
            <w:tcW w:w="7712" w:type="dxa"/>
            <w:gridSpan w:val="5"/>
            <w:tcBorders>
              <w:top w:val="nil"/>
              <w:left w:val="nil"/>
              <w:bottom w:val="nil"/>
              <w:right w:val="nil"/>
            </w:tcBorders>
            <w:shd w:val="clear" w:color="auto" w:fill="auto"/>
            <w:noWrap/>
            <w:vAlign w:val="center"/>
            <w:hideMark/>
          </w:tcPr>
          <w:p w14:paraId="503BED79"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Clarity</w:t>
            </w:r>
          </w:p>
        </w:tc>
      </w:tr>
      <w:tr w:rsidR="00B3074D" w:rsidRPr="0037707D" w14:paraId="1A0CB6D6" w14:textId="77777777" w:rsidTr="004878DA">
        <w:trPr>
          <w:trHeight w:val="315"/>
        </w:trPr>
        <w:tc>
          <w:tcPr>
            <w:tcW w:w="877" w:type="dxa"/>
            <w:tcBorders>
              <w:top w:val="nil"/>
              <w:left w:val="nil"/>
              <w:bottom w:val="nil"/>
              <w:right w:val="nil"/>
            </w:tcBorders>
            <w:shd w:val="clear" w:color="auto" w:fill="auto"/>
            <w:noWrap/>
            <w:vAlign w:val="bottom"/>
            <w:hideMark/>
          </w:tcPr>
          <w:p w14:paraId="1F332218" w14:textId="77777777" w:rsidR="00B3074D" w:rsidRPr="0037707D" w:rsidRDefault="00B3074D" w:rsidP="004878DA">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07AFB03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7A08CC8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3E9A617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2" w:type="dxa"/>
            <w:tcBorders>
              <w:top w:val="nil"/>
              <w:left w:val="nil"/>
              <w:bottom w:val="nil"/>
              <w:right w:val="nil"/>
            </w:tcBorders>
            <w:shd w:val="clear" w:color="auto" w:fill="auto"/>
            <w:noWrap/>
            <w:vAlign w:val="bottom"/>
            <w:hideMark/>
          </w:tcPr>
          <w:p w14:paraId="439A85D3" w14:textId="77777777" w:rsidR="00B3074D" w:rsidRPr="0037707D" w:rsidRDefault="00B3074D" w:rsidP="004878DA">
            <w:pPr>
              <w:rPr>
                <w:rFonts w:ascii="Times New Roman" w:hAnsi="Times New Roman" w:cs="Times New Roman"/>
                <w:color w:val="000000"/>
                <w:sz w:val="18"/>
                <w:szCs w:val="18"/>
              </w:rPr>
            </w:pPr>
          </w:p>
        </w:tc>
      </w:tr>
      <w:tr w:rsidR="00B3074D" w:rsidRPr="0037707D" w14:paraId="7A102F16" w14:textId="77777777" w:rsidTr="004878DA">
        <w:trPr>
          <w:trHeight w:val="315"/>
        </w:trPr>
        <w:tc>
          <w:tcPr>
            <w:tcW w:w="877" w:type="dxa"/>
            <w:tcBorders>
              <w:top w:val="nil"/>
              <w:left w:val="nil"/>
              <w:bottom w:val="nil"/>
              <w:right w:val="nil"/>
            </w:tcBorders>
            <w:shd w:val="clear" w:color="auto" w:fill="auto"/>
            <w:noWrap/>
            <w:vAlign w:val="bottom"/>
            <w:hideMark/>
          </w:tcPr>
          <w:p w14:paraId="74CEF8A5"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4325C80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1B77989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562505A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2" w:type="dxa"/>
            <w:tcBorders>
              <w:top w:val="nil"/>
              <w:left w:val="nil"/>
              <w:bottom w:val="nil"/>
              <w:right w:val="nil"/>
            </w:tcBorders>
            <w:shd w:val="clear" w:color="auto" w:fill="auto"/>
            <w:noWrap/>
            <w:vAlign w:val="center"/>
            <w:hideMark/>
          </w:tcPr>
          <w:p w14:paraId="6557F2F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6127626C" w14:textId="77777777" w:rsidTr="004878DA">
        <w:trPr>
          <w:trHeight w:val="315"/>
        </w:trPr>
        <w:tc>
          <w:tcPr>
            <w:tcW w:w="877" w:type="dxa"/>
            <w:tcBorders>
              <w:top w:val="nil"/>
              <w:left w:val="nil"/>
              <w:bottom w:val="nil"/>
              <w:right w:val="nil"/>
            </w:tcBorders>
            <w:shd w:val="clear" w:color="auto" w:fill="auto"/>
            <w:noWrap/>
            <w:vAlign w:val="center"/>
            <w:hideMark/>
          </w:tcPr>
          <w:p w14:paraId="59EB64E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368A491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195.24 (51.84)</w:t>
            </w:r>
          </w:p>
        </w:tc>
        <w:tc>
          <w:tcPr>
            <w:tcW w:w="1609" w:type="dxa"/>
            <w:tcBorders>
              <w:top w:val="nil"/>
              <w:left w:val="nil"/>
              <w:bottom w:val="nil"/>
              <w:right w:val="nil"/>
            </w:tcBorders>
            <w:shd w:val="clear" w:color="auto" w:fill="auto"/>
            <w:noWrap/>
            <w:vAlign w:val="center"/>
            <w:hideMark/>
          </w:tcPr>
          <w:p w14:paraId="722284B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199 (60.5)</w:t>
            </w:r>
          </w:p>
        </w:tc>
        <w:tc>
          <w:tcPr>
            <w:tcW w:w="1646" w:type="dxa"/>
            <w:tcBorders>
              <w:top w:val="nil"/>
              <w:left w:val="nil"/>
              <w:bottom w:val="nil"/>
              <w:right w:val="nil"/>
            </w:tcBorders>
            <w:shd w:val="clear" w:color="auto" w:fill="auto"/>
            <w:noWrap/>
            <w:vAlign w:val="center"/>
            <w:hideMark/>
          </w:tcPr>
          <w:p w14:paraId="314960E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206.02 (52.38)</w:t>
            </w:r>
          </w:p>
        </w:tc>
        <w:tc>
          <w:tcPr>
            <w:tcW w:w="1932" w:type="dxa"/>
            <w:tcBorders>
              <w:top w:val="nil"/>
              <w:left w:val="nil"/>
              <w:bottom w:val="nil"/>
              <w:right w:val="nil"/>
            </w:tcBorders>
            <w:shd w:val="clear" w:color="auto" w:fill="auto"/>
            <w:noWrap/>
            <w:vAlign w:val="center"/>
            <w:hideMark/>
          </w:tcPr>
          <w:p w14:paraId="671664D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0.76, (F 2,8 = 0.28 )</w:t>
            </w:r>
          </w:p>
        </w:tc>
      </w:tr>
      <w:tr w:rsidR="00B3074D" w:rsidRPr="0037707D" w14:paraId="616B55B1" w14:textId="77777777" w:rsidTr="004878DA">
        <w:trPr>
          <w:trHeight w:val="315"/>
        </w:trPr>
        <w:tc>
          <w:tcPr>
            <w:tcW w:w="877" w:type="dxa"/>
            <w:tcBorders>
              <w:top w:val="nil"/>
              <w:left w:val="nil"/>
              <w:bottom w:val="nil"/>
              <w:right w:val="nil"/>
            </w:tcBorders>
            <w:shd w:val="clear" w:color="auto" w:fill="auto"/>
            <w:noWrap/>
            <w:vAlign w:val="center"/>
            <w:hideMark/>
          </w:tcPr>
          <w:p w14:paraId="3EF7ACA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3EA7D10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22.87 (10.41)</w:t>
            </w:r>
          </w:p>
        </w:tc>
        <w:tc>
          <w:tcPr>
            <w:tcW w:w="1609" w:type="dxa"/>
            <w:tcBorders>
              <w:top w:val="nil"/>
              <w:left w:val="nil"/>
              <w:bottom w:val="nil"/>
              <w:right w:val="nil"/>
            </w:tcBorders>
            <w:shd w:val="clear" w:color="auto" w:fill="auto"/>
            <w:noWrap/>
            <w:vAlign w:val="center"/>
            <w:hideMark/>
          </w:tcPr>
          <w:p w14:paraId="470A8FC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41.37 (23.02)</w:t>
            </w:r>
          </w:p>
        </w:tc>
        <w:tc>
          <w:tcPr>
            <w:tcW w:w="1646" w:type="dxa"/>
            <w:tcBorders>
              <w:top w:val="nil"/>
              <w:left w:val="nil"/>
              <w:bottom w:val="nil"/>
              <w:right w:val="nil"/>
            </w:tcBorders>
            <w:shd w:val="clear" w:color="auto" w:fill="auto"/>
            <w:noWrap/>
            <w:vAlign w:val="center"/>
            <w:hideMark/>
          </w:tcPr>
          <w:p w14:paraId="7B3B5CE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44.34 (37.15)</w:t>
            </w:r>
          </w:p>
        </w:tc>
        <w:tc>
          <w:tcPr>
            <w:tcW w:w="1932" w:type="dxa"/>
            <w:tcBorders>
              <w:top w:val="nil"/>
              <w:left w:val="nil"/>
              <w:bottom w:val="nil"/>
              <w:right w:val="nil"/>
            </w:tcBorders>
            <w:shd w:val="clear" w:color="auto" w:fill="auto"/>
            <w:noWrap/>
            <w:vAlign w:val="center"/>
            <w:hideMark/>
          </w:tcPr>
          <w:p w14:paraId="2F68C57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0.47, (F 2,8 = 0.83 )</w:t>
            </w:r>
          </w:p>
        </w:tc>
      </w:tr>
      <w:tr w:rsidR="00B3074D" w:rsidRPr="0037707D" w14:paraId="50D4C0F4" w14:textId="77777777" w:rsidTr="004878DA">
        <w:trPr>
          <w:trHeight w:val="315"/>
        </w:trPr>
        <w:tc>
          <w:tcPr>
            <w:tcW w:w="877" w:type="dxa"/>
            <w:tcBorders>
              <w:top w:val="nil"/>
              <w:left w:val="nil"/>
              <w:bottom w:val="nil"/>
              <w:right w:val="nil"/>
            </w:tcBorders>
            <w:shd w:val="clear" w:color="auto" w:fill="auto"/>
            <w:noWrap/>
            <w:vAlign w:val="center"/>
            <w:hideMark/>
          </w:tcPr>
          <w:p w14:paraId="6DC358B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7A304B0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18.28 (7.03)</w:t>
            </w:r>
          </w:p>
        </w:tc>
        <w:tc>
          <w:tcPr>
            <w:tcW w:w="1609" w:type="dxa"/>
            <w:tcBorders>
              <w:top w:val="nil"/>
              <w:left w:val="nil"/>
              <w:bottom w:val="nil"/>
              <w:right w:val="nil"/>
            </w:tcBorders>
            <w:shd w:val="clear" w:color="auto" w:fill="auto"/>
            <w:noWrap/>
            <w:vAlign w:val="center"/>
            <w:hideMark/>
          </w:tcPr>
          <w:p w14:paraId="29BA91C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28.23 (14.04)</w:t>
            </w:r>
          </w:p>
        </w:tc>
        <w:tc>
          <w:tcPr>
            <w:tcW w:w="1646" w:type="dxa"/>
            <w:tcBorders>
              <w:top w:val="nil"/>
              <w:left w:val="nil"/>
              <w:bottom w:val="nil"/>
              <w:right w:val="nil"/>
            </w:tcBorders>
            <w:shd w:val="clear" w:color="auto" w:fill="auto"/>
            <w:noWrap/>
            <w:vAlign w:val="center"/>
            <w:hideMark/>
          </w:tcPr>
          <w:p w14:paraId="7577311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21.68 (11.9)</w:t>
            </w:r>
          </w:p>
        </w:tc>
        <w:tc>
          <w:tcPr>
            <w:tcW w:w="1932" w:type="dxa"/>
            <w:tcBorders>
              <w:top w:val="nil"/>
              <w:left w:val="nil"/>
              <w:bottom w:val="nil"/>
              <w:right w:val="nil"/>
            </w:tcBorders>
            <w:shd w:val="clear" w:color="auto" w:fill="auto"/>
            <w:noWrap/>
            <w:vAlign w:val="center"/>
            <w:hideMark/>
          </w:tcPr>
          <w:p w14:paraId="78A4441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0.42, (F 2,8 = 0.97 )</w:t>
            </w:r>
          </w:p>
        </w:tc>
      </w:tr>
      <w:tr w:rsidR="00B3074D" w:rsidRPr="0037707D" w14:paraId="12BF6DAD" w14:textId="77777777" w:rsidTr="004878DA">
        <w:trPr>
          <w:trHeight w:val="315"/>
        </w:trPr>
        <w:tc>
          <w:tcPr>
            <w:tcW w:w="877" w:type="dxa"/>
            <w:tcBorders>
              <w:top w:val="nil"/>
              <w:left w:val="nil"/>
              <w:bottom w:val="nil"/>
              <w:right w:val="nil"/>
            </w:tcBorders>
            <w:shd w:val="clear" w:color="auto" w:fill="auto"/>
            <w:noWrap/>
            <w:vAlign w:val="center"/>
            <w:hideMark/>
          </w:tcPr>
          <w:p w14:paraId="0CFB3D1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1D62624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17.36 (9.86)</w:t>
            </w:r>
          </w:p>
        </w:tc>
        <w:tc>
          <w:tcPr>
            <w:tcW w:w="1609" w:type="dxa"/>
            <w:tcBorders>
              <w:top w:val="nil"/>
              <w:left w:val="nil"/>
              <w:bottom w:val="nil"/>
              <w:right w:val="nil"/>
            </w:tcBorders>
            <w:shd w:val="clear" w:color="auto" w:fill="auto"/>
            <w:noWrap/>
            <w:vAlign w:val="center"/>
            <w:hideMark/>
          </w:tcPr>
          <w:p w14:paraId="62614B5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30.8 (19.05)</w:t>
            </w:r>
          </w:p>
        </w:tc>
        <w:tc>
          <w:tcPr>
            <w:tcW w:w="1646" w:type="dxa"/>
            <w:tcBorders>
              <w:top w:val="nil"/>
              <w:left w:val="nil"/>
              <w:bottom w:val="nil"/>
              <w:right w:val="nil"/>
            </w:tcBorders>
            <w:shd w:val="clear" w:color="auto" w:fill="auto"/>
            <w:noWrap/>
            <w:vAlign w:val="center"/>
            <w:hideMark/>
          </w:tcPr>
          <w:p w14:paraId="4993DA4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25.23 (16.13)</w:t>
            </w:r>
          </w:p>
        </w:tc>
        <w:tc>
          <w:tcPr>
            <w:tcW w:w="1932" w:type="dxa"/>
            <w:tcBorders>
              <w:top w:val="nil"/>
              <w:left w:val="nil"/>
              <w:bottom w:val="nil"/>
              <w:right w:val="nil"/>
            </w:tcBorders>
            <w:shd w:val="clear" w:color="auto" w:fill="auto"/>
            <w:noWrap/>
            <w:vAlign w:val="center"/>
            <w:hideMark/>
          </w:tcPr>
          <w:p w14:paraId="482A1DA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0.51, (F 2,8 = 0.74 )</w:t>
            </w:r>
          </w:p>
        </w:tc>
      </w:tr>
      <w:tr w:rsidR="00B3074D" w:rsidRPr="0037707D" w14:paraId="53722EE2" w14:textId="77777777" w:rsidTr="004878DA">
        <w:trPr>
          <w:trHeight w:val="315"/>
        </w:trPr>
        <w:tc>
          <w:tcPr>
            <w:tcW w:w="877" w:type="dxa"/>
            <w:tcBorders>
              <w:top w:val="nil"/>
              <w:left w:val="nil"/>
              <w:bottom w:val="nil"/>
              <w:right w:val="nil"/>
            </w:tcBorders>
            <w:shd w:val="clear" w:color="auto" w:fill="auto"/>
            <w:noWrap/>
            <w:vAlign w:val="center"/>
            <w:hideMark/>
          </w:tcPr>
          <w:p w14:paraId="54DF449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1456236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10.26 (6.71)</w:t>
            </w:r>
          </w:p>
        </w:tc>
        <w:tc>
          <w:tcPr>
            <w:tcW w:w="1609" w:type="dxa"/>
            <w:tcBorders>
              <w:top w:val="nil"/>
              <w:left w:val="nil"/>
              <w:bottom w:val="nil"/>
              <w:right w:val="nil"/>
            </w:tcBorders>
            <w:shd w:val="clear" w:color="auto" w:fill="auto"/>
            <w:noWrap/>
            <w:vAlign w:val="center"/>
            <w:hideMark/>
          </w:tcPr>
          <w:p w14:paraId="4799E1A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15.65 (12.56)</w:t>
            </w:r>
          </w:p>
        </w:tc>
        <w:tc>
          <w:tcPr>
            <w:tcW w:w="1646" w:type="dxa"/>
            <w:tcBorders>
              <w:top w:val="nil"/>
              <w:left w:val="nil"/>
              <w:bottom w:val="nil"/>
              <w:right w:val="nil"/>
            </w:tcBorders>
            <w:shd w:val="clear" w:color="auto" w:fill="auto"/>
            <w:noWrap/>
            <w:vAlign w:val="center"/>
            <w:hideMark/>
          </w:tcPr>
          <w:p w14:paraId="757230A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12.36 (6.74)</w:t>
            </w:r>
          </w:p>
        </w:tc>
        <w:tc>
          <w:tcPr>
            <w:tcW w:w="1932" w:type="dxa"/>
            <w:tcBorders>
              <w:top w:val="nil"/>
              <w:left w:val="nil"/>
              <w:bottom w:val="nil"/>
              <w:right w:val="nil"/>
            </w:tcBorders>
            <w:shd w:val="clear" w:color="auto" w:fill="auto"/>
            <w:noWrap/>
            <w:vAlign w:val="center"/>
            <w:hideMark/>
          </w:tcPr>
          <w:p w14:paraId="38C0B1C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0.59, (F 2,8 = 0.57 )</w:t>
            </w:r>
          </w:p>
        </w:tc>
      </w:tr>
      <w:tr w:rsidR="00B3074D" w:rsidRPr="0037707D" w14:paraId="340ADAF7" w14:textId="77777777" w:rsidTr="004878DA">
        <w:trPr>
          <w:trHeight w:val="315"/>
        </w:trPr>
        <w:tc>
          <w:tcPr>
            <w:tcW w:w="877" w:type="dxa"/>
            <w:tcBorders>
              <w:top w:val="nil"/>
              <w:left w:val="nil"/>
              <w:bottom w:val="nil"/>
              <w:right w:val="nil"/>
            </w:tcBorders>
            <w:shd w:val="clear" w:color="auto" w:fill="auto"/>
            <w:noWrap/>
            <w:vAlign w:val="center"/>
            <w:hideMark/>
          </w:tcPr>
          <w:p w14:paraId="5E7D886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10E63A9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220.1 (33.98)</w:t>
            </w:r>
          </w:p>
        </w:tc>
        <w:tc>
          <w:tcPr>
            <w:tcW w:w="1609" w:type="dxa"/>
            <w:tcBorders>
              <w:top w:val="nil"/>
              <w:left w:val="nil"/>
              <w:bottom w:val="nil"/>
              <w:right w:val="nil"/>
            </w:tcBorders>
            <w:shd w:val="clear" w:color="auto" w:fill="auto"/>
            <w:noWrap/>
            <w:vAlign w:val="center"/>
            <w:hideMark/>
          </w:tcPr>
          <w:p w14:paraId="6B61CF8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233.48 (60.33)</w:t>
            </w:r>
          </w:p>
        </w:tc>
        <w:tc>
          <w:tcPr>
            <w:tcW w:w="1646" w:type="dxa"/>
            <w:tcBorders>
              <w:top w:val="nil"/>
              <w:left w:val="nil"/>
              <w:bottom w:val="nil"/>
              <w:right w:val="nil"/>
            </w:tcBorders>
            <w:shd w:val="clear" w:color="auto" w:fill="auto"/>
            <w:noWrap/>
            <w:vAlign w:val="center"/>
            <w:hideMark/>
          </w:tcPr>
          <w:p w14:paraId="226240E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238.96 (53.68)</w:t>
            </w:r>
          </w:p>
        </w:tc>
        <w:tc>
          <w:tcPr>
            <w:tcW w:w="1932" w:type="dxa"/>
            <w:tcBorders>
              <w:top w:val="nil"/>
              <w:left w:val="nil"/>
              <w:bottom w:val="nil"/>
              <w:right w:val="nil"/>
            </w:tcBorders>
            <w:shd w:val="clear" w:color="auto" w:fill="auto"/>
            <w:noWrap/>
            <w:vAlign w:val="center"/>
            <w:hideMark/>
          </w:tcPr>
          <w:p w14:paraId="2E6000C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0.60, (F 2,8 = 0.55 )</w:t>
            </w:r>
          </w:p>
        </w:tc>
      </w:tr>
      <w:tr w:rsidR="00B3074D" w:rsidRPr="0037707D" w14:paraId="700C9819" w14:textId="77777777" w:rsidTr="004878DA">
        <w:trPr>
          <w:trHeight w:val="315"/>
        </w:trPr>
        <w:tc>
          <w:tcPr>
            <w:tcW w:w="877" w:type="dxa"/>
            <w:tcBorders>
              <w:top w:val="nil"/>
              <w:left w:val="nil"/>
              <w:bottom w:val="nil"/>
              <w:right w:val="nil"/>
            </w:tcBorders>
            <w:shd w:val="clear" w:color="auto" w:fill="auto"/>
            <w:noWrap/>
            <w:vAlign w:val="center"/>
            <w:hideMark/>
          </w:tcPr>
          <w:p w14:paraId="1F7EF53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PHOS</w:t>
            </w:r>
          </w:p>
        </w:tc>
        <w:tc>
          <w:tcPr>
            <w:tcW w:w="1646" w:type="dxa"/>
            <w:tcBorders>
              <w:top w:val="nil"/>
              <w:left w:val="nil"/>
              <w:bottom w:val="nil"/>
              <w:right w:val="nil"/>
            </w:tcBorders>
            <w:shd w:val="clear" w:color="auto" w:fill="auto"/>
            <w:noWrap/>
            <w:vAlign w:val="center"/>
            <w:hideMark/>
          </w:tcPr>
          <w:p w14:paraId="6491533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106.62 (21.59)</w:t>
            </w:r>
          </w:p>
        </w:tc>
        <w:tc>
          <w:tcPr>
            <w:tcW w:w="1609" w:type="dxa"/>
            <w:tcBorders>
              <w:top w:val="nil"/>
              <w:left w:val="nil"/>
              <w:bottom w:val="nil"/>
              <w:right w:val="nil"/>
            </w:tcBorders>
            <w:shd w:val="clear" w:color="auto" w:fill="auto"/>
            <w:noWrap/>
            <w:vAlign w:val="center"/>
            <w:hideMark/>
          </w:tcPr>
          <w:p w14:paraId="3632F6F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128.09 (29.01)</w:t>
            </w:r>
          </w:p>
        </w:tc>
        <w:tc>
          <w:tcPr>
            <w:tcW w:w="1646" w:type="dxa"/>
            <w:tcBorders>
              <w:top w:val="nil"/>
              <w:left w:val="nil"/>
              <w:bottom w:val="nil"/>
              <w:right w:val="nil"/>
            </w:tcBorders>
            <w:shd w:val="clear" w:color="auto" w:fill="auto"/>
            <w:noWrap/>
            <w:vAlign w:val="center"/>
            <w:hideMark/>
          </w:tcPr>
          <w:p w14:paraId="5C3A521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120.37 (24.19)</w:t>
            </w:r>
          </w:p>
        </w:tc>
        <w:tc>
          <w:tcPr>
            <w:tcW w:w="1932" w:type="dxa"/>
            <w:tcBorders>
              <w:top w:val="nil"/>
              <w:left w:val="nil"/>
              <w:bottom w:val="nil"/>
              <w:right w:val="nil"/>
            </w:tcBorders>
            <w:shd w:val="clear" w:color="auto" w:fill="auto"/>
            <w:noWrap/>
            <w:vAlign w:val="center"/>
            <w:hideMark/>
          </w:tcPr>
          <w:p w14:paraId="446BA10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0.43, (F 2,8 = 0.95 )</w:t>
            </w:r>
          </w:p>
        </w:tc>
      </w:tr>
      <w:tr w:rsidR="00B3074D" w:rsidRPr="0037707D" w14:paraId="5F83D14B" w14:textId="77777777" w:rsidTr="004878DA">
        <w:trPr>
          <w:trHeight w:val="315"/>
        </w:trPr>
        <w:tc>
          <w:tcPr>
            <w:tcW w:w="877" w:type="dxa"/>
            <w:tcBorders>
              <w:top w:val="nil"/>
              <w:left w:val="nil"/>
              <w:bottom w:val="nil"/>
              <w:right w:val="nil"/>
            </w:tcBorders>
            <w:shd w:val="clear" w:color="auto" w:fill="auto"/>
            <w:noWrap/>
            <w:vAlign w:val="center"/>
            <w:hideMark/>
          </w:tcPr>
          <w:p w14:paraId="2E33F72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C.N_enz</w:t>
            </w:r>
          </w:p>
        </w:tc>
        <w:tc>
          <w:tcPr>
            <w:tcW w:w="1646" w:type="dxa"/>
            <w:tcBorders>
              <w:top w:val="nil"/>
              <w:left w:val="nil"/>
              <w:bottom w:val="nil"/>
              <w:right w:val="nil"/>
            </w:tcBorders>
            <w:shd w:val="clear" w:color="auto" w:fill="auto"/>
            <w:noWrap/>
            <w:vAlign w:val="center"/>
            <w:hideMark/>
          </w:tcPr>
          <w:p w14:paraId="1A9CBD8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1.09 (0.14)</w:t>
            </w:r>
          </w:p>
        </w:tc>
        <w:tc>
          <w:tcPr>
            <w:tcW w:w="1609" w:type="dxa"/>
            <w:tcBorders>
              <w:top w:val="nil"/>
              <w:left w:val="nil"/>
              <w:bottom w:val="nil"/>
              <w:right w:val="nil"/>
            </w:tcBorders>
            <w:shd w:val="clear" w:color="auto" w:fill="auto"/>
            <w:noWrap/>
            <w:vAlign w:val="center"/>
            <w:hideMark/>
          </w:tcPr>
          <w:p w14:paraId="0A1FA64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1.18 (0.19)</w:t>
            </w:r>
          </w:p>
        </w:tc>
        <w:tc>
          <w:tcPr>
            <w:tcW w:w="1646" w:type="dxa"/>
            <w:tcBorders>
              <w:top w:val="nil"/>
              <w:left w:val="nil"/>
              <w:bottom w:val="nil"/>
              <w:right w:val="nil"/>
            </w:tcBorders>
            <w:shd w:val="clear" w:color="auto" w:fill="auto"/>
            <w:noWrap/>
            <w:vAlign w:val="center"/>
            <w:hideMark/>
          </w:tcPr>
          <w:p w14:paraId="7B3AE18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1.17 (0.29)</w:t>
            </w:r>
          </w:p>
        </w:tc>
        <w:tc>
          <w:tcPr>
            <w:tcW w:w="1932" w:type="dxa"/>
            <w:tcBorders>
              <w:top w:val="nil"/>
              <w:left w:val="nil"/>
              <w:bottom w:val="nil"/>
              <w:right w:val="nil"/>
            </w:tcBorders>
            <w:shd w:val="clear" w:color="auto" w:fill="auto"/>
            <w:noWrap/>
            <w:vAlign w:val="center"/>
            <w:hideMark/>
          </w:tcPr>
          <w:p w14:paraId="1CEA31C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0.82, (F 2,8 = 0.20 )</w:t>
            </w:r>
          </w:p>
        </w:tc>
      </w:tr>
      <w:tr w:rsidR="00B3074D" w:rsidRPr="0037707D" w14:paraId="33472295" w14:textId="77777777" w:rsidTr="004878DA">
        <w:trPr>
          <w:trHeight w:val="315"/>
        </w:trPr>
        <w:tc>
          <w:tcPr>
            <w:tcW w:w="877" w:type="dxa"/>
            <w:tcBorders>
              <w:top w:val="nil"/>
              <w:left w:val="nil"/>
              <w:bottom w:val="nil"/>
              <w:right w:val="nil"/>
            </w:tcBorders>
            <w:shd w:val="clear" w:color="auto" w:fill="auto"/>
            <w:noWrap/>
            <w:vAlign w:val="center"/>
            <w:hideMark/>
          </w:tcPr>
          <w:p w14:paraId="5F0100B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4485377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2.37 (0.4)</w:t>
            </w:r>
          </w:p>
        </w:tc>
        <w:tc>
          <w:tcPr>
            <w:tcW w:w="1609" w:type="dxa"/>
            <w:tcBorders>
              <w:top w:val="nil"/>
              <w:left w:val="nil"/>
              <w:bottom w:val="nil"/>
              <w:right w:val="nil"/>
            </w:tcBorders>
            <w:shd w:val="clear" w:color="auto" w:fill="auto"/>
            <w:noWrap/>
            <w:vAlign w:val="center"/>
            <w:hideMark/>
          </w:tcPr>
          <w:p w14:paraId="45AE631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 (0.37)</w:t>
            </w:r>
          </w:p>
        </w:tc>
        <w:tc>
          <w:tcPr>
            <w:tcW w:w="1646" w:type="dxa"/>
            <w:tcBorders>
              <w:top w:val="nil"/>
              <w:left w:val="nil"/>
              <w:bottom w:val="nil"/>
              <w:right w:val="nil"/>
            </w:tcBorders>
            <w:shd w:val="clear" w:color="auto" w:fill="auto"/>
            <w:noWrap/>
            <w:vAlign w:val="center"/>
            <w:hideMark/>
          </w:tcPr>
          <w:p w14:paraId="4E1B66E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2.41 (0.49)</w:t>
            </w:r>
          </w:p>
        </w:tc>
        <w:tc>
          <w:tcPr>
            <w:tcW w:w="1932" w:type="dxa"/>
            <w:tcBorders>
              <w:top w:val="nil"/>
              <w:left w:val="nil"/>
              <w:bottom w:val="nil"/>
              <w:right w:val="nil"/>
            </w:tcBorders>
            <w:shd w:val="clear" w:color="auto" w:fill="auto"/>
            <w:noWrap/>
            <w:vAlign w:val="center"/>
            <w:hideMark/>
          </w:tcPr>
          <w:p w14:paraId="0C47A30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0.82, (F 2,8 = 0.20 )</w:t>
            </w:r>
          </w:p>
        </w:tc>
      </w:tr>
      <w:tr w:rsidR="00B3074D" w:rsidRPr="0037707D" w14:paraId="06062142" w14:textId="77777777" w:rsidTr="004878DA">
        <w:trPr>
          <w:trHeight w:val="315"/>
        </w:trPr>
        <w:tc>
          <w:tcPr>
            <w:tcW w:w="877" w:type="dxa"/>
            <w:tcBorders>
              <w:top w:val="nil"/>
              <w:left w:val="nil"/>
              <w:bottom w:val="nil"/>
              <w:right w:val="nil"/>
            </w:tcBorders>
            <w:shd w:val="clear" w:color="auto" w:fill="auto"/>
            <w:noWrap/>
            <w:vAlign w:val="center"/>
          </w:tcPr>
          <w:p w14:paraId="4B06877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5486E7A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2.17 (0.20)</w:t>
            </w:r>
          </w:p>
        </w:tc>
        <w:tc>
          <w:tcPr>
            <w:tcW w:w="1609" w:type="dxa"/>
            <w:tcBorders>
              <w:top w:val="nil"/>
              <w:left w:val="nil"/>
              <w:bottom w:val="nil"/>
              <w:right w:val="nil"/>
            </w:tcBorders>
            <w:shd w:val="clear" w:color="auto" w:fill="auto"/>
            <w:noWrap/>
            <w:vAlign w:val="center"/>
          </w:tcPr>
          <w:p w14:paraId="5672815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1.93 (0.16)</w:t>
            </w:r>
          </w:p>
        </w:tc>
        <w:tc>
          <w:tcPr>
            <w:tcW w:w="1646" w:type="dxa"/>
            <w:tcBorders>
              <w:top w:val="nil"/>
              <w:left w:val="nil"/>
              <w:bottom w:val="nil"/>
              <w:right w:val="nil"/>
            </w:tcBorders>
            <w:shd w:val="clear" w:color="auto" w:fill="auto"/>
            <w:noWrap/>
            <w:vAlign w:val="center"/>
          </w:tcPr>
          <w:p w14:paraId="01D9720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2.08 (0.09)</w:t>
            </w:r>
          </w:p>
        </w:tc>
        <w:tc>
          <w:tcPr>
            <w:tcW w:w="1932" w:type="dxa"/>
            <w:tcBorders>
              <w:top w:val="nil"/>
              <w:left w:val="nil"/>
              <w:bottom w:val="nil"/>
              <w:right w:val="nil"/>
            </w:tcBorders>
            <w:shd w:val="clear" w:color="auto" w:fill="auto"/>
            <w:noWrap/>
            <w:vAlign w:val="center"/>
          </w:tcPr>
          <w:p w14:paraId="0DF8349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0.19, (F 2,8 = 1.99)</w:t>
            </w:r>
          </w:p>
        </w:tc>
      </w:tr>
      <w:tr w:rsidR="00B3074D" w:rsidRPr="0037707D" w14:paraId="0E07B0C1" w14:textId="77777777" w:rsidTr="004878DA">
        <w:trPr>
          <w:trHeight w:val="315"/>
        </w:trPr>
        <w:tc>
          <w:tcPr>
            <w:tcW w:w="877" w:type="dxa"/>
            <w:tcBorders>
              <w:top w:val="nil"/>
              <w:left w:val="nil"/>
              <w:bottom w:val="nil"/>
              <w:right w:val="nil"/>
            </w:tcBorders>
            <w:shd w:val="clear" w:color="auto" w:fill="auto"/>
            <w:noWrap/>
            <w:vAlign w:val="bottom"/>
            <w:hideMark/>
          </w:tcPr>
          <w:p w14:paraId="3436A563" w14:textId="77777777" w:rsidR="00B3074D" w:rsidRPr="0037707D" w:rsidRDefault="00B3074D" w:rsidP="004878DA">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2F739A96" w14:textId="77777777" w:rsidR="00B3074D" w:rsidRPr="0037707D" w:rsidRDefault="00B3074D" w:rsidP="004878DA">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00FE3B3F"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34338FB1" w14:textId="77777777" w:rsidR="00B3074D" w:rsidRPr="0037707D" w:rsidRDefault="00B3074D" w:rsidP="004878DA">
            <w:pPr>
              <w:rPr>
                <w:rFonts w:ascii="Times New Roman" w:hAnsi="Times New Roman" w:cs="Times New Roman"/>
                <w:sz w:val="20"/>
                <w:szCs w:val="20"/>
              </w:rPr>
            </w:pPr>
          </w:p>
        </w:tc>
        <w:tc>
          <w:tcPr>
            <w:tcW w:w="1932" w:type="dxa"/>
            <w:tcBorders>
              <w:top w:val="nil"/>
              <w:left w:val="nil"/>
              <w:bottom w:val="nil"/>
              <w:right w:val="nil"/>
            </w:tcBorders>
            <w:shd w:val="clear" w:color="auto" w:fill="auto"/>
            <w:noWrap/>
            <w:vAlign w:val="bottom"/>
            <w:hideMark/>
          </w:tcPr>
          <w:p w14:paraId="391C4ECC" w14:textId="77777777" w:rsidR="00B3074D" w:rsidRPr="0037707D" w:rsidRDefault="00B3074D" w:rsidP="004878DA">
            <w:pPr>
              <w:rPr>
                <w:rFonts w:ascii="Times New Roman" w:hAnsi="Times New Roman" w:cs="Times New Roman"/>
                <w:sz w:val="20"/>
                <w:szCs w:val="20"/>
              </w:rPr>
            </w:pPr>
          </w:p>
        </w:tc>
      </w:tr>
      <w:tr w:rsidR="00B3074D" w:rsidRPr="0037707D" w14:paraId="2B47DDD3" w14:textId="77777777" w:rsidTr="004878DA">
        <w:trPr>
          <w:trHeight w:val="315"/>
        </w:trPr>
        <w:tc>
          <w:tcPr>
            <w:tcW w:w="7712" w:type="dxa"/>
            <w:gridSpan w:val="5"/>
            <w:tcBorders>
              <w:top w:val="nil"/>
              <w:left w:val="nil"/>
              <w:bottom w:val="nil"/>
              <w:right w:val="nil"/>
            </w:tcBorders>
            <w:shd w:val="clear" w:color="auto" w:fill="auto"/>
            <w:noWrap/>
            <w:vAlign w:val="center"/>
            <w:hideMark/>
          </w:tcPr>
          <w:p w14:paraId="5814A697"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Roundup Powermax</w:t>
            </w:r>
          </w:p>
        </w:tc>
      </w:tr>
      <w:tr w:rsidR="00B3074D" w:rsidRPr="0037707D" w14:paraId="6F417992" w14:textId="77777777" w:rsidTr="004878DA">
        <w:trPr>
          <w:trHeight w:val="315"/>
        </w:trPr>
        <w:tc>
          <w:tcPr>
            <w:tcW w:w="877" w:type="dxa"/>
            <w:tcBorders>
              <w:top w:val="nil"/>
              <w:left w:val="nil"/>
              <w:bottom w:val="nil"/>
              <w:right w:val="nil"/>
            </w:tcBorders>
            <w:shd w:val="clear" w:color="auto" w:fill="auto"/>
            <w:noWrap/>
            <w:vAlign w:val="bottom"/>
            <w:hideMark/>
          </w:tcPr>
          <w:p w14:paraId="7F15C1DD" w14:textId="77777777" w:rsidR="00B3074D" w:rsidRPr="0037707D" w:rsidRDefault="00B3074D" w:rsidP="004878DA">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00BB2FC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2825905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441EE3F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2" w:type="dxa"/>
            <w:tcBorders>
              <w:top w:val="nil"/>
              <w:left w:val="nil"/>
              <w:bottom w:val="nil"/>
              <w:right w:val="nil"/>
            </w:tcBorders>
            <w:shd w:val="clear" w:color="auto" w:fill="auto"/>
            <w:noWrap/>
            <w:vAlign w:val="bottom"/>
            <w:hideMark/>
          </w:tcPr>
          <w:p w14:paraId="701BA2CD" w14:textId="77777777" w:rsidR="00B3074D" w:rsidRPr="0037707D" w:rsidRDefault="00B3074D" w:rsidP="004878DA">
            <w:pPr>
              <w:rPr>
                <w:rFonts w:ascii="Times New Roman" w:hAnsi="Times New Roman" w:cs="Times New Roman"/>
                <w:color w:val="000000"/>
                <w:sz w:val="18"/>
                <w:szCs w:val="18"/>
              </w:rPr>
            </w:pPr>
          </w:p>
        </w:tc>
      </w:tr>
      <w:tr w:rsidR="00B3074D" w:rsidRPr="0037707D" w14:paraId="56C42EB6" w14:textId="77777777" w:rsidTr="004878DA">
        <w:trPr>
          <w:trHeight w:val="315"/>
        </w:trPr>
        <w:tc>
          <w:tcPr>
            <w:tcW w:w="877" w:type="dxa"/>
            <w:tcBorders>
              <w:top w:val="nil"/>
              <w:left w:val="nil"/>
              <w:bottom w:val="nil"/>
              <w:right w:val="nil"/>
            </w:tcBorders>
            <w:shd w:val="clear" w:color="auto" w:fill="auto"/>
            <w:noWrap/>
            <w:vAlign w:val="bottom"/>
            <w:hideMark/>
          </w:tcPr>
          <w:p w14:paraId="3DE1D3D8"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1B88DE6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6CC92CE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7CCD3E3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2" w:type="dxa"/>
            <w:tcBorders>
              <w:top w:val="nil"/>
              <w:left w:val="nil"/>
              <w:bottom w:val="nil"/>
              <w:right w:val="nil"/>
            </w:tcBorders>
            <w:shd w:val="clear" w:color="auto" w:fill="auto"/>
            <w:noWrap/>
            <w:vAlign w:val="center"/>
            <w:hideMark/>
          </w:tcPr>
          <w:p w14:paraId="68D88DC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1363203F" w14:textId="77777777" w:rsidTr="004878DA">
        <w:trPr>
          <w:trHeight w:val="315"/>
        </w:trPr>
        <w:tc>
          <w:tcPr>
            <w:tcW w:w="877" w:type="dxa"/>
            <w:tcBorders>
              <w:top w:val="nil"/>
              <w:left w:val="nil"/>
              <w:bottom w:val="nil"/>
              <w:right w:val="nil"/>
            </w:tcBorders>
            <w:shd w:val="clear" w:color="auto" w:fill="auto"/>
            <w:noWrap/>
            <w:vAlign w:val="center"/>
            <w:hideMark/>
          </w:tcPr>
          <w:p w14:paraId="3F40DC0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3645BF3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200.81 (46.43)</w:t>
            </w:r>
          </w:p>
        </w:tc>
        <w:tc>
          <w:tcPr>
            <w:tcW w:w="1609" w:type="dxa"/>
            <w:tcBorders>
              <w:top w:val="nil"/>
              <w:left w:val="nil"/>
              <w:bottom w:val="nil"/>
              <w:right w:val="nil"/>
            </w:tcBorders>
            <w:shd w:val="clear" w:color="auto" w:fill="auto"/>
            <w:noWrap/>
            <w:vAlign w:val="center"/>
            <w:hideMark/>
          </w:tcPr>
          <w:p w14:paraId="2CC4EC6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237.49 (52.16)</w:t>
            </w:r>
          </w:p>
        </w:tc>
        <w:tc>
          <w:tcPr>
            <w:tcW w:w="1646" w:type="dxa"/>
            <w:tcBorders>
              <w:top w:val="nil"/>
              <w:left w:val="nil"/>
              <w:bottom w:val="nil"/>
              <w:right w:val="nil"/>
            </w:tcBorders>
            <w:shd w:val="clear" w:color="auto" w:fill="auto"/>
            <w:noWrap/>
            <w:vAlign w:val="center"/>
            <w:hideMark/>
          </w:tcPr>
          <w:p w14:paraId="19AD31D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207.13 (26.13)</w:t>
            </w:r>
          </w:p>
        </w:tc>
        <w:tc>
          <w:tcPr>
            <w:tcW w:w="1932" w:type="dxa"/>
            <w:tcBorders>
              <w:top w:val="nil"/>
              <w:left w:val="nil"/>
              <w:bottom w:val="nil"/>
              <w:right w:val="nil"/>
            </w:tcBorders>
            <w:shd w:val="clear" w:color="auto" w:fill="auto"/>
            <w:noWrap/>
            <w:vAlign w:val="center"/>
            <w:hideMark/>
          </w:tcPr>
          <w:p w14:paraId="245CB39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0.76, (F 2,7 = 0.28 )</w:t>
            </w:r>
          </w:p>
        </w:tc>
      </w:tr>
      <w:tr w:rsidR="00B3074D" w:rsidRPr="0037707D" w14:paraId="2AD09976" w14:textId="77777777" w:rsidTr="004878DA">
        <w:trPr>
          <w:trHeight w:val="315"/>
        </w:trPr>
        <w:tc>
          <w:tcPr>
            <w:tcW w:w="877" w:type="dxa"/>
            <w:tcBorders>
              <w:top w:val="nil"/>
              <w:left w:val="nil"/>
              <w:bottom w:val="nil"/>
              <w:right w:val="nil"/>
            </w:tcBorders>
            <w:shd w:val="clear" w:color="auto" w:fill="auto"/>
            <w:noWrap/>
            <w:vAlign w:val="center"/>
            <w:hideMark/>
          </w:tcPr>
          <w:p w14:paraId="5CD8C9A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03BE0C4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35.86 (14.21)</w:t>
            </w:r>
          </w:p>
        </w:tc>
        <w:tc>
          <w:tcPr>
            <w:tcW w:w="1609" w:type="dxa"/>
            <w:tcBorders>
              <w:top w:val="nil"/>
              <w:left w:val="nil"/>
              <w:bottom w:val="nil"/>
              <w:right w:val="nil"/>
            </w:tcBorders>
            <w:shd w:val="clear" w:color="auto" w:fill="auto"/>
            <w:noWrap/>
            <w:vAlign w:val="center"/>
            <w:hideMark/>
          </w:tcPr>
          <w:p w14:paraId="2CE9C12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39.86 (14.09)</w:t>
            </w:r>
          </w:p>
        </w:tc>
        <w:tc>
          <w:tcPr>
            <w:tcW w:w="1646" w:type="dxa"/>
            <w:tcBorders>
              <w:top w:val="nil"/>
              <w:left w:val="nil"/>
              <w:bottom w:val="nil"/>
              <w:right w:val="nil"/>
            </w:tcBorders>
            <w:shd w:val="clear" w:color="auto" w:fill="auto"/>
            <w:noWrap/>
            <w:vAlign w:val="center"/>
            <w:hideMark/>
          </w:tcPr>
          <w:p w14:paraId="1EA2F7D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26.91 (8.89)</w:t>
            </w:r>
          </w:p>
        </w:tc>
        <w:tc>
          <w:tcPr>
            <w:tcW w:w="1932" w:type="dxa"/>
            <w:tcBorders>
              <w:top w:val="nil"/>
              <w:left w:val="nil"/>
              <w:bottom w:val="nil"/>
              <w:right w:val="nil"/>
            </w:tcBorders>
            <w:shd w:val="clear" w:color="auto" w:fill="auto"/>
            <w:noWrap/>
            <w:vAlign w:val="center"/>
            <w:hideMark/>
          </w:tcPr>
          <w:p w14:paraId="6D09C4D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0.46, (F 2,7 = 0.88 )</w:t>
            </w:r>
          </w:p>
        </w:tc>
      </w:tr>
      <w:tr w:rsidR="00B3074D" w:rsidRPr="0037707D" w14:paraId="15A59BF8" w14:textId="77777777" w:rsidTr="004878DA">
        <w:trPr>
          <w:trHeight w:val="315"/>
        </w:trPr>
        <w:tc>
          <w:tcPr>
            <w:tcW w:w="877" w:type="dxa"/>
            <w:tcBorders>
              <w:top w:val="nil"/>
              <w:left w:val="nil"/>
              <w:bottom w:val="nil"/>
              <w:right w:val="nil"/>
            </w:tcBorders>
            <w:shd w:val="clear" w:color="auto" w:fill="auto"/>
            <w:noWrap/>
            <w:vAlign w:val="center"/>
            <w:hideMark/>
          </w:tcPr>
          <w:p w14:paraId="1F9C105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412CD17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28.08 (10.13)</w:t>
            </w:r>
          </w:p>
        </w:tc>
        <w:tc>
          <w:tcPr>
            <w:tcW w:w="1609" w:type="dxa"/>
            <w:tcBorders>
              <w:top w:val="nil"/>
              <w:left w:val="nil"/>
              <w:bottom w:val="nil"/>
              <w:right w:val="nil"/>
            </w:tcBorders>
            <w:shd w:val="clear" w:color="auto" w:fill="auto"/>
            <w:noWrap/>
            <w:vAlign w:val="center"/>
            <w:hideMark/>
          </w:tcPr>
          <w:p w14:paraId="6F6BE07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32.93 (8.11)</w:t>
            </w:r>
          </w:p>
        </w:tc>
        <w:tc>
          <w:tcPr>
            <w:tcW w:w="1646" w:type="dxa"/>
            <w:tcBorders>
              <w:top w:val="nil"/>
              <w:left w:val="nil"/>
              <w:bottom w:val="nil"/>
              <w:right w:val="nil"/>
            </w:tcBorders>
            <w:shd w:val="clear" w:color="auto" w:fill="auto"/>
            <w:noWrap/>
            <w:vAlign w:val="center"/>
            <w:hideMark/>
          </w:tcPr>
          <w:p w14:paraId="188E740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16.5 (4.78)</w:t>
            </w:r>
          </w:p>
        </w:tc>
        <w:tc>
          <w:tcPr>
            <w:tcW w:w="1932" w:type="dxa"/>
            <w:tcBorders>
              <w:top w:val="nil"/>
              <w:left w:val="nil"/>
              <w:bottom w:val="nil"/>
              <w:right w:val="nil"/>
            </w:tcBorders>
            <w:shd w:val="clear" w:color="auto" w:fill="auto"/>
            <w:noWrap/>
            <w:vAlign w:val="center"/>
            <w:hideMark/>
          </w:tcPr>
          <w:p w14:paraId="2C06A2F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0.09, (F 2,7 = 3.42 )</w:t>
            </w:r>
          </w:p>
        </w:tc>
      </w:tr>
      <w:tr w:rsidR="00B3074D" w:rsidRPr="0037707D" w14:paraId="2F4E8CE2" w14:textId="77777777" w:rsidTr="004878DA">
        <w:trPr>
          <w:trHeight w:val="315"/>
        </w:trPr>
        <w:tc>
          <w:tcPr>
            <w:tcW w:w="877" w:type="dxa"/>
            <w:tcBorders>
              <w:top w:val="nil"/>
              <w:left w:val="nil"/>
              <w:bottom w:val="nil"/>
              <w:right w:val="nil"/>
            </w:tcBorders>
            <w:shd w:val="clear" w:color="auto" w:fill="auto"/>
            <w:noWrap/>
            <w:vAlign w:val="center"/>
            <w:hideMark/>
          </w:tcPr>
          <w:p w14:paraId="0D5D373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4C1BDC5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27.96 (12.82)</w:t>
            </w:r>
          </w:p>
        </w:tc>
        <w:tc>
          <w:tcPr>
            <w:tcW w:w="1609" w:type="dxa"/>
            <w:tcBorders>
              <w:top w:val="nil"/>
              <w:left w:val="nil"/>
              <w:bottom w:val="nil"/>
              <w:right w:val="nil"/>
            </w:tcBorders>
            <w:shd w:val="clear" w:color="auto" w:fill="auto"/>
            <w:noWrap/>
            <w:vAlign w:val="center"/>
            <w:hideMark/>
          </w:tcPr>
          <w:p w14:paraId="63E111F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36.79 (13.85)</w:t>
            </w:r>
          </w:p>
        </w:tc>
        <w:tc>
          <w:tcPr>
            <w:tcW w:w="1646" w:type="dxa"/>
            <w:tcBorders>
              <w:top w:val="nil"/>
              <w:left w:val="nil"/>
              <w:bottom w:val="nil"/>
              <w:right w:val="nil"/>
            </w:tcBorders>
            <w:shd w:val="clear" w:color="auto" w:fill="auto"/>
            <w:noWrap/>
            <w:vAlign w:val="center"/>
            <w:hideMark/>
          </w:tcPr>
          <w:p w14:paraId="4C7BA73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23.4 (11.7)</w:t>
            </w:r>
          </w:p>
        </w:tc>
        <w:tc>
          <w:tcPr>
            <w:tcW w:w="1932" w:type="dxa"/>
            <w:tcBorders>
              <w:top w:val="nil"/>
              <w:left w:val="nil"/>
              <w:bottom w:val="nil"/>
              <w:right w:val="nil"/>
            </w:tcBorders>
            <w:shd w:val="clear" w:color="auto" w:fill="auto"/>
            <w:noWrap/>
            <w:vAlign w:val="center"/>
            <w:hideMark/>
          </w:tcPr>
          <w:p w14:paraId="3ECBE64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0.43, (F 2,7 = 0.96 )</w:t>
            </w:r>
          </w:p>
        </w:tc>
      </w:tr>
      <w:tr w:rsidR="00B3074D" w:rsidRPr="0037707D" w14:paraId="3A347219" w14:textId="77777777" w:rsidTr="004878DA">
        <w:trPr>
          <w:trHeight w:val="315"/>
        </w:trPr>
        <w:tc>
          <w:tcPr>
            <w:tcW w:w="877" w:type="dxa"/>
            <w:tcBorders>
              <w:top w:val="nil"/>
              <w:left w:val="nil"/>
              <w:bottom w:val="nil"/>
              <w:right w:val="nil"/>
            </w:tcBorders>
            <w:shd w:val="clear" w:color="auto" w:fill="auto"/>
            <w:noWrap/>
            <w:vAlign w:val="center"/>
            <w:hideMark/>
          </w:tcPr>
          <w:p w14:paraId="737F986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0107CE7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16.46 (7.57)</w:t>
            </w:r>
          </w:p>
        </w:tc>
        <w:tc>
          <w:tcPr>
            <w:tcW w:w="1609" w:type="dxa"/>
            <w:tcBorders>
              <w:top w:val="nil"/>
              <w:left w:val="nil"/>
              <w:bottom w:val="nil"/>
              <w:right w:val="nil"/>
            </w:tcBorders>
            <w:shd w:val="clear" w:color="auto" w:fill="auto"/>
            <w:noWrap/>
            <w:vAlign w:val="center"/>
            <w:hideMark/>
          </w:tcPr>
          <w:p w14:paraId="238873B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17.39 (5.65)</w:t>
            </w:r>
          </w:p>
        </w:tc>
        <w:tc>
          <w:tcPr>
            <w:tcW w:w="1646" w:type="dxa"/>
            <w:tcBorders>
              <w:top w:val="nil"/>
              <w:left w:val="nil"/>
              <w:bottom w:val="nil"/>
              <w:right w:val="nil"/>
            </w:tcBorders>
            <w:shd w:val="clear" w:color="auto" w:fill="auto"/>
            <w:noWrap/>
            <w:vAlign w:val="center"/>
            <w:hideMark/>
          </w:tcPr>
          <w:p w14:paraId="44CAF33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11.1 (5.77)</w:t>
            </w:r>
          </w:p>
        </w:tc>
        <w:tc>
          <w:tcPr>
            <w:tcW w:w="1932" w:type="dxa"/>
            <w:tcBorders>
              <w:top w:val="nil"/>
              <w:left w:val="nil"/>
              <w:bottom w:val="nil"/>
              <w:right w:val="nil"/>
            </w:tcBorders>
            <w:shd w:val="clear" w:color="auto" w:fill="auto"/>
            <w:noWrap/>
            <w:vAlign w:val="center"/>
            <w:hideMark/>
          </w:tcPr>
          <w:p w14:paraId="38E166E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0.50, (F 2,7 = 0.76 )</w:t>
            </w:r>
          </w:p>
        </w:tc>
      </w:tr>
      <w:tr w:rsidR="00B3074D" w:rsidRPr="0037707D" w14:paraId="1E4F3FF2" w14:textId="77777777" w:rsidTr="004878DA">
        <w:trPr>
          <w:trHeight w:val="315"/>
        </w:trPr>
        <w:tc>
          <w:tcPr>
            <w:tcW w:w="877" w:type="dxa"/>
            <w:tcBorders>
              <w:top w:val="nil"/>
              <w:left w:val="nil"/>
              <w:bottom w:val="nil"/>
              <w:right w:val="nil"/>
            </w:tcBorders>
            <w:shd w:val="clear" w:color="auto" w:fill="auto"/>
            <w:noWrap/>
            <w:vAlign w:val="center"/>
            <w:hideMark/>
          </w:tcPr>
          <w:p w14:paraId="0909F0F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5D6D087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239.74 (34.7)</w:t>
            </w:r>
          </w:p>
        </w:tc>
        <w:tc>
          <w:tcPr>
            <w:tcW w:w="1609" w:type="dxa"/>
            <w:tcBorders>
              <w:top w:val="nil"/>
              <w:left w:val="nil"/>
              <w:bottom w:val="nil"/>
              <w:right w:val="nil"/>
            </w:tcBorders>
            <w:shd w:val="clear" w:color="auto" w:fill="auto"/>
            <w:noWrap/>
            <w:vAlign w:val="center"/>
            <w:hideMark/>
          </w:tcPr>
          <w:p w14:paraId="3AE9CE6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251.63 (28.92)</w:t>
            </w:r>
          </w:p>
        </w:tc>
        <w:tc>
          <w:tcPr>
            <w:tcW w:w="1646" w:type="dxa"/>
            <w:tcBorders>
              <w:top w:val="nil"/>
              <w:left w:val="nil"/>
              <w:bottom w:val="nil"/>
              <w:right w:val="nil"/>
            </w:tcBorders>
            <w:shd w:val="clear" w:color="auto" w:fill="auto"/>
            <w:noWrap/>
            <w:vAlign w:val="center"/>
            <w:hideMark/>
          </w:tcPr>
          <w:p w14:paraId="36A0798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214.94 (4.55)</w:t>
            </w:r>
          </w:p>
        </w:tc>
        <w:tc>
          <w:tcPr>
            <w:tcW w:w="1932" w:type="dxa"/>
            <w:tcBorders>
              <w:top w:val="nil"/>
              <w:left w:val="nil"/>
              <w:bottom w:val="nil"/>
              <w:right w:val="nil"/>
            </w:tcBorders>
            <w:shd w:val="clear" w:color="auto" w:fill="auto"/>
            <w:noWrap/>
            <w:vAlign w:val="center"/>
            <w:hideMark/>
          </w:tcPr>
          <w:p w14:paraId="4563BCD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0.06, (F 2,7 = 4.15 )</w:t>
            </w:r>
          </w:p>
        </w:tc>
      </w:tr>
      <w:tr w:rsidR="00B3074D" w:rsidRPr="0037707D" w14:paraId="6C55C750" w14:textId="77777777" w:rsidTr="004878DA">
        <w:trPr>
          <w:trHeight w:val="315"/>
        </w:trPr>
        <w:tc>
          <w:tcPr>
            <w:tcW w:w="877" w:type="dxa"/>
            <w:tcBorders>
              <w:top w:val="nil"/>
              <w:left w:val="nil"/>
              <w:bottom w:val="nil"/>
              <w:right w:val="nil"/>
            </w:tcBorders>
            <w:shd w:val="clear" w:color="auto" w:fill="auto"/>
            <w:noWrap/>
            <w:vAlign w:val="center"/>
            <w:hideMark/>
          </w:tcPr>
          <w:p w14:paraId="6154EC39"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PHOS</w:t>
            </w:r>
          </w:p>
        </w:tc>
        <w:tc>
          <w:tcPr>
            <w:tcW w:w="1646" w:type="dxa"/>
            <w:tcBorders>
              <w:top w:val="nil"/>
              <w:left w:val="nil"/>
              <w:bottom w:val="nil"/>
              <w:right w:val="nil"/>
            </w:tcBorders>
            <w:shd w:val="clear" w:color="auto" w:fill="auto"/>
            <w:noWrap/>
            <w:vAlign w:val="center"/>
            <w:hideMark/>
          </w:tcPr>
          <w:p w14:paraId="11F72139"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117.08 (21.42)</w:t>
            </w:r>
            <w:r w:rsidRPr="0037707D">
              <w:rPr>
                <w:rFonts w:ascii="Times New Roman" w:hAnsi="Times New Roman" w:cs="Times New Roman"/>
                <w:b/>
                <w:bCs/>
                <w:color w:val="000000"/>
                <w:sz w:val="18"/>
                <w:szCs w:val="18"/>
                <w:vertAlign w:val="superscript"/>
              </w:rPr>
              <w:t>ab</w:t>
            </w:r>
          </w:p>
        </w:tc>
        <w:tc>
          <w:tcPr>
            <w:tcW w:w="1609" w:type="dxa"/>
            <w:tcBorders>
              <w:top w:val="nil"/>
              <w:left w:val="nil"/>
              <w:bottom w:val="nil"/>
              <w:right w:val="nil"/>
            </w:tcBorders>
            <w:shd w:val="clear" w:color="auto" w:fill="auto"/>
            <w:noWrap/>
            <w:vAlign w:val="center"/>
            <w:hideMark/>
          </w:tcPr>
          <w:p w14:paraId="50C24B5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137.8 (7.22)</w:t>
            </w:r>
            <w:r w:rsidRPr="0037707D">
              <w:rPr>
                <w:rFonts w:ascii="Times New Roman" w:hAnsi="Times New Roman" w:cs="Times New Roman"/>
                <w:b/>
                <w:bCs/>
                <w:color w:val="000000"/>
                <w:sz w:val="18"/>
                <w:szCs w:val="18"/>
                <w:vertAlign w:val="superscript"/>
              </w:rPr>
              <w:t>a</w:t>
            </w:r>
          </w:p>
        </w:tc>
        <w:tc>
          <w:tcPr>
            <w:tcW w:w="1646" w:type="dxa"/>
            <w:tcBorders>
              <w:top w:val="nil"/>
              <w:left w:val="nil"/>
              <w:bottom w:val="nil"/>
              <w:right w:val="nil"/>
            </w:tcBorders>
            <w:shd w:val="clear" w:color="auto" w:fill="auto"/>
            <w:noWrap/>
            <w:vAlign w:val="center"/>
            <w:hideMark/>
          </w:tcPr>
          <w:p w14:paraId="48D22FD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105.19 (5.17)</w:t>
            </w:r>
            <w:r w:rsidRPr="0037707D">
              <w:rPr>
                <w:rFonts w:ascii="Times New Roman" w:hAnsi="Times New Roman" w:cs="Times New Roman"/>
                <w:b/>
                <w:bCs/>
                <w:color w:val="000000"/>
                <w:sz w:val="18"/>
                <w:szCs w:val="18"/>
                <w:vertAlign w:val="superscript"/>
              </w:rPr>
              <w:t>b</w:t>
            </w:r>
          </w:p>
        </w:tc>
        <w:tc>
          <w:tcPr>
            <w:tcW w:w="1932" w:type="dxa"/>
            <w:tcBorders>
              <w:top w:val="nil"/>
              <w:left w:val="nil"/>
              <w:bottom w:val="nil"/>
              <w:right w:val="nil"/>
            </w:tcBorders>
            <w:shd w:val="clear" w:color="auto" w:fill="auto"/>
            <w:noWrap/>
            <w:vAlign w:val="center"/>
            <w:hideMark/>
          </w:tcPr>
          <w:p w14:paraId="42811029"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2,7 = 6.57 )</w:t>
            </w:r>
          </w:p>
        </w:tc>
      </w:tr>
      <w:tr w:rsidR="00B3074D" w:rsidRPr="0037707D" w14:paraId="1D76608E" w14:textId="77777777" w:rsidTr="004878DA">
        <w:trPr>
          <w:trHeight w:val="315"/>
        </w:trPr>
        <w:tc>
          <w:tcPr>
            <w:tcW w:w="877" w:type="dxa"/>
            <w:tcBorders>
              <w:top w:val="nil"/>
              <w:left w:val="nil"/>
              <w:bottom w:val="nil"/>
              <w:right w:val="nil"/>
            </w:tcBorders>
            <w:shd w:val="clear" w:color="auto" w:fill="auto"/>
            <w:noWrap/>
            <w:vAlign w:val="center"/>
            <w:hideMark/>
          </w:tcPr>
          <w:p w14:paraId="31CC40C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C.N_enz</w:t>
            </w:r>
          </w:p>
        </w:tc>
        <w:tc>
          <w:tcPr>
            <w:tcW w:w="1646" w:type="dxa"/>
            <w:tcBorders>
              <w:top w:val="nil"/>
              <w:left w:val="nil"/>
              <w:bottom w:val="nil"/>
              <w:right w:val="nil"/>
            </w:tcBorders>
            <w:shd w:val="clear" w:color="auto" w:fill="auto"/>
            <w:noWrap/>
            <w:vAlign w:val="center"/>
            <w:hideMark/>
          </w:tcPr>
          <w:p w14:paraId="03DDB76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(0.26)</w:t>
            </w:r>
          </w:p>
        </w:tc>
        <w:tc>
          <w:tcPr>
            <w:tcW w:w="1609" w:type="dxa"/>
            <w:tcBorders>
              <w:top w:val="nil"/>
              <w:left w:val="nil"/>
              <w:bottom w:val="nil"/>
              <w:right w:val="nil"/>
            </w:tcBorders>
            <w:shd w:val="clear" w:color="auto" w:fill="auto"/>
            <w:noWrap/>
            <w:vAlign w:val="center"/>
            <w:hideMark/>
          </w:tcPr>
          <w:p w14:paraId="6BD1011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 (0.32)</w:t>
            </w:r>
          </w:p>
        </w:tc>
        <w:tc>
          <w:tcPr>
            <w:tcW w:w="1646" w:type="dxa"/>
            <w:tcBorders>
              <w:top w:val="nil"/>
              <w:left w:val="nil"/>
              <w:bottom w:val="nil"/>
              <w:right w:val="nil"/>
            </w:tcBorders>
            <w:shd w:val="clear" w:color="auto" w:fill="auto"/>
            <w:noWrap/>
            <w:vAlign w:val="center"/>
            <w:hideMark/>
          </w:tcPr>
          <w:p w14:paraId="4C22DA8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1.21 (0.1)</w:t>
            </w:r>
          </w:p>
        </w:tc>
        <w:tc>
          <w:tcPr>
            <w:tcW w:w="1932" w:type="dxa"/>
            <w:tcBorders>
              <w:top w:val="nil"/>
              <w:left w:val="nil"/>
              <w:bottom w:val="nil"/>
              <w:right w:val="nil"/>
            </w:tcBorders>
            <w:shd w:val="clear" w:color="auto" w:fill="auto"/>
            <w:noWrap/>
            <w:vAlign w:val="center"/>
            <w:hideMark/>
          </w:tcPr>
          <w:p w14:paraId="7026D99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0.96, (F 2,7 = 0.04 )</w:t>
            </w:r>
          </w:p>
        </w:tc>
      </w:tr>
      <w:tr w:rsidR="00B3074D" w:rsidRPr="0037707D" w14:paraId="19D85362" w14:textId="77777777" w:rsidTr="004878DA">
        <w:trPr>
          <w:trHeight w:val="315"/>
        </w:trPr>
        <w:tc>
          <w:tcPr>
            <w:tcW w:w="877" w:type="dxa"/>
            <w:tcBorders>
              <w:top w:val="nil"/>
              <w:left w:val="nil"/>
              <w:bottom w:val="nil"/>
              <w:right w:val="nil"/>
            </w:tcBorders>
            <w:shd w:val="clear" w:color="auto" w:fill="auto"/>
            <w:noWrap/>
            <w:vAlign w:val="center"/>
            <w:hideMark/>
          </w:tcPr>
          <w:p w14:paraId="6162F43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2C409B0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2.49 (0.29)</w:t>
            </w:r>
          </w:p>
        </w:tc>
        <w:tc>
          <w:tcPr>
            <w:tcW w:w="1609" w:type="dxa"/>
            <w:tcBorders>
              <w:top w:val="nil"/>
              <w:left w:val="nil"/>
              <w:bottom w:val="nil"/>
              <w:right w:val="nil"/>
            </w:tcBorders>
            <w:shd w:val="clear" w:color="auto" w:fill="auto"/>
            <w:noWrap/>
            <w:vAlign w:val="center"/>
            <w:hideMark/>
          </w:tcPr>
          <w:p w14:paraId="458857B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2.53 (0.56)</w:t>
            </w:r>
          </w:p>
        </w:tc>
        <w:tc>
          <w:tcPr>
            <w:tcW w:w="1646" w:type="dxa"/>
            <w:tcBorders>
              <w:top w:val="nil"/>
              <w:left w:val="nil"/>
              <w:bottom w:val="nil"/>
              <w:right w:val="nil"/>
            </w:tcBorders>
            <w:shd w:val="clear" w:color="auto" w:fill="auto"/>
            <w:noWrap/>
            <w:vAlign w:val="center"/>
            <w:hideMark/>
          </w:tcPr>
          <w:p w14:paraId="1A99470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2.61 (0.28)</w:t>
            </w:r>
          </w:p>
        </w:tc>
        <w:tc>
          <w:tcPr>
            <w:tcW w:w="1932" w:type="dxa"/>
            <w:tcBorders>
              <w:top w:val="nil"/>
              <w:left w:val="nil"/>
              <w:bottom w:val="nil"/>
              <w:right w:val="nil"/>
            </w:tcBorders>
            <w:shd w:val="clear" w:color="auto" w:fill="auto"/>
            <w:noWrap/>
            <w:vAlign w:val="center"/>
            <w:hideMark/>
          </w:tcPr>
          <w:p w14:paraId="054742B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0.85, (F 2,7 = 0.16 )</w:t>
            </w:r>
          </w:p>
        </w:tc>
      </w:tr>
      <w:tr w:rsidR="00B3074D" w:rsidRPr="0037707D" w14:paraId="3D8AD128" w14:textId="77777777" w:rsidTr="004878DA">
        <w:trPr>
          <w:trHeight w:val="315"/>
        </w:trPr>
        <w:tc>
          <w:tcPr>
            <w:tcW w:w="877" w:type="dxa"/>
            <w:tcBorders>
              <w:top w:val="nil"/>
              <w:left w:val="nil"/>
              <w:bottom w:val="nil"/>
              <w:right w:val="nil"/>
            </w:tcBorders>
            <w:shd w:val="clear" w:color="auto" w:fill="auto"/>
            <w:noWrap/>
            <w:vAlign w:val="center"/>
          </w:tcPr>
          <w:p w14:paraId="1B03A0B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75390BE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2.21 (0.25)</w:t>
            </w:r>
          </w:p>
        </w:tc>
        <w:tc>
          <w:tcPr>
            <w:tcW w:w="1609" w:type="dxa"/>
            <w:tcBorders>
              <w:top w:val="nil"/>
              <w:left w:val="nil"/>
              <w:bottom w:val="nil"/>
              <w:right w:val="nil"/>
            </w:tcBorders>
            <w:shd w:val="clear" w:color="auto" w:fill="auto"/>
            <w:noWrap/>
            <w:vAlign w:val="center"/>
          </w:tcPr>
          <w:p w14:paraId="2889A58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1.95 (0.19))</w:t>
            </w:r>
          </w:p>
        </w:tc>
        <w:tc>
          <w:tcPr>
            <w:tcW w:w="1646" w:type="dxa"/>
            <w:tcBorders>
              <w:top w:val="nil"/>
              <w:left w:val="nil"/>
              <w:bottom w:val="nil"/>
              <w:right w:val="nil"/>
            </w:tcBorders>
            <w:shd w:val="clear" w:color="auto" w:fill="auto"/>
            <w:noWrap/>
            <w:vAlign w:val="center"/>
          </w:tcPr>
          <w:p w14:paraId="43A12B4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2.15 (0.09)</w:t>
            </w:r>
          </w:p>
        </w:tc>
        <w:tc>
          <w:tcPr>
            <w:tcW w:w="1932" w:type="dxa"/>
            <w:tcBorders>
              <w:top w:val="nil"/>
              <w:left w:val="nil"/>
              <w:bottom w:val="nil"/>
              <w:right w:val="nil"/>
            </w:tcBorders>
            <w:shd w:val="clear" w:color="auto" w:fill="auto"/>
            <w:noWrap/>
            <w:vAlign w:val="center"/>
          </w:tcPr>
          <w:p w14:paraId="1907065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0.39, (F 2,7 = 1.06 )</w:t>
            </w:r>
          </w:p>
        </w:tc>
      </w:tr>
    </w:tbl>
    <w:p w14:paraId="46AF971E" w14:textId="77777777" w:rsidR="00B3074D" w:rsidRPr="00B3074D" w:rsidRDefault="00B3074D" w:rsidP="007144A5">
      <w:pPr>
        <w:pStyle w:val="headingdissertation"/>
      </w:pPr>
    </w:p>
    <w:sectPr w:rsidR="00B3074D" w:rsidRPr="00B3074D" w:rsidSect="003D1C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Gordon Fritz Custer" w:date="2021-05-07T09:32:00Z" w:initials="GFC">
    <w:p w14:paraId="44F95C84" w14:textId="74C3CEA9" w:rsidR="004878DA" w:rsidRDefault="004878DA">
      <w:pPr>
        <w:pStyle w:val="CommentText"/>
      </w:pPr>
      <w:r>
        <w:rPr>
          <w:rStyle w:val="CommentReference"/>
        </w:rPr>
        <w:annotationRef/>
      </w:r>
      <w:r>
        <w:t xml:space="preserve">From dissertation. This was written with only functional changes. For now, I’ll leave this here. However, this will certainly change to reflect what we find. </w:t>
      </w:r>
    </w:p>
  </w:comment>
  <w:comment w:id="3" w:author="Gordon Fritz Custer" w:date="2021-05-07T10:45:00Z" w:initials="GFC">
    <w:p w14:paraId="6B08E469" w14:textId="1B10041B" w:rsidR="0075436A" w:rsidRDefault="0075436A">
      <w:pPr>
        <w:pStyle w:val="CommentText"/>
      </w:pPr>
      <w:r>
        <w:rPr>
          <w:rStyle w:val="CommentReference"/>
        </w:rPr>
        <w:annotationRef/>
      </w:r>
      <w:r>
        <w:t xml:space="preserve">Josh, I think we should insert an introduction paragraph on the </w:t>
      </w:r>
      <w:proofErr w:type="spellStart"/>
      <w:r>
        <w:t>phyllosphere</w:t>
      </w:r>
      <w:proofErr w:type="spellEnd"/>
      <w:r>
        <w:t xml:space="preserve"> here. We </w:t>
      </w:r>
      <w:proofErr w:type="spellStart"/>
      <w:r>
        <w:t>shoud</w:t>
      </w:r>
      <w:proofErr w:type="spellEnd"/>
      <w:r>
        <w:t xml:space="preserve"> probably rework the flow of the intro once we have </w:t>
      </w:r>
      <w:proofErr w:type="spellStart"/>
      <w:r>
        <w:t>phyllosphere</w:t>
      </w:r>
      <w:proofErr w:type="spellEnd"/>
      <w:r>
        <w:t xml:space="preserve"> info included.</w:t>
      </w:r>
    </w:p>
  </w:comment>
  <w:comment w:id="5" w:author="Gordon Fritz Custer" w:date="2021-05-07T10:54:00Z" w:initials="GFC">
    <w:p w14:paraId="494B6FD2" w14:textId="7434E228" w:rsidR="0075436A" w:rsidRDefault="0075436A">
      <w:pPr>
        <w:pStyle w:val="CommentText"/>
      </w:pPr>
      <w:r>
        <w:rPr>
          <w:rStyle w:val="CommentReference"/>
        </w:rPr>
        <w:annotationRef/>
      </w:r>
      <w:r>
        <w:t xml:space="preserve">This likely needs to be converted to g ai/ HA… Andrew is likely the best equipped to do this. </w:t>
      </w:r>
    </w:p>
  </w:comment>
  <w:comment w:id="6" w:author="Gordon Fritz Custer" w:date="2021-05-07T10:57:00Z" w:initials="GFC">
    <w:p w14:paraId="6CB081F8" w14:textId="7B21EAFC" w:rsidR="00FB5690" w:rsidRDefault="00FB5690">
      <w:pPr>
        <w:pStyle w:val="CommentText"/>
      </w:pPr>
      <w:r>
        <w:rPr>
          <w:rStyle w:val="CommentReference"/>
        </w:rPr>
        <w:annotationRef/>
      </w:r>
      <w:r>
        <w:t xml:space="preserve">Josh, please edit this as you see fit. This is what I remember. </w:t>
      </w:r>
    </w:p>
  </w:comment>
  <w:comment w:id="7" w:author="Gordon Fritz Custer" w:date="2021-05-07T11:02:00Z" w:initials="GFC">
    <w:p w14:paraId="5F40CC6B" w14:textId="6F337D72" w:rsidR="00FB5690" w:rsidRDefault="00FB5690">
      <w:pPr>
        <w:pStyle w:val="CommentText"/>
      </w:pPr>
      <w:r>
        <w:rPr>
          <w:rStyle w:val="CommentReference"/>
        </w:rPr>
        <w:annotationRef/>
      </w:r>
      <w:r>
        <w:t xml:space="preserve">Josh, again edit as you see fit. </w:t>
      </w:r>
    </w:p>
  </w:comment>
  <w:comment w:id="8" w:author="Gordon Fritz Custer" w:date="2021-05-07T11:11:00Z" w:initials="GFC">
    <w:p w14:paraId="3E48FD4A" w14:textId="72E30F65" w:rsidR="009F391E" w:rsidRDefault="009F391E">
      <w:pPr>
        <w:pStyle w:val="CommentText"/>
      </w:pPr>
      <w:r>
        <w:rPr>
          <w:rStyle w:val="CommentReference"/>
        </w:rPr>
        <w:annotationRef/>
      </w:r>
      <w:r>
        <w:t xml:space="preserve">Josh, same comment as above. I’m super unfamiliar with this stuff. </w:t>
      </w:r>
    </w:p>
  </w:comment>
  <w:comment w:id="9" w:author="Gordon Fritz Custer" w:date="2021-05-07T11:15:00Z" w:initials="GFC">
    <w:p w14:paraId="403B5554" w14:textId="1FB06A00" w:rsidR="009F391E" w:rsidRPr="009F391E" w:rsidRDefault="009F391E">
      <w:pPr>
        <w:pStyle w:val="CommentText"/>
        <w:rPr>
          <w:color w:val="000000" w:themeColor="text1"/>
        </w:rPr>
      </w:pPr>
      <w:r>
        <w:rPr>
          <w:rStyle w:val="CommentReference"/>
        </w:rPr>
        <w:annotationRef/>
      </w:r>
      <w:r w:rsidRPr="009F391E">
        <w:rPr>
          <w:color w:val="000000" w:themeColor="text1"/>
        </w:rPr>
        <w:t xml:space="preserve">Josh, care to take a stab at this? You are more familiar with what was done in the </w:t>
      </w:r>
      <w:proofErr w:type="spellStart"/>
      <w:r w:rsidRPr="009F391E">
        <w:rPr>
          <w:color w:val="000000" w:themeColor="text1"/>
        </w:rPr>
        <w:t>Vsearch</w:t>
      </w:r>
      <w:proofErr w:type="spellEnd"/>
      <w:r w:rsidRPr="009F391E">
        <w:rPr>
          <w:color w:val="000000" w:themeColor="text1"/>
        </w:rPr>
        <w:t xml:space="preserve"> pipeline.</w:t>
      </w:r>
      <w:r>
        <w:rPr>
          <w:color w:val="000000" w:themeColor="text1"/>
        </w:rPr>
        <w:t xml:space="preserve"> I believe we should indicate the CNVRG DM modeling here as well. </w:t>
      </w:r>
    </w:p>
    <w:p w14:paraId="205D6989" w14:textId="77777777" w:rsidR="009F391E" w:rsidRPr="009F391E" w:rsidRDefault="009F391E">
      <w:pPr>
        <w:pStyle w:val="CommentText"/>
        <w:rPr>
          <w:color w:val="000000" w:themeColor="text1"/>
        </w:rPr>
      </w:pPr>
    </w:p>
    <w:p w14:paraId="0DD8BF1D" w14:textId="6D525135" w:rsidR="009F391E" w:rsidRDefault="009F391E">
      <w:pPr>
        <w:pStyle w:val="CommentText"/>
      </w:pPr>
      <w:r w:rsidRPr="009F391E">
        <w:rPr>
          <w:color w:val="000000" w:themeColor="text1"/>
        </w:rPr>
        <w:t xml:space="preserve">Taxonomy was assigned with gg16s_13.5 and </w:t>
      </w:r>
      <w:r w:rsidRPr="009F391E">
        <w:rPr>
          <w:color w:val="000000" w:themeColor="text1"/>
        </w:rPr>
        <w:t>unite4_02_20.fa</w:t>
      </w:r>
      <w:r w:rsidRPr="009F391E">
        <w:rPr>
          <w:color w:val="000000" w:themeColor="text1"/>
        </w:rPr>
        <w:t>.</w:t>
      </w:r>
    </w:p>
  </w:comment>
  <w:comment w:id="10" w:author="Gordon Fritz Custer" w:date="2021-05-07T11:20:00Z" w:initials="GFC">
    <w:p w14:paraId="33BB7701" w14:textId="77777777" w:rsidR="007C3D52" w:rsidRDefault="007C3D52" w:rsidP="007C3D52">
      <w:pPr>
        <w:pStyle w:val="CommentText"/>
      </w:pPr>
      <w:r>
        <w:rPr>
          <w:rStyle w:val="CommentReference"/>
        </w:rPr>
        <w:annotationRef/>
      </w:r>
      <w:r>
        <w:t xml:space="preserve">This is what I have on my machine. I’m weary of going to 4.0 </w:t>
      </w:r>
      <w:proofErr w:type="spellStart"/>
      <w:r>
        <w:t>rn</w:t>
      </w:r>
      <w:proofErr w:type="spellEnd"/>
      <w:r>
        <w:t xml:space="preserve">. However, if you have it and want to change this, it really doesn’t matter to me. </w:t>
      </w:r>
    </w:p>
  </w:comment>
  <w:comment w:id="11" w:author="Gordon Fritz Custer" w:date="2021-05-07T11:26:00Z" w:initials="GFC">
    <w:p w14:paraId="210BE3CA" w14:textId="77777777" w:rsidR="00957991" w:rsidRDefault="00957991">
      <w:pPr>
        <w:pStyle w:val="CommentText"/>
      </w:pPr>
      <w:r>
        <w:rPr>
          <w:rStyle w:val="CommentReference"/>
        </w:rPr>
        <w:annotationRef/>
      </w:r>
      <w:r>
        <w:t>This will need to be written to reflect our approaches.</w:t>
      </w:r>
    </w:p>
    <w:p w14:paraId="304A3858" w14:textId="120D3DE3" w:rsidR="00957991" w:rsidRDefault="00957991">
      <w:pPr>
        <w:pStyle w:val="CommentText"/>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4F95C84" w15:done="0"/>
  <w15:commentEx w15:paraId="6B08E469" w15:done="0"/>
  <w15:commentEx w15:paraId="494B6FD2" w15:done="0"/>
  <w15:commentEx w15:paraId="6CB081F8" w15:done="0"/>
  <w15:commentEx w15:paraId="5F40CC6B" w15:done="0"/>
  <w15:commentEx w15:paraId="3E48FD4A" w15:done="0"/>
  <w15:commentEx w15:paraId="0DD8BF1D" w15:done="0"/>
  <w15:commentEx w15:paraId="33BB7701" w15:done="0"/>
  <w15:commentEx w15:paraId="304A38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F8790" w16cex:dateUtc="2021-05-07T15:32:00Z"/>
  <w16cex:commentExtensible w16cex:durableId="243F98B6" w16cex:dateUtc="2021-05-07T16:45:00Z"/>
  <w16cex:commentExtensible w16cex:durableId="243F9AD2" w16cex:dateUtc="2021-05-07T16:54:00Z"/>
  <w16cex:commentExtensible w16cex:durableId="243F9BA3" w16cex:dateUtc="2021-05-07T16:57:00Z"/>
  <w16cex:commentExtensible w16cex:durableId="243F9CBE" w16cex:dateUtc="2021-05-07T17:02:00Z"/>
  <w16cex:commentExtensible w16cex:durableId="243F9EFF" w16cex:dateUtc="2021-05-07T17:11:00Z"/>
  <w16cex:commentExtensible w16cex:durableId="243F9FE1" w16cex:dateUtc="2021-05-07T17:15:00Z"/>
  <w16cex:commentExtensible w16cex:durableId="243FA116" w16cex:dateUtc="2021-05-07T17:20:00Z"/>
  <w16cex:commentExtensible w16cex:durableId="243FA256" w16cex:dateUtc="2021-05-07T1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4F95C84" w16cid:durableId="243F8790"/>
  <w16cid:commentId w16cid:paraId="6B08E469" w16cid:durableId="243F98B6"/>
  <w16cid:commentId w16cid:paraId="494B6FD2" w16cid:durableId="243F9AD2"/>
  <w16cid:commentId w16cid:paraId="6CB081F8" w16cid:durableId="243F9BA3"/>
  <w16cid:commentId w16cid:paraId="5F40CC6B" w16cid:durableId="243F9CBE"/>
  <w16cid:commentId w16cid:paraId="3E48FD4A" w16cid:durableId="243F9EFF"/>
  <w16cid:commentId w16cid:paraId="0DD8BF1D" w16cid:durableId="243F9FE1"/>
  <w16cid:commentId w16cid:paraId="33BB7701" w16cid:durableId="243FA116"/>
  <w16cid:commentId w16cid:paraId="304A3858" w16cid:durableId="243FA2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E7C751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886BF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A40A7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E66A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8A034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7EE32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4D81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22A14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47CFC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B26A3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72B3B"/>
    <w:multiLevelType w:val="hybridMultilevel"/>
    <w:tmpl w:val="31A269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476A56"/>
    <w:multiLevelType w:val="hybridMultilevel"/>
    <w:tmpl w:val="50D21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640643"/>
    <w:multiLevelType w:val="hybridMultilevel"/>
    <w:tmpl w:val="8B1E9BF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931995"/>
    <w:multiLevelType w:val="hybridMultilevel"/>
    <w:tmpl w:val="A9DA8FF6"/>
    <w:lvl w:ilvl="0" w:tplc="37AE8A8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56543C"/>
    <w:multiLevelType w:val="hybridMultilevel"/>
    <w:tmpl w:val="90C693D4"/>
    <w:lvl w:ilvl="0" w:tplc="04090001">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15" w15:restartNumberingAfterBreak="0">
    <w:nsid w:val="22BA6642"/>
    <w:multiLevelType w:val="hybridMultilevel"/>
    <w:tmpl w:val="587600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8" w15:restartNumberingAfterBreak="0">
    <w:nsid w:val="32E83306"/>
    <w:multiLevelType w:val="hybridMultilevel"/>
    <w:tmpl w:val="531CD7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33B43172"/>
    <w:multiLevelType w:val="hybridMultilevel"/>
    <w:tmpl w:val="15A6C1FC"/>
    <w:lvl w:ilvl="0" w:tplc="66486E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21" w15:restartNumberingAfterBreak="0">
    <w:nsid w:val="3B3D409B"/>
    <w:multiLevelType w:val="hybridMultilevel"/>
    <w:tmpl w:val="53D8E732"/>
    <w:lvl w:ilvl="0" w:tplc="7676F55C">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CF0507"/>
    <w:multiLevelType w:val="hybridMultilevel"/>
    <w:tmpl w:val="225213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7C7F97"/>
    <w:multiLevelType w:val="hybridMultilevel"/>
    <w:tmpl w:val="32C87B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59140F06"/>
    <w:multiLevelType w:val="hybridMultilevel"/>
    <w:tmpl w:val="F2648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2D747B"/>
    <w:multiLevelType w:val="hybridMultilevel"/>
    <w:tmpl w:val="E6341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1333E03"/>
    <w:multiLevelType w:val="hybridMultilevel"/>
    <w:tmpl w:val="6B3AF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DF61D9"/>
    <w:multiLevelType w:val="hybridMultilevel"/>
    <w:tmpl w:val="80E206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8F4C63"/>
    <w:multiLevelType w:val="hybridMultilevel"/>
    <w:tmpl w:val="941EB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1A5E9A"/>
    <w:multiLevelType w:val="hybridMultilevel"/>
    <w:tmpl w:val="97180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9875CF"/>
    <w:multiLevelType w:val="hybridMultilevel"/>
    <w:tmpl w:val="E1507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0"/>
  </w:num>
  <w:num w:numId="3">
    <w:abstractNumId w:val="1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22"/>
  </w:num>
  <w:num w:numId="7">
    <w:abstractNumId w:val="27"/>
  </w:num>
  <w:num w:numId="8">
    <w:abstractNumId w:val="29"/>
  </w:num>
  <w:num w:numId="9">
    <w:abstractNumId w:val="10"/>
  </w:num>
  <w:num w:numId="10">
    <w:abstractNumId w:val="28"/>
  </w:num>
  <w:num w:numId="11">
    <w:abstractNumId w:val="30"/>
  </w:num>
  <w:num w:numId="12">
    <w:abstractNumId w:val="14"/>
  </w:num>
  <w:num w:numId="13">
    <w:abstractNumId w:val="11"/>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 w:numId="24">
    <w:abstractNumId w:val="19"/>
  </w:num>
  <w:num w:numId="25">
    <w:abstractNumId w:val="12"/>
  </w:num>
  <w:num w:numId="26">
    <w:abstractNumId w:val="21"/>
  </w:num>
  <w:num w:numId="27">
    <w:abstractNumId w:val="15"/>
  </w:num>
  <w:num w:numId="28">
    <w:abstractNumId w:val="24"/>
  </w:num>
  <w:num w:numId="29">
    <w:abstractNumId w:val="23"/>
  </w:num>
  <w:num w:numId="30">
    <w:abstractNumId w:val="18"/>
  </w:num>
  <w:num w:numId="31">
    <w:abstractNumId w:val="26"/>
  </w:num>
  <w:num w:numId="3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ordon Fritz Custer">
    <w15:presenceInfo w15:providerId="AD" w15:userId="S::gcuster@uwyo.edu::648a7f8a-4352-4a91-bced-072e2a7afd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74D"/>
    <w:rsid w:val="003D1C5E"/>
    <w:rsid w:val="004878DA"/>
    <w:rsid w:val="007144A5"/>
    <w:rsid w:val="0075436A"/>
    <w:rsid w:val="007C3D52"/>
    <w:rsid w:val="00957991"/>
    <w:rsid w:val="009F391E"/>
    <w:rsid w:val="00AE3027"/>
    <w:rsid w:val="00B3074D"/>
    <w:rsid w:val="00CF4814"/>
    <w:rsid w:val="00FB5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8BDFE3"/>
  <w14:defaultImageDpi w14:val="32767"/>
  <w15:chartTrackingRefBased/>
  <w15:docId w15:val="{54486C37-C968-EF47-8A5E-FCF4B09B1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074D"/>
  </w:style>
  <w:style w:type="paragraph" w:styleId="Heading1">
    <w:name w:val="heading 1"/>
    <w:basedOn w:val="Normal"/>
    <w:next w:val="BodyText"/>
    <w:link w:val="Heading1Char"/>
    <w:qFormat/>
    <w:rsid w:val="00B3074D"/>
    <w:pPr>
      <w:keepNext/>
      <w:keepLines/>
      <w:pageBreakBefore/>
      <w:tabs>
        <w:tab w:val="right" w:pos="8640"/>
      </w:tabs>
      <w:spacing w:after="700" w:line="360" w:lineRule="auto"/>
      <w:jc w:val="center"/>
      <w:outlineLvl w:val="0"/>
    </w:pPr>
    <w:rPr>
      <w:rFonts w:ascii="Garamond" w:eastAsia="Times New Roman" w:hAnsi="Garamond" w:cs="Times New Roman"/>
      <w:caps/>
      <w:spacing w:val="10"/>
      <w:kern w:val="28"/>
      <w:szCs w:val="20"/>
    </w:rPr>
  </w:style>
  <w:style w:type="paragraph" w:styleId="Heading2">
    <w:name w:val="heading 2"/>
    <w:basedOn w:val="Normal"/>
    <w:next w:val="Normal"/>
    <w:link w:val="Heading2Char"/>
    <w:uiPriority w:val="9"/>
    <w:unhideWhenUsed/>
    <w:qFormat/>
    <w:rsid w:val="00B3074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unhideWhenUsed/>
    <w:rsid w:val="00B3074D"/>
    <w:rPr>
      <w:sz w:val="16"/>
      <w:szCs w:val="16"/>
    </w:rPr>
  </w:style>
  <w:style w:type="paragraph" w:customStyle="1" w:styleId="headingdissertation">
    <w:name w:val="heading_dissertation"/>
    <w:basedOn w:val="Heading2"/>
    <w:qFormat/>
    <w:rsid w:val="00B3074D"/>
    <w:rPr>
      <w:rFonts w:ascii="Times New Roman" w:hAnsi="Times New Roman" w:cs="Times New Roman"/>
      <w:b/>
      <w:bCs/>
      <w:color w:val="000000" w:themeColor="text1"/>
      <w:sz w:val="24"/>
      <w:szCs w:val="24"/>
    </w:rPr>
  </w:style>
  <w:style w:type="character" w:customStyle="1" w:styleId="Heading2Char">
    <w:name w:val="Heading 2 Char"/>
    <w:basedOn w:val="DefaultParagraphFont"/>
    <w:link w:val="Heading2"/>
    <w:uiPriority w:val="9"/>
    <w:rsid w:val="00B3074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rsid w:val="00B3074D"/>
    <w:rPr>
      <w:rFonts w:ascii="Garamond" w:eastAsia="Times New Roman" w:hAnsi="Garamond" w:cs="Times New Roman"/>
      <w:caps/>
      <w:spacing w:val="10"/>
      <w:kern w:val="28"/>
      <w:szCs w:val="20"/>
    </w:rPr>
  </w:style>
  <w:style w:type="paragraph" w:styleId="Footer">
    <w:name w:val="footer"/>
    <w:basedOn w:val="Normal"/>
    <w:link w:val="FooterChar"/>
    <w:uiPriority w:val="99"/>
    <w:unhideWhenUsed/>
    <w:rsid w:val="00B3074D"/>
    <w:pPr>
      <w:tabs>
        <w:tab w:val="center" w:pos="4680"/>
        <w:tab w:val="right" w:pos="9360"/>
      </w:tabs>
    </w:pPr>
  </w:style>
  <w:style w:type="character" w:customStyle="1" w:styleId="FooterChar">
    <w:name w:val="Footer Char"/>
    <w:basedOn w:val="DefaultParagraphFont"/>
    <w:link w:val="Footer"/>
    <w:uiPriority w:val="99"/>
    <w:rsid w:val="00B3074D"/>
  </w:style>
  <w:style w:type="character" w:styleId="PageNumber">
    <w:name w:val="page number"/>
    <w:basedOn w:val="DefaultParagraphFont"/>
    <w:uiPriority w:val="99"/>
    <w:semiHidden/>
    <w:unhideWhenUsed/>
    <w:rsid w:val="00B3074D"/>
  </w:style>
  <w:style w:type="paragraph" w:styleId="BalloonText">
    <w:name w:val="Balloon Text"/>
    <w:basedOn w:val="Normal"/>
    <w:link w:val="BalloonTextChar"/>
    <w:uiPriority w:val="99"/>
    <w:semiHidden/>
    <w:unhideWhenUsed/>
    <w:rsid w:val="00B3074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3074D"/>
    <w:rPr>
      <w:rFonts w:ascii="Times New Roman" w:hAnsi="Times New Roman" w:cs="Times New Roman"/>
      <w:sz w:val="18"/>
      <w:szCs w:val="18"/>
    </w:rPr>
  </w:style>
  <w:style w:type="paragraph" w:styleId="BodyText">
    <w:name w:val="Body Text"/>
    <w:basedOn w:val="Normal"/>
    <w:link w:val="BodyTextChar"/>
    <w:uiPriority w:val="99"/>
    <w:unhideWhenUsed/>
    <w:rsid w:val="00B3074D"/>
    <w:pPr>
      <w:spacing w:after="120"/>
    </w:pPr>
  </w:style>
  <w:style w:type="character" w:customStyle="1" w:styleId="BodyTextChar">
    <w:name w:val="Body Text Char"/>
    <w:basedOn w:val="DefaultParagraphFont"/>
    <w:link w:val="BodyText"/>
    <w:uiPriority w:val="99"/>
    <w:rsid w:val="00B3074D"/>
  </w:style>
  <w:style w:type="character" w:styleId="Hyperlink">
    <w:name w:val="Hyperlink"/>
    <w:basedOn w:val="DefaultParagraphFont"/>
    <w:uiPriority w:val="99"/>
    <w:unhideWhenUsed/>
    <w:rsid w:val="00B3074D"/>
    <w:rPr>
      <w:color w:val="0563C1" w:themeColor="hyperlink"/>
      <w:u w:val="single"/>
    </w:rPr>
  </w:style>
  <w:style w:type="paragraph" w:styleId="TOCHeading">
    <w:name w:val="TOC Heading"/>
    <w:basedOn w:val="Heading1"/>
    <w:next w:val="Normal"/>
    <w:uiPriority w:val="39"/>
    <w:unhideWhenUsed/>
    <w:qFormat/>
    <w:rsid w:val="00B3074D"/>
    <w:pPr>
      <w:pageBreakBefore w:val="0"/>
      <w:tabs>
        <w:tab w:val="clear" w:pos="8640"/>
      </w:tabs>
      <w:spacing w:before="480" w:after="0" w:line="276" w:lineRule="auto"/>
      <w:jc w:val="left"/>
      <w:outlineLvl w:val="9"/>
    </w:pPr>
    <w:rPr>
      <w:rFonts w:asciiTheme="majorHAnsi" w:eastAsiaTheme="majorEastAsia" w:hAnsiTheme="majorHAnsi" w:cstheme="majorBidi"/>
      <w:b/>
      <w:bCs/>
      <w:caps w:val="0"/>
      <w:color w:val="2F5496" w:themeColor="accent1" w:themeShade="BF"/>
      <w:spacing w:val="0"/>
      <w:kern w:val="0"/>
      <w:sz w:val="28"/>
      <w:szCs w:val="28"/>
    </w:rPr>
  </w:style>
  <w:style w:type="paragraph" w:styleId="TOC1">
    <w:name w:val="toc 1"/>
    <w:basedOn w:val="Normal"/>
    <w:next w:val="Normal"/>
    <w:autoRedefine/>
    <w:uiPriority w:val="39"/>
    <w:unhideWhenUsed/>
    <w:rsid w:val="00B3074D"/>
    <w:pPr>
      <w:spacing w:before="120" w:after="120"/>
    </w:pPr>
    <w:rPr>
      <w:rFonts w:cstheme="minorHAnsi"/>
      <w:b/>
      <w:bCs/>
      <w:caps/>
      <w:sz w:val="20"/>
      <w:szCs w:val="20"/>
    </w:rPr>
  </w:style>
  <w:style w:type="paragraph" w:styleId="TOC3">
    <w:name w:val="toc 3"/>
    <w:basedOn w:val="Normal"/>
    <w:next w:val="Normal"/>
    <w:autoRedefine/>
    <w:uiPriority w:val="39"/>
    <w:unhideWhenUsed/>
    <w:rsid w:val="00B3074D"/>
    <w:pPr>
      <w:ind w:left="480"/>
    </w:pPr>
    <w:rPr>
      <w:rFonts w:cstheme="minorHAnsi"/>
      <w:i/>
      <w:iCs/>
      <w:sz w:val="20"/>
      <w:szCs w:val="20"/>
    </w:rPr>
  </w:style>
  <w:style w:type="paragraph" w:customStyle="1" w:styleId="MDPI11articletype">
    <w:name w:val="MDPI_1.1_article_type"/>
    <w:basedOn w:val="MDPI31text"/>
    <w:next w:val="MDPI12title"/>
    <w:qFormat/>
    <w:rsid w:val="00B3074D"/>
    <w:pPr>
      <w:spacing w:before="240" w:line="240" w:lineRule="auto"/>
      <w:ind w:firstLine="0"/>
      <w:jc w:val="left"/>
    </w:pPr>
    <w:rPr>
      <w:i/>
    </w:rPr>
  </w:style>
  <w:style w:type="paragraph" w:customStyle="1" w:styleId="MDPI12title">
    <w:name w:val="MDPI_1.2_title"/>
    <w:next w:val="MDPI13authornames"/>
    <w:qFormat/>
    <w:rsid w:val="00B3074D"/>
    <w:pPr>
      <w:adjustRightInd w:val="0"/>
      <w:snapToGrid w:val="0"/>
      <w:spacing w:after="240" w:line="400" w:lineRule="exac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basedOn w:val="MDPI31text"/>
    <w:next w:val="MDPI14history"/>
    <w:qFormat/>
    <w:rsid w:val="00B3074D"/>
    <w:pPr>
      <w:spacing w:after="120"/>
      <w:ind w:firstLine="0"/>
      <w:jc w:val="left"/>
    </w:pPr>
    <w:rPr>
      <w:b/>
      <w:snapToGrid/>
    </w:rPr>
  </w:style>
  <w:style w:type="paragraph" w:customStyle="1" w:styleId="MDPI14history">
    <w:name w:val="MDPI_1.4_history"/>
    <w:basedOn w:val="MDPI62Acknowledgments"/>
    <w:next w:val="Normal"/>
    <w:qFormat/>
    <w:rsid w:val="00B3074D"/>
    <w:pPr>
      <w:ind w:left="113"/>
      <w:jc w:val="left"/>
    </w:pPr>
    <w:rPr>
      <w:snapToGrid/>
    </w:rPr>
  </w:style>
  <w:style w:type="paragraph" w:customStyle="1" w:styleId="MDPI16affiliation">
    <w:name w:val="MDPI_1.6_affiliation"/>
    <w:basedOn w:val="MDPI62Acknowledgments"/>
    <w:qFormat/>
    <w:rsid w:val="00B3074D"/>
    <w:pPr>
      <w:spacing w:before="0"/>
      <w:ind w:left="311" w:hanging="198"/>
      <w:jc w:val="left"/>
    </w:pPr>
    <w:rPr>
      <w:snapToGrid/>
      <w:szCs w:val="18"/>
    </w:rPr>
  </w:style>
  <w:style w:type="paragraph" w:customStyle="1" w:styleId="MDPI17abstract">
    <w:name w:val="MDPI_1.7_abstract"/>
    <w:basedOn w:val="MDPI31text"/>
    <w:next w:val="MDPI18keywords"/>
    <w:qFormat/>
    <w:rsid w:val="00B3074D"/>
    <w:pPr>
      <w:spacing w:before="240"/>
      <w:ind w:left="113" w:firstLine="0"/>
    </w:pPr>
    <w:rPr>
      <w:snapToGrid/>
    </w:rPr>
  </w:style>
  <w:style w:type="paragraph" w:customStyle="1" w:styleId="MDPI18keywords">
    <w:name w:val="MDPI_1.8_keywords"/>
    <w:basedOn w:val="MDPI31text"/>
    <w:next w:val="Normal"/>
    <w:qFormat/>
    <w:rsid w:val="00B3074D"/>
    <w:pPr>
      <w:spacing w:before="240"/>
      <w:ind w:left="113" w:firstLine="0"/>
    </w:pPr>
  </w:style>
  <w:style w:type="paragraph" w:customStyle="1" w:styleId="MDPI19line">
    <w:name w:val="MDPI_1.9_line"/>
    <w:basedOn w:val="MDPI31text"/>
    <w:qFormat/>
    <w:rsid w:val="00B3074D"/>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B3074D"/>
    <w:pPr>
      <w:adjustRightInd w:val="0"/>
      <w:snapToGrid w:val="0"/>
      <w:spacing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39"/>
    <w:rsid w:val="00B3074D"/>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B3074D"/>
    <w:pPr>
      <w:pBdr>
        <w:bottom w:val="single" w:sz="6" w:space="1" w:color="auto"/>
      </w:pBdr>
      <w:tabs>
        <w:tab w:val="center" w:pos="4153"/>
        <w:tab w:val="right" w:pos="8306"/>
      </w:tabs>
      <w:snapToGrid w:val="0"/>
      <w:spacing w:line="240" w:lineRule="atLeast"/>
      <w:jc w:val="center"/>
    </w:pPr>
    <w:rPr>
      <w:rFonts w:ascii="Times New Roman" w:eastAsia="Times New Roman" w:hAnsi="Times New Roman" w:cs="Times New Roman"/>
      <w:color w:val="000000"/>
      <w:sz w:val="18"/>
      <w:szCs w:val="18"/>
      <w:lang w:eastAsia="de-DE"/>
    </w:rPr>
  </w:style>
  <w:style w:type="character" w:customStyle="1" w:styleId="HeaderChar">
    <w:name w:val="Header Char"/>
    <w:basedOn w:val="DefaultParagraphFont"/>
    <w:link w:val="Header"/>
    <w:uiPriority w:val="99"/>
    <w:rsid w:val="00B3074D"/>
    <w:rPr>
      <w:rFonts w:ascii="Times New Roman" w:eastAsia="Times New Roman" w:hAnsi="Times New Roman" w:cs="Times New Roman"/>
      <w:color w:val="000000"/>
      <w:sz w:val="18"/>
      <w:szCs w:val="18"/>
      <w:lang w:eastAsia="de-DE"/>
    </w:rPr>
  </w:style>
  <w:style w:type="paragraph" w:customStyle="1" w:styleId="MDPIheaderjournallogo">
    <w:name w:val="MDPI_header_journal_logo"/>
    <w:qFormat/>
    <w:rsid w:val="00B3074D"/>
    <w:pPr>
      <w:adjustRightInd w:val="0"/>
      <w:snapToGrid w:val="0"/>
    </w:pPr>
    <w:rPr>
      <w:rFonts w:ascii="Palatino Linotype" w:eastAsia="Times New Roman" w:hAnsi="Palatino Linotype" w:cs="Times New Roman"/>
      <w:i/>
      <w:color w:val="000000"/>
      <w:szCs w:val="22"/>
      <w:lang w:eastAsia="de-CH"/>
    </w:rPr>
  </w:style>
  <w:style w:type="paragraph" w:customStyle="1" w:styleId="MDPI32textnoindent">
    <w:name w:val="MDPI_3.2_text_no_indent"/>
    <w:basedOn w:val="MDPI31text"/>
    <w:qFormat/>
    <w:rsid w:val="00B3074D"/>
    <w:pPr>
      <w:ind w:firstLine="0"/>
    </w:pPr>
  </w:style>
  <w:style w:type="paragraph" w:customStyle="1" w:styleId="MDPI33textspaceafter">
    <w:name w:val="MDPI_3.3_text_space_after"/>
    <w:basedOn w:val="MDPI31text"/>
    <w:qFormat/>
    <w:rsid w:val="00B3074D"/>
    <w:pPr>
      <w:spacing w:after="240"/>
    </w:pPr>
  </w:style>
  <w:style w:type="paragraph" w:customStyle="1" w:styleId="MDPI35textbeforelist">
    <w:name w:val="MDPI_3.5_text_before_list"/>
    <w:basedOn w:val="MDPI31text"/>
    <w:qFormat/>
    <w:rsid w:val="00B3074D"/>
    <w:pPr>
      <w:spacing w:after="120"/>
    </w:pPr>
  </w:style>
  <w:style w:type="paragraph" w:customStyle="1" w:styleId="MDPI36textafterlist">
    <w:name w:val="MDPI_3.6_text_after_list"/>
    <w:basedOn w:val="MDPI31text"/>
    <w:qFormat/>
    <w:rsid w:val="00B3074D"/>
    <w:pPr>
      <w:spacing w:before="120"/>
    </w:pPr>
  </w:style>
  <w:style w:type="paragraph" w:customStyle="1" w:styleId="MDPI37itemize">
    <w:name w:val="MDPI_3.7_itemize"/>
    <w:basedOn w:val="MDPI31text"/>
    <w:qFormat/>
    <w:rsid w:val="00B3074D"/>
    <w:pPr>
      <w:numPr>
        <w:numId w:val="1"/>
      </w:numPr>
      <w:ind w:left="425" w:hanging="425"/>
    </w:pPr>
  </w:style>
  <w:style w:type="paragraph" w:customStyle="1" w:styleId="MDPI38bullet">
    <w:name w:val="MDPI_3.8_bullet"/>
    <w:basedOn w:val="MDPI31text"/>
    <w:qFormat/>
    <w:rsid w:val="00B3074D"/>
    <w:pPr>
      <w:numPr>
        <w:numId w:val="2"/>
      </w:numPr>
      <w:ind w:left="425" w:hanging="425"/>
    </w:pPr>
  </w:style>
  <w:style w:type="paragraph" w:customStyle="1" w:styleId="MDPI39equation">
    <w:name w:val="MDPI_3.9_equation"/>
    <w:basedOn w:val="MDPI31text"/>
    <w:qFormat/>
    <w:rsid w:val="00B3074D"/>
    <w:pPr>
      <w:spacing w:before="120" w:after="120"/>
      <w:ind w:left="709" w:firstLine="0"/>
      <w:jc w:val="center"/>
    </w:pPr>
  </w:style>
  <w:style w:type="paragraph" w:customStyle="1" w:styleId="MDPI3aequationnumber">
    <w:name w:val="MDPI_3.a_equation_number"/>
    <w:basedOn w:val="MDPI31text"/>
    <w:qFormat/>
    <w:rsid w:val="00B3074D"/>
    <w:pPr>
      <w:spacing w:before="120" w:after="120" w:line="240" w:lineRule="auto"/>
      <w:ind w:firstLine="0"/>
      <w:jc w:val="right"/>
    </w:pPr>
  </w:style>
  <w:style w:type="paragraph" w:customStyle="1" w:styleId="MDPI62Acknowledgments">
    <w:name w:val="MDPI_6.2_Acknowledgments"/>
    <w:qFormat/>
    <w:rsid w:val="00B3074D"/>
    <w:pPr>
      <w:adjustRightInd w:val="0"/>
      <w:snapToGrid w:val="0"/>
      <w:spacing w:before="120" w:line="200" w:lineRule="atLeast"/>
      <w:jc w:val="both"/>
    </w:pPr>
    <w:rPr>
      <w:rFonts w:ascii="Palatino Linotype" w:eastAsia="Times New Roman" w:hAnsi="Palatino Linotype" w:cs="Times New Roman"/>
      <w:snapToGrid w:val="0"/>
      <w:color w:val="000000"/>
      <w:sz w:val="18"/>
      <w:szCs w:val="20"/>
      <w:lang w:eastAsia="de-DE" w:bidi="en-US"/>
    </w:rPr>
  </w:style>
  <w:style w:type="paragraph" w:customStyle="1" w:styleId="MDPI41tablecaption">
    <w:name w:val="MDPI_4.1_table_caption"/>
    <w:basedOn w:val="MDPI62Acknowledgments"/>
    <w:qFormat/>
    <w:rsid w:val="00B3074D"/>
    <w:pPr>
      <w:spacing w:before="240" w:after="120" w:line="260" w:lineRule="atLeast"/>
      <w:ind w:left="425" w:right="425"/>
    </w:pPr>
    <w:rPr>
      <w:snapToGrid/>
      <w:szCs w:val="22"/>
    </w:rPr>
  </w:style>
  <w:style w:type="paragraph" w:customStyle="1" w:styleId="MDPI42tablebody">
    <w:name w:val="MDPI_4.2_table_body"/>
    <w:qFormat/>
    <w:rsid w:val="00B3074D"/>
    <w:pPr>
      <w:adjustRightInd w:val="0"/>
      <w:snapToGrid w:val="0"/>
      <w:spacing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basedOn w:val="MDPI41tablecaption"/>
    <w:next w:val="MDPI31text"/>
    <w:qFormat/>
    <w:rsid w:val="00B3074D"/>
    <w:pPr>
      <w:spacing w:before="0"/>
      <w:ind w:left="0" w:right="0"/>
    </w:pPr>
  </w:style>
  <w:style w:type="paragraph" w:customStyle="1" w:styleId="MDPI51figurecaption">
    <w:name w:val="MDPI_5.1_figure_caption"/>
    <w:basedOn w:val="MDPI62Acknowledgments"/>
    <w:qFormat/>
    <w:rsid w:val="00B3074D"/>
    <w:pPr>
      <w:spacing w:after="240" w:line="260" w:lineRule="atLeast"/>
      <w:ind w:left="425" w:right="425"/>
    </w:pPr>
    <w:rPr>
      <w:snapToGrid/>
    </w:rPr>
  </w:style>
  <w:style w:type="paragraph" w:customStyle="1" w:styleId="MDPI52figure">
    <w:name w:val="MDPI_5.2_figure"/>
    <w:qFormat/>
    <w:rsid w:val="00B3074D"/>
    <w:pPr>
      <w:jc w:val="center"/>
    </w:pPr>
    <w:rPr>
      <w:rFonts w:ascii="Palatino Linotype" w:eastAsia="Times New Roman" w:hAnsi="Palatino Linotype" w:cs="Times New Roman"/>
      <w:snapToGrid w:val="0"/>
      <w:color w:val="000000"/>
      <w:szCs w:val="20"/>
      <w:lang w:eastAsia="de-DE" w:bidi="en-US"/>
    </w:rPr>
  </w:style>
  <w:style w:type="paragraph" w:customStyle="1" w:styleId="MDPI61Supplementary">
    <w:name w:val="MDPI_6.1_Supplementary"/>
    <w:basedOn w:val="MDPI62Acknowledgments"/>
    <w:qFormat/>
    <w:rsid w:val="00B3074D"/>
    <w:pPr>
      <w:spacing w:before="240"/>
    </w:pPr>
    <w:rPr>
      <w:lang w:eastAsia="en-US"/>
    </w:rPr>
  </w:style>
  <w:style w:type="paragraph" w:customStyle="1" w:styleId="MDPI63AuthorContributions">
    <w:name w:val="MDPI_6.3_AuthorContributions"/>
    <w:basedOn w:val="MDPI62Acknowledgments"/>
    <w:qFormat/>
    <w:rsid w:val="00B3074D"/>
    <w:rPr>
      <w:rFonts w:eastAsia="SimSun"/>
      <w:color w:val="auto"/>
      <w:lang w:eastAsia="en-US"/>
    </w:rPr>
  </w:style>
  <w:style w:type="paragraph" w:customStyle="1" w:styleId="MDPI64CoI">
    <w:name w:val="MDPI_6.4_CoI"/>
    <w:basedOn w:val="MDPI62Acknowledgments"/>
    <w:qFormat/>
    <w:rsid w:val="00B3074D"/>
  </w:style>
  <w:style w:type="paragraph" w:customStyle="1" w:styleId="MDPI31text">
    <w:name w:val="MDPI_3.1_text"/>
    <w:qFormat/>
    <w:rsid w:val="00B3074D"/>
    <w:pPr>
      <w:adjustRightInd w:val="0"/>
      <w:snapToGrid w:val="0"/>
      <w:spacing w:line="260" w:lineRule="atLeast"/>
      <w:ind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23heading3">
    <w:name w:val="MDPI_2.3_heading3"/>
    <w:basedOn w:val="MDPI31text"/>
    <w:qFormat/>
    <w:rsid w:val="00B3074D"/>
    <w:pPr>
      <w:spacing w:before="240" w:after="120"/>
      <w:ind w:firstLine="0"/>
      <w:jc w:val="left"/>
      <w:outlineLvl w:val="2"/>
    </w:pPr>
  </w:style>
  <w:style w:type="paragraph" w:customStyle="1" w:styleId="MDPI21heading1">
    <w:name w:val="MDPI_2.1_heading1"/>
    <w:basedOn w:val="MDPI23heading3"/>
    <w:qFormat/>
    <w:rsid w:val="00B3074D"/>
    <w:pPr>
      <w:outlineLvl w:val="0"/>
    </w:pPr>
    <w:rPr>
      <w:b/>
    </w:rPr>
  </w:style>
  <w:style w:type="paragraph" w:customStyle="1" w:styleId="MDPI22heading2">
    <w:name w:val="MDPI_2.2_heading2"/>
    <w:basedOn w:val="Normal"/>
    <w:qFormat/>
    <w:rsid w:val="00B3074D"/>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basedOn w:val="MDPI62Acknowledgments"/>
    <w:qFormat/>
    <w:rsid w:val="00B3074D"/>
    <w:pPr>
      <w:numPr>
        <w:numId w:val="3"/>
      </w:numPr>
      <w:spacing w:before="0" w:line="260" w:lineRule="atLeast"/>
      <w:ind w:left="425" w:hanging="425"/>
    </w:pPr>
  </w:style>
  <w:style w:type="character" w:styleId="LineNumber">
    <w:name w:val="line number"/>
    <w:basedOn w:val="DefaultParagraphFont"/>
    <w:uiPriority w:val="99"/>
    <w:semiHidden/>
    <w:unhideWhenUsed/>
    <w:rsid w:val="00B3074D"/>
  </w:style>
  <w:style w:type="table" w:customStyle="1" w:styleId="MDPI41threelinetable">
    <w:name w:val="MDPI_4.1_three_line_table"/>
    <w:basedOn w:val="TableNormal"/>
    <w:uiPriority w:val="99"/>
    <w:rsid w:val="00B3074D"/>
    <w:pPr>
      <w:adjustRightInd w:val="0"/>
      <w:snapToGrid w:val="0"/>
      <w:jc w:val="center"/>
    </w:pPr>
    <w:rPr>
      <w:rFonts w:ascii="Palatino Linotype" w:eastAsia="SimSun" w:hAnsi="Palatino Linotype" w:cs="Times New Roman"/>
      <w:color w:val="000000"/>
      <w:sz w:val="20"/>
      <w:szCs w:val="2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customStyle="1" w:styleId="UnresolvedMention1">
    <w:name w:val="Unresolved Mention1"/>
    <w:uiPriority w:val="99"/>
    <w:semiHidden/>
    <w:unhideWhenUsed/>
    <w:rsid w:val="00B3074D"/>
    <w:rPr>
      <w:color w:val="605E5C"/>
      <w:shd w:val="clear" w:color="auto" w:fill="E1DFDD"/>
    </w:rPr>
  </w:style>
  <w:style w:type="table" w:styleId="PlainTable4">
    <w:name w:val="Plain Table 4"/>
    <w:basedOn w:val="TableNormal"/>
    <w:uiPriority w:val="44"/>
    <w:rsid w:val="00B3074D"/>
    <w:rPr>
      <w:rFonts w:ascii="Calibri" w:eastAsia="SimSun" w:hAnsi="Calibri" w:cs="Times New Roman"/>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ListParagraph">
    <w:name w:val="List Paragraph"/>
    <w:basedOn w:val="Normal"/>
    <w:uiPriority w:val="34"/>
    <w:qFormat/>
    <w:rsid w:val="00B3074D"/>
    <w:pPr>
      <w:ind w:left="720"/>
      <w:contextualSpacing/>
    </w:pPr>
    <w:rPr>
      <w:rFonts w:ascii="Calibri" w:eastAsia="Calibri" w:hAnsi="Calibri" w:cs="Times New Roman"/>
    </w:rPr>
  </w:style>
  <w:style w:type="character" w:styleId="PlaceholderText">
    <w:name w:val="Placeholder Text"/>
    <w:uiPriority w:val="99"/>
    <w:semiHidden/>
    <w:rsid w:val="00B3074D"/>
    <w:rPr>
      <w:color w:val="808080"/>
    </w:rPr>
  </w:style>
  <w:style w:type="character" w:styleId="FollowedHyperlink">
    <w:name w:val="FollowedHyperlink"/>
    <w:uiPriority w:val="99"/>
    <w:semiHidden/>
    <w:unhideWhenUsed/>
    <w:rsid w:val="00B3074D"/>
    <w:rPr>
      <w:color w:val="954F72"/>
      <w:u w:val="single"/>
    </w:rPr>
  </w:style>
  <w:style w:type="paragraph" w:styleId="Caption">
    <w:name w:val="caption"/>
    <w:basedOn w:val="Normal"/>
    <w:next w:val="Normal"/>
    <w:uiPriority w:val="35"/>
    <w:unhideWhenUsed/>
    <w:qFormat/>
    <w:rsid w:val="00B3074D"/>
    <w:pPr>
      <w:spacing w:line="340" w:lineRule="atLeast"/>
      <w:jc w:val="both"/>
    </w:pPr>
    <w:rPr>
      <w:rFonts w:ascii="Times New Roman" w:eastAsia="Times New Roman" w:hAnsi="Times New Roman" w:cs="Times New Roman"/>
      <w:b/>
      <w:bCs/>
      <w:color w:val="000000"/>
      <w:sz w:val="20"/>
      <w:szCs w:val="20"/>
      <w:lang w:eastAsia="de-DE"/>
    </w:rPr>
  </w:style>
  <w:style w:type="paragraph" w:styleId="CommentText">
    <w:name w:val="annotation text"/>
    <w:basedOn w:val="Normal"/>
    <w:link w:val="CommentTextChar"/>
    <w:uiPriority w:val="99"/>
    <w:unhideWhenUsed/>
    <w:rsid w:val="00B3074D"/>
    <w:pPr>
      <w:spacing w:line="340" w:lineRule="atLeast"/>
      <w:jc w:val="both"/>
    </w:pPr>
    <w:rPr>
      <w:rFonts w:ascii="Times New Roman" w:eastAsia="Times New Roman" w:hAnsi="Times New Roman" w:cs="Times New Roman"/>
      <w:color w:val="000000"/>
      <w:sz w:val="20"/>
      <w:szCs w:val="20"/>
      <w:lang w:eastAsia="de-DE"/>
    </w:rPr>
  </w:style>
  <w:style w:type="character" w:customStyle="1" w:styleId="CommentTextChar">
    <w:name w:val="Comment Text Char"/>
    <w:basedOn w:val="DefaultParagraphFont"/>
    <w:link w:val="CommentText"/>
    <w:uiPriority w:val="99"/>
    <w:rsid w:val="00B3074D"/>
    <w:rPr>
      <w:rFonts w:ascii="Times New Roman" w:eastAsia="Times New Roman" w:hAnsi="Times New Roman" w:cs="Times New Roman"/>
      <w:color w:val="000000"/>
      <w:sz w:val="20"/>
      <w:szCs w:val="20"/>
      <w:lang w:eastAsia="de-DE"/>
    </w:rPr>
  </w:style>
  <w:style w:type="paragraph" w:styleId="CommentSubject">
    <w:name w:val="annotation subject"/>
    <w:basedOn w:val="CommentText"/>
    <w:next w:val="CommentText"/>
    <w:link w:val="CommentSubjectChar"/>
    <w:uiPriority w:val="99"/>
    <w:semiHidden/>
    <w:unhideWhenUsed/>
    <w:rsid w:val="00B3074D"/>
    <w:rPr>
      <w:b/>
      <w:bCs/>
    </w:rPr>
  </w:style>
  <w:style w:type="character" w:customStyle="1" w:styleId="CommentSubjectChar">
    <w:name w:val="Comment Subject Char"/>
    <w:basedOn w:val="CommentTextChar"/>
    <w:link w:val="CommentSubject"/>
    <w:uiPriority w:val="99"/>
    <w:semiHidden/>
    <w:rsid w:val="00B3074D"/>
    <w:rPr>
      <w:rFonts w:ascii="Times New Roman" w:eastAsia="Times New Roman" w:hAnsi="Times New Roman" w:cs="Times New Roman"/>
      <w:b/>
      <w:bCs/>
      <w:color w:val="000000"/>
      <w:sz w:val="20"/>
      <w:szCs w:val="20"/>
      <w:lang w:eastAsia="de-DE"/>
    </w:rPr>
  </w:style>
  <w:style w:type="paragraph" w:styleId="FootnoteText">
    <w:name w:val="footnote text"/>
    <w:basedOn w:val="Normal"/>
    <w:link w:val="FootnoteTextChar"/>
    <w:uiPriority w:val="99"/>
    <w:semiHidden/>
    <w:unhideWhenUsed/>
    <w:rsid w:val="00B3074D"/>
    <w:pPr>
      <w:jc w:val="both"/>
    </w:pPr>
    <w:rPr>
      <w:rFonts w:ascii="Times New Roman" w:eastAsia="Times New Roman" w:hAnsi="Times New Roman" w:cs="Times New Roman"/>
      <w:color w:val="000000"/>
      <w:sz w:val="20"/>
      <w:szCs w:val="20"/>
      <w:lang w:eastAsia="de-DE"/>
    </w:rPr>
  </w:style>
  <w:style w:type="character" w:customStyle="1" w:styleId="FootnoteTextChar">
    <w:name w:val="Footnote Text Char"/>
    <w:basedOn w:val="DefaultParagraphFont"/>
    <w:link w:val="FootnoteText"/>
    <w:uiPriority w:val="99"/>
    <w:semiHidden/>
    <w:rsid w:val="00B3074D"/>
    <w:rPr>
      <w:rFonts w:ascii="Times New Roman" w:eastAsia="Times New Roman" w:hAnsi="Times New Roman" w:cs="Times New Roman"/>
      <w:color w:val="000000"/>
      <w:sz w:val="20"/>
      <w:szCs w:val="20"/>
      <w:lang w:eastAsia="de-DE"/>
    </w:rPr>
  </w:style>
  <w:style w:type="character" w:styleId="FootnoteReference">
    <w:name w:val="footnote reference"/>
    <w:basedOn w:val="DefaultParagraphFont"/>
    <w:uiPriority w:val="99"/>
    <w:semiHidden/>
    <w:unhideWhenUsed/>
    <w:rsid w:val="00B3074D"/>
    <w:rPr>
      <w:vertAlign w:val="superscript"/>
    </w:rPr>
  </w:style>
  <w:style w:type="paragraph" w:styleId="NormalWeb">
    <w:name w:val="Normal (Web)"/>
    <w:basedOn w:val="Normal"/>
    <w:uiPriority w:val="99"/>
    <w:semiHidden/>
    <w:unhideWhenUsed/>
    <w:rsid w:val="00B3074D"/>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B3074D"/>
    <w:rPr>
      <w:rFonts w:ascii="Times New Roman" w:eastAsia="Times New Roman" w:hAnsi="Times New Roman" w:cs="Times New Roman"/>
    </w:rPr>
  </w:style>
  <w:style w:type="character" w:customStyle="1" w:styleId="st">
    <w:name w:val="st"/>
    <w:basedOn w:val="DefaultParagraphFont"/>
    <w:rsid w:val="00B3074D"/>
  </w:style>
  <w:style w:type="character" w:styleId="Emphasis">
    <w:name w:val="Emphasis"/>
    <w:basedOn w:val="DefaultParagraphFont"/>
    <w:uiPriority w:val="20"/>
    <w:qFormat/>
    <w:rsid w:val="00B3074D"/>
    <w:rPr>
      <w:i/>
      <w:iCs/>
    </w:rPr>
  </w:style>
  <w:style w:type="character" w:styleId="UnresolvedMention">
    <w:name w:val="Unresolved Mention"/>
    <w:uiPriority w:val="99"/>
    <w:unhideWhenUsed/>
    <w:rsid w:val="00B3074D"/>
    <w:rPr>
      <w:color w:val="605E5C"/>
      <w:shd w:val="clear" w:color="auto" w:fill="E1DFDD"/>
    </w:rPr>
  </w:style>
  <w:style w:type="character" w:customStyle="1" w:styleId="apple-converted-space">
    <w:name w:val="apple-converted-space"/>
    <w:basedOn w:val="DefaultParagraphFont"/>
    <w:rsid w:val="00B3074D"/>
  </w:style>
  <w:style w:type="paragraph" w:styleId="TOC2">
    <w:name w:val="toc 2"/>
    <w:basedOn w:val="Normal"/>
    <w:next w:val="Normal"/>
    <w:autoRedefine/>
    <w:uiPriority w:val="39"/>
    <w:unhideWhenUsed/>
    <w:rsid w:val="00B3074D"/>
    <w:pPr>
      <w:ind w:left="240"/>
    </w:pPr>
    <w:rPr>
      <w:rFonts w:cstheme="minorHAnsi"/>
      <w:smallCaps/>
      <w:sz w:val="20"/>
      <w:szCs w:val="20"/>
    </w:rPr>
  </w:style>
  <w:style w:type="paragraph" w:styleId="TOC4">
    <w:name w:val="toc 4"/>
    <w:basedOn w:val="Normal"/>
    <w:next w:val="Normal"/>
    <w:autoRedefine/>
    <w:uiPriority w:val="39"/>
    <w:unhideWhenUsed/>
    <w:rsid w:val="00B3074D"/>
    <w:pPr>
      <w:ind w:left="720"/>
    </w:pPr>
    <w:rPr>
      <w:rFonts w:cstheme="minorHAnsi"/>
      <w:sz w:val="18"/>
      <w:szCs w:val="18"/>
    </w:rPr>
  </w:style>
  <w:style w:type="paragraph" w:styleId="TOC5">
    <w:name w:val="toc 5"/>
    <w:basedOn w:val="Normal"/>
    <w:next w:val="Normal"/>
    <w:autoRedefine/>
    <w:uiPriority w:val="39"/>
    <w:unhideWhenUsed/>
    <w:rsid w:val="00B3074D"/>
    <w:pPr>
      <w:ind w:left="960"/>
    </w:pPr>
    <w:rPr>
      <w:rFonts w:cstheme="minorHAnsi"/>
      <w:sz w:val="18"/>
      <w:szCs w:val="18"/>
    </w:rPr>
  </w:style>
  <w:style w:type="paragraph" w:styleId="TOC6">
    <w:name w:val="toc 6"/>
    <w:basedOn w:val="Normal"/>
    <w:next w:val="Normal"/>
    <w:autoRedefine/>
    <w:uiPriority w:val="39"/>
    <w:unhideWhenUsed/>
    <w:rsid w:val="00B3074D"/>
    <w:pPr>
      <w:ind w:left="1200"/>
    </w:pPr>
    <w:rPr>
      <w:rFonts w:cstheme="minorHAnsi"/>
      <w:sz w:val="18"/>
      <w:szCs w:val="18"/>
    </w:rPr>
  </w:style>
  <w:style w:type="paragraph" w:styleId="TOC7">
    <w:name w:val="toc 7"/>
    <w:basedOn w:val="Normal"/>
    <w:next w:val="Normal"/>
    <w:autoRedefine/>
    <w:uiPriority w:val="39"/>
    <w:unhideWhenUsed/>
    <w:rsid w:val="00B3074D"/>
    <w:pPr>
      <w:ind w:left="1440"/>
    </w:pPr>
    <w:rPr>
      <w:rFonts w:cstheme="minorHAnsi"/>
      <w:sz w:val="18"/>
      <w:szCs w:val="18"/>
    </w:rPr>
  </w:style>
  <w:style w:type="paragraph" w:styleId="TOC8">
    <w:name w:val="toc 8"/>
    <w:basedOn w:val="Normal"/>
    <w:next w:val="Normal"/>
    <w:autoRedefine/>
    <w:uiPriority w:val="39"/>
    <w:unhideWhenUsed/>
    <w:rsid w:val="00B3074D"/>
    <w:pPr>
      <w:ind w:left="1680"/>
    </w:pPr>
    <w:rPr>
      <w:rFonts w:cstheme="minorHAnsi"/>
      <w:sz w:val="18"/>
      <w:szCs w:val="18"/>
    </w:rPr>
  </w:style>
  <w:style w:type="paragraph" w:styleId="TOC9">
    <w:name w:val="toc 9"/>
    <w:basedOn w:val="Normal"/>
    <w:next w:val="Normal"/>
    <w:autoRedefine/>
    <w:uiPriority w:val="39"/>
    <w:unhideWhenUsed/>
    <w:rsid w:val="00B3074D"/>
    <w:pPr>
      <w:ind w:left="1920"/>
    </w:pPr>
    <w:rPr>
      <w:rFonts w:cstheme="minorHAnsi"/>
      <w:sz w:val="18"/>
      <w:szCs w:val="18"/>
    </w:rPr>
  </w:style>
  <w:style w:type="paragraph" w:customStyle="1" w:styleId="subheadingdissertation">
    <w:name w:val="subheading dissertation"/>
    <w:basedOn w:val="Normal"/>
    <w:qFormat/>
    <w:rsid w:val="00B3074D"/>
    <w:pPr>
      <w:spacing w:line="480" w:lineRule="auto"/>
    </w:pPr>
    <w:rPr>
      <w:rFonts w:ascii="Times New Roman" w:hAnsi="Times New Roman"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8754B-647C-934F-A9EB-66F552398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37</Pages>
  <Words>37992</Words>
  <Characters>216556</Characters>
  <Application>Microsoft Office Word</Application>
  <DocSecurity>0</DocSecurity>
  <Lines>1804</Lines>
  <Paragraphs>508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Fritz Custer</dc:creator>
  <cp:keywords/>
  <dc:description/>
  <cp:lastModifiedBy>Gordon Fritz Custer</cp:lastModifiedBy>
  <cp:revision>4</cp:revision>
  <dcterms:created xsi:type="dcterms:W3CDTF">2021-05-07T15:26:00Z</dcterms:created>
  <dcterms:modified xsi:type="dcterms:W3CDTF">2021-05-07T17:31:00Z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http://www.zotero.org/styles/asa-cssa-sssa</vt:lpwstr>
  </property>
  <property fmtid="{D5CDD505-2E9C-101B-9397-08002B2CF9AE}" pid="5" name="Mendeley Recent Style Name 1_1">
    <vt:lpwstr>American Society of Agronomy, Crop Science Society of America, Soil Science Society of America</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http://www.zotero.org/styles/journal-of-molecular-biology</vt:lpwstr>
  </property>
  <property fmtid="{D5CDD505-2E9C-101B-9397-08002B2CF9AE}" pid="15" name="Mendeley Recent Style Name 6_1">
    <vt:lpwstr>Journal of Molecular Biology</vt:lpwstr>
  </property>
  <property fmtid="{D5CDD505-2E9C-101B-9397-08002B2CF9AE}" pid="16" name="Mendeley Recent Style Id 7_1">
    <vt:lpwstr>http://www.zotero.org/styles/molecular-ecology</vt:lpwstr>
  </property>
  <property fmtid="{D5CDD505-2E9C-101B-9397-08002B2CF9AE}" pid="17" name="Mendeley Recent Style Name 7_1">
    <vt:lpwstr>Molecular Ecology</vt:lpwstr>
  </property>
  <property fmtid="{D5CDD505-2E9C-101B-9397-08002B2CF9AE}" pid="18" name="Mendeley Recent Style Id 8_1">
    <vt:lpwstr>http://www.zotero.org/styles/pedobiologia-journal-of-soil-ecology</vt:lpwstr>
  </property>
  <property fmtid="{D5CDD505-2E9C-101B-9397-08002B2CF9AE}" pid="19" name="Mendeley Recent Style Name 8_1">
    <vt:lpwstr>Pedobiologia - Journal of Soil Ecology</vt:lpwstr>
  </property>
  <property fmtid="{D5CDD505-2E9C-101B-9397-08002B2CF9AE}" pid="20" name="Mendeley Recent Style Id 9_1">
    <vt:lpwstr>http://www.zotero.org/styles/plants</vt:lpwstr>
  </property>
  <property fmtid="{D5CDD505-2E9C-101B-9397-08002B2CF9AE}" pid="21" name="Mendeley Recent Style Name 9_1">
    <vt:lpwstr>Plants</vt:lpwstr>
  </property>
  <property fmtid="{D5CDD505-2E9C-101B-9397-08002B2CF9AE}" pid="22" name="Mendeley Document_1">
    <vt:lpwstr>True</vt:lpwstr>
  </property>
  <property fmtid="{D5CDD505-2E9C-101B-9397-08002B2CF9AE}" pid="23" name="Mendeley Citation Style_1">
    <vt:lpwstr>http://www.zotero.org/styles/journal-of-molecular-biology</vt:lpwstr>
  </property>
  <property fmtid="{D5CDD505-2E9C-101B-9397-08002B2CF9AE}" pid="24" name="Mendeley Unique User Id_1">
    <vt:lpwstr>a4472389-ee2a-3f03-85b6-d53f071f83d4</vt:lpwstr>
  </property>
</Properties>
</file>