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0B85" w14:textId="3AF10D1F" w:rsidR="00B3074D" w:rsidRPr="00B3074D" w:rsidRDefault="00B3074D" w:rsidP="00B3074D">
      <w:pPr>
        <w:pStyle w:val="headingdissertation"/>
        <w:spacing w:line="480" w:lineRule="auto"/>
      </w:pPr>
      <w:bookmarkStart w:id="0" w:name="_Toc71026832"/>
      <w:r w:rsidRPr="00B3074D">
        <w:t>Abstract</w:t>
      </w:r>
      <w:bookmarkEnd w:id="0"/>
      <w:r w:rsidRPr="00B3074D">
        <w:t xml:space="preserve"> </w:t>
      </w:r>
    </w:p>
    <w:p w14:paraId="1E20F0AB" w14:textId="13E2BD6C" w:rsidR="00B3074D" w:rsidRPr="00B3074D" w:rsidRDefault="00B3074D" w:rsidP="00D46E4B">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Patterns of herbicide use have changed dramatically over the past 25 years. While great consideration is often given to shifts in aboveground diversity, the belowground component of ecosystems has been largely neglected. Previous research has revealed a mixed response of edaphic parameters</w:t>
      </w:r>
      <w:r>
        <w:rPr>
          <w:rFonts w:ascii="Times New Roman" w:hAnsi="Times New Roman" w:cs="Times New Roman"/>
          <w:color w:val="000000" w:themeColor="text1"/>
        </w:rPr>
        <w:t xml:space="preserve">, microbial diversity and </w:t>
      </w:r>
      <w:r w:rsidRPr="00B3074D">
        <w:rPr>
          <w:rFonts w:ascii="Times New Roman" w:hAnsi="Times New Roman" w:cs="Times New Roman"/>
          <w:color w:val="000000" w:themeColor="text1"/>
        </w:rPr>
        <w:t xml:space="preserve">function to herbicide application and has spurred calls for further research </w:t>
      </w:r>
      <w:r>
        <w:rPr>
          <w:rFonts w:ascii="Times New Roman" w:hAnsi="Times New Roman" w:cs="Times New Roman"/>
          <w:color w:val="000000" w:themeColor="text1"/>
        </w:rPr>
        <w:t xml:space="preserve">as well as </w:t>
      </w:r>
      <w:r w:rsidRPr="00B3074D">
        <w:rPr>
          <w:rFonts w:ascii="Times New Roman" w:hAnsi="Times New Roman" w:cs="Times New Roman"/>
          <w:color w:val="000000" w:themeColor="text1"/>
        </w:rPr>
        <w:t xml:space="preserve">disentanglement of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direct and indirect effects of herbicide application. With microbes</w:t>
      </w:r>
      <w:r>
        <w:rPr>
          <w:rFonts w:ascii="Times New Roman" w:hAnsi="Times New Roman" w:cs="Times New Roman"/>
          <w:color w:val="000000" w:themeColor="text1"/>
        </w:rPr>
        <w:t xml:space="preserve"> being</w:t>
      </w:r>
      <w:r w:rsidRPr="00B3074D">
        <w:rPr>
          <w:rFonts w:ascii="Times New Roman" w:hAnsi="Times New Roman" w:cs="Times New Roman"/>
          <w:color w:val="000000" w:themeColor="text1"/>
        </w:rPr>
        <w:t xml:space="preserve"> largely responsible for nutrient cycling and other pivotal ecosystem processes, understanding the direction and magnitude of</w:t>
      </w:r>
      <w:r>
        <w:rPr>
          <w:rFonts w:ascii="Times New Roman" w:hAnsi="Times New Roman" w:cs="Times New Roman"/>
          <w:color w:val="000000" w:themeColor="text1"/>
        </w:rPr>
        <w:t xml:space="preserve"> their</w:t>
      </w:r>
      <w:r w:rsidRPr="00B3074D">
        <w:rPr>
          <w:rFonts w:ascii="Times New Roman" w:hAnsi="Times New Roman" w:cs="Times New Roman"/>
          <w:color w:val="000000" w:themeColor="text1"/>
        </w:rPr>
        <w:t xml:space="preserve"> responses to vegetation removal in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is of the utmost concern. In this study, we compare three chemical herbicides, Roundup (glyphosate), Clarity (dicamba), and a tank mix of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and Calisto (atrazine and </w:t>
      </w:r>
      <w:proofErr w:type="spellStart"/>
      <w:r w:rsidRPr="00B3074D">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to handweeded and nontreated control plots to understand how herbicide application may affect soil</w:t>
      </w:r>
      <w:r>
        <w:rPr>
          <w:rFonts w:ascii="Times New Roman" w:hAnsi="Times New Roman" w:cs="Times New Roman"/>
          <w:color w:val="000000" w:themeColor="text1"/>
        </w:rPr>
        <w:t xml:space="preserve"> diversity and</w:t>
      </w:r>
      <w:r w:rsidRPr="00B3074D">
        <w:rPr>
          <w:rFonts w:ascii="Times New Roman" w:hAnsi="Times New Roman" w:cs="Times New Roman"/>
          <w:color w:val="000000" w:themeColor="text1"/>
        </w:rPr>
        <w:t xml:space="preserve"> function over twenty days post-treatment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w:t>
      </w:r>
      <w:r w:rsidRPr="00B3074D">
        <w:rPr>
          <w:rFonts w:ascii="Times New Roman" w:hAnsi="Times New Roman" w:cs="Times New Roman"/>
          <w:color w:val="000000" w:themeColor="text1"/>
        </w:rPr>
        <w:t xml:space="preserve"> fields. </w:t>
      </w:r>
      <w:r w:rsidR="00D46E4B">
        <w:rPr>
          <w:rFonts w:ascii="Times New Roman" w:hAnsi="Times New Roman" w:cs="Times New Roman"/>
          <w:color w:val="000000" w:themeColor="text1"/>
        </w:rPr>
        <w:t xml:space="preserve">Our </w:t>
      </w:r>
      <w:r w:rsidRPr="00B3074D">
        <w:rPr>
          <w:rFonts w:ascii="Times New Roman" w:hAnsi="Times New Roman" w:cs="Times New Roman"/>
          <w:color w:val="000000" w:themeColor="text1"/>
        </w:rPr>
        <w:t>results show that the examined herbicides have limited and short-lasting effects on soil edaphic properties and microbial function measured by extracellular enzyme analysis.</w:t>
      </w:r>
      <w:r w:rsidR="00D46E4B">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Furthermore, weedy vegetation was shown to be a significant predictor of enzymatic activities</w:t>
      </w:r>
      <w:r w:rsidR="00C94667">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nutrient concentrations</w:t>
      </w:r>
      <w:r w:rsidR="00C94667">
        <w:rPr>
          <w:rFonts w:ascii="Times New Roman" w:hAnsi="Times New Roman" w:cs="Times New Roman"/>
          <w:color w:val="000000" w:themeColor="text1"/>
        </w:rPr>
        <w:t>, and fungal community structure</w:t>
      </w:r>
      <w:r w:rsidRPr="00B3074D">
        <w:rPr>
          <w:rFonts w:ascii="Times New Roman" w:hAnsi="Times New Roman" w:cs="Times New Roman"/>
          <w:color w:val="000000" w:themeColor="text1"/>
        </w:rPr>
        <w:t>, suggesting that the effects of herbicide application are instead mediated via indirect pathways.</w:t>
      </w:r>
      <w:r w:rsidR="00C94667">
        <w:rPr>
          <w:rFonts w:ascii="Times New Roman" w:hAnsi="Times New Roman" w:cs="Times New Roman"/>
          <w:color w:val="000000" w:themeColor="text1"/>
        </w:rPr>
        <w:t xml:space="preserve"> Additionally, we report weed removal treatment to be significant for bacterial assemblages and show a homogenization of the bacterial compartment following chemical treatment. </w:t>
      </w:r>
      <w:r w:rsidRPr="00B3074D">
        <w:rPr>
          <w:rFonts w:ascii="Times New Roman" w:hAnsi="Times New Roman" w:cs="Times New Roman"/>
          <w:color w:val="000000" w:themeColor="text1"/>
        </w:rPr>
        <w:t xml:space="preserve">With this, we suggest that the choice of herbicide in heavily managed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has little effect on ecosystem function. </w:t>
      </w:r>
    </w:p>
    <w:p w14:paraId="70BD93A1" w14:textId="77777777" w:rsidR="00B3074D" w:rsidRPr="00B3074D" w:rsidRDefault="00B3074D" w:rsidP="00B3074D">
      <w:pPr>
        <w:spacing w:line="480" w:lineRule="auto"/>
        <w:rPr>
          <w:rFonts w:ascii="Times New Roman" w:hAnsi="Times New Roman" w:cs="Times New Roman"/>
          <w:b/>
          <w:bCs/>
          <w:color w:val="000000" w:themeColor="text1"/>
        </w:rPr>
      </w:pPr>
      <w:r w:rsidRPr="00B3074D">
        <w:rPr>
          <w:rFonts w:ascii="Times New Roman" w:hAnsi="Times New Roman" w:cs="Times New Roman"/>
          <w:b/>
          <w:bCs/>
          <w:color w:val="000000" w:themeColor="text1"/>
        </w:rPr>
        <w:br w:type="page"/>
      </w:r>
    </w:p>
    <w:p w14:paraId="1FCC599B" w14:textId="16DC1FC9" w:rsidR="00B3074D" w:rsidRPr="00B3074D" w:rsidRDefault="00B3074D" w:rsidP="00B3074D">
      <w:pPr>
        <w:pStyle w:val="headingdissertation"/>
        <w:spacing w:line="480" w:lineRule="auto"/>
      </w:pPr>
      <w:bookmarkStart w:id="1" w:name="_Toc71026833"/>
      <w:r w:rsidRPr="00B3074D">
        <w:lastRenderedPageBreak/>
        <w:t>Introduction</w:t>
      </w:r>
      <w:bookmarkEnd w:id="1"/>
      <w:r w:rsidRPr="00B3074D">
        <w:t xml:space="preserve"> </w:t>
      </w:r>
    </w:p>
    <w:p w14:paraId="7D9660FA" w14:textId="1B2B5F7B"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rPr>
        <w:t xml:space="preserve">In 1996, genetically modified herbicide resistant crops were introduced to the United States, prompting a shift in herbicide use patterns. Driven mainly by the use of glyphosate (commonly known as Roundup; a glyphosate-based herbicide, </w:t>
      </w:r>
      <w:r w:rsidRPr="00B3074D">
        <w:rPr>
          <w:rFonts w:ascii="Calibri" w:hAnsi="Calibri" w:cs="Calibri"/>
          <w:color w:val="000000" w:themeColor="text1"/>
        </w:rPr>
        <w:t>﻿</w:t>
      </w:r>
      <w:r w:rsidRPr="00B3074D">
        <w:rPr>
          <w:rFonts w:ascii="Times New Roman" w:hAnsi="Times New Roman" w:cs="Times New Roman"/>
          <w:color w:val="000000" w:themeColor="text1"/>
        </w:rPr>
        <w:t>N-(</w:t>
      </w:r>
      <w:proofErr w:type="spellStart"/>
      <w:r w:rsidRPr="00B3074D">
        <w:rPr>
          <w:rFonts w:ascii="Times New Roman" w:hAnsi="Times New Roman" w:cs="Times New Roman"/>
          <w:color w:val="000000" w:themeColor="text1"/>
        </w:rPr>
        <w:t>phosphonomethyl</w:t>
      </w:r>
      <w:proofErr w:type="spellEnd"/>
      <w:r w:rsidRPr="00B3074D">
        <w:rPr>
          <w:rFonts w:ascii="Times New Roman" w:hAnsi="Times New Roman" w:cs="Times New Roman"/>
          <w:color w:val="000000" w:themeColor="text1"/>
        </w:rPr>
        <w:t xml:space="preserve">)glycine), herbicide application increased by 239 million kilograms from 1996 to 2011 in the United States alone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In the past, growers were concerned, and rightfully so, with a single parameter: crop yield. However, the birth of the soil health movement has prompted a new way of thinking about production agriculture with a newfound focus on long-term yield and a holo-ecosystem approach.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0D135694" w14:textId="442F2C3C"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rPr>
        <w:tab/>
        <w:t xml:space="preserve"> While commonly applied to control unwanted weedy plant populations, herbicides may also affect microbial community structure and function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Microbes provide countless benefits in agricultural systems, including: plant growth promotion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nutrient cycling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 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roofErr w:type="gramStart"/>
      <w:r w:rsidRPr="00B3074D">
        <w:rPr>
          <w:rFonts w:ascii="Times New Roman" w:hAnsi="Times New Roman" w:cs="Times New Roman"/>
          <w:color w:val="000000" w:themeColor="text1"/>
        </w:rPr>
        <w:t>Due to the fact that</w:t>
      </w:r>
      <w:proofErr w:type="gramEnd"/>
      <w:r w:rsidRPr="00B3074D">
        <w:rPr>
          <w:rFonts w:ascii="Times New Roman" w:hAnsi="Times New Roman" w:cs="Times New Roman"/>
          <w:color w:val="000000" w:themeColor="text1"/>
        </w:rPr>
        <w:t xml:space="preserve"> microbes are such important members of agroecosystems, understanding the multifaceted microbial response to herbicide application is necessary in order to optimize agricultural systems for yield and sustainability. Difficulties in elucidating the effects of herbicide application on microb</w:t>
      </w:r>
      <w:r w:rsidR="0075436A">
        <w:rPr>
          <w:rFonts w:ascii="Times New Roman" w:hAnsi="Times New Roman" w:cs="Times New Roman"/>
          <w:color w:val="000000" w:themeColor="text1"/>
        </w:rPr>
        <w:t>ial populations</w:t>
      </w:r>
      <w:r w:rsidRPr="00B3074D">
        <w:rPr>
          <w:rFonts w:ascii="Times New Roman" w:hAnsi="Times New Roman" w:cs="Times New Roman"/>
          <w:color w:val="000000" w:themeColor="text1"/>
        </w:rPr>
        <w:t xml:space="preserve"> ha</w:t>
      </w:r>
      <w:r w:rsidR="0075436A">
        <w:rPr>
          <w:rFonts w:ascii="Times New Roman" w:hAnsi="Times New Roman" w:cs="Times New Roman"/>
          <w:color w:val="000000" w:themeColor="text1"/>
        </w:rPr>
        <w:t>ve</w:t>
      </w:r>
      <w:r w:rsidRPr="00B3074D">
        <w:rPr>
          <w:rFonts w:ascii="Times New Roman" w:hAnsi="Times New Roman" w:cs="Times New Roman"/>
          <w:color w:val="000000" w:themeColor="text1"/>
        </w:rPr>
        <w:t xml:space="preserve"> been demonstrated in reviews of the topic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 15–18)</w:t>
      </w:r>
      <w:r w:rsidRPr="00B3074D">
        <w:rPr>
          <w:rFonts w:ascii="Times New Roman" w:hAnsi="Times New Roman" w:cs="Times New Roman"/>
          <w:color w:val="000000" w:themeColor="text1"/>
        </w:rPr>
        <w:fldChar w:fldCharType="end"/>
      </w:r>
      <w:r w:rsidR="0075436A">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and </w:t>
      </w:r>
      <w:r w:rsidR="0075436A">
        <w:rPr>
          <w:rFonts w:ascii="Times New Roman" w:hAnsi="Times New Roman" w:cs="Times New Roman"/>
          <w:color w:val="000000" w:themeColor="text1"/>
        </w:rPr>
        <w:t xml:space="preserve">this </w:t>
      </w:r>
      <w:r w:rsidRPr="00B3074D">
        <w:rPr>
          <w:rFonts w:ascii="Times New Roman" w:hAnsi="Times New Roman" w:cs="Times New Roman"/>
          <w:color w:val="000000" w:themeColor="text1"/>
        </w:rPr>
        <w:t xml:space="preserve">is underscored by the fact that herbicides are a very broad group of chemicals, and their effects on microbes may differ depending on soil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plant characteristics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rate of application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mode of action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Furthermore, herbicides have the potential to indirectly </w:t>
      </w:r>
      <w:r w:rsidRPr="00B3074D">
        <w:rPr>
          <w:rFonts w:ascii="Times New Roman" w:hAnsi="Times New Roman" w:cs="Times New Roman"/>
          <w:color w:val="000000" w:themeColor="text1"/>
        </w:rPr>
        <w:lastRenderedPageBreak/>
        <w:t xml:space="preserve">affect the soil microbiome through changes to vegetation and subsequent root exudation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making it even more difficult to understand how microbial systems might respond.</w:t>
      </w:r>
    </w:p>
    <w:p w14:paraId="55090DF2" w14:textId="109FFE2F" w:rsidR="0075436A" w:rsidRPr="00B3074D" w:rsidRDefault="00B3074D" w:rsidP="00061269">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Studying the effects of herbicide on soil properties and processes is not a new endeavor, with research dating as far back as the 1960’s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mendeley":{"formattedCitation":"(4)","plainTextFormattedCitation":"(4)","previouslyFormattedCitation":"(4)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Until recently, the methods used to examine the effects of herbicide on soil microbes, like denaturing gradient gel electrophoresis (DGGE) or soil respiration studies, have limited the ability of researchers to uncover fine scale changes in microbiome structure or function following application, and this resulted in the general consensus that herbicides have limited to no effect on soil microbial assemblages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plainTextFormattedCitation":"(16)","previouslyFormattedCitation":"(16)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However, over the past ten years, the use of modern molecular tools including high throughput sequencing (HTS), metagenomics and even enzyme assays have afforded researchers a new level of detail when studying the response of soil communities to agricultural amendments. Despite the new level of detail, results from studies examining the effects of herbicide on the soil microbiome remain mixed and only highlight the need for further research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{"citationItems":[{"id":"ITEM-1","itemData":{"DOI":"10.1016/j.scitotenv.2018.07.395","ISSN":"18791026","abstract":"Soil microbiology could be affected by the presence of pesticide residues during intensive farming, potentially threatening the soil environment. The aim here was to assess the dissipation of the herbicides triasulfuron and prosulfocarb, applied as a combined commercial formulation, and the changes in soil microbial communities (through the profile of phospholipid fatty acids (PLFAs) extracted from the soil) during the dissipation time of the herbicides under field conditions. The dissipation of herbicides and the soil microbial structure were assessed under different agricultural practices, such as the repeated application of herbicides (twice), in unamended and amended soils with two organic amendments derived from green compost (GC1 and GC2) and with non-irrigation and irrigation regimes. The results obtained indicate slower dissipation for triasulfuron than for prosulfocarb. The 50% dissipation time (DT50) decreased under all conditions for the second application of triasulfuron, although not for prosulfocarb. The DT50 values for both herbicides increased in the GC2 amended soil with the highest organic carbon (OC) content. The DT50 values decreased for prosulfocarb with irrigation, but not for triasulfuron, despite its higher water solubility. The herbicides did not have any significant effects on the relative population of Gram-negative and Gram-positive bacteria during the assay, but the relative abundance of Actinobacteria increased in all the soils with herbicides. At the end of the assay (215 days), the negative effects of herbicides on fungi abundance were significant (p &lt; 0.05) for all the treatments. These microbiological changes were detected in non-irrigated and irrigated soils, and were more noticeable after the second application of herbicides. Actinobacteria could be responsible for the modification of herbicide degradation rates, which tend to be faster after the second application. This study makes a useful contribution to the evaluation of the soil environment and microbiological risks due to the long-term repeated application of herbicides under different agricultural management practices.","author":[{"dropping-particle":"","family":"García-Delgado","given":"Carlos","non-dropping-particle":"","parse-names":false,"suffix":""},{"dropping-particle":"","family":"Barba-Vicente","given":"Víctor","non-dropping-particle":"","parse-names":false,"suffix":""},{"dropping-particle":"","family":"Marín-Benito","given":"Jesús M.","non-dropping-particle":"","parse-names":false,"suffix":""},{"dropping-particle":"","family":"Mariano Igual","given":"J.","non-dropping-particle":"","parse-names":false,"suffix":""},{"dropping-particle":"","family":"Sánchez-Martín","given":"María J.","non-dropping-particle":"","parse-names":false,"suffix":""},{"dropping-particle":"","family":"Sonia Rodríguez-Cruz","given":"M.","non-dropping-particle":"","parse-names":false,"suffix":""}],"container-title":"Science of the Total Environment","id":"ITEM-1","issued":{"date-parts":[["2019"]]},"page":"1478-1488","publisher":"Elsevier B.V.","title":"Influence of different agricultural management practices on soil microbial community over dissipation time of two herbicides","type":"article-journal","volume":"646"},"uris":["http://www.mendeley.com/documents/?uuid=f86921d5-aea3-4d28-a7cf-6f89a9d79b28"]},{"id":"ITEM-2","itemData":{"DOI":"10.1016/j.apsoil.2018.03.004","ISSN":"09291393","abstract":"The simultaneous use of herbicides and organic amendments is a common agricultural practice that may modify the behavior of the herbicides themselves and affect the microbial community in soils. There is little information about the changes in the soil microbial community by this agricultural practice under real field conditions. The aim of this work was to assess the effects on the soil microbial community (abundance, activity, and structure) of the following two herbicides triasulfuron (TSF) and prosulfocarb (PSC) applied as individual or combined formulations in an unamended soil (Soil) and in a soil amended with green compost (Soil + GC) at field scale. Herbicide dissipation, soil biomass, respiration, dehydrogenase activity (DHA), and the profile of phospholipid fatty acids (PLFA) were monitored for 100 days. Triasulfuron recorded a slower dissipation rate than PSC. The dissipation rate of TSF decreased in the GC-amended soils compared to the unamended ones. Furthermore, the Soil + GC recorded a higher soil biomass and respiration than the unamended ones. In the GC-amended soil, biomass values decreased with individual or combined TSF application compared to the Soil + GC control, while biomass values in the unamended soil increased with the application of combined herbicides after 100 days. In general, soil respiration values decreased with the application of herbicides in both the unamended and GC-amended soils. This negative effect was higher for the combined TSF + PSC application. DHA values decreased over time in the unamended soils treated with herbicides, but this decrease was not observed in the GC-amended soil. The microbial structure clearly changed throughout the experiment under the different conditions assayed. After 100 days of simultaneous TSF + PSC application, there was a significant increase in Gram-positive bacteria and a significant decrease in Gram-negative bacteria and Actinobacteria in the unamended soil. The GC-amended soil minimized the effects of TSF + PSC, and only the relative abundance of Actinobacteria increased at 100 days. The microbial community in the unamended and GC-amended soils behaved differently with herbicide application; however, the combined application of TSF and PSC altered soil microbial activity and structure compared to their individual application or non-application. The application of GC to soil buffered the impact of TSF and PSC on microbial biomass and activity, and reduced the shift in the soil m…","author":[{"dropping-particle":"","family":"García-Delgado","given":"C.","non-dropping-particle":"","parse-names":false,"suffix":""},{"dropping-particle":"","family":"Barba","given":"V.","non-dropping-particle":"","parse-names":false,"suffix":""},{"dropping-particle":"","family":"Marín-Benito","given":"J. M.","non-dropping-particle":"","parse-names":false,"suffix":""},{"dropping-particle":"","family":"Igual","given":"J. M.","non-dropping-particle":"","parse-names":false,"suffix":""},{"dropping-particle":"","family":"Sánchez-Martín","given":"M. J.","non-dropping-particle":"","parse-names":false,"suffix":""},{"dropping-particle":"","family":"Rodríguez-Cruz","given":"M. S.","non-dropping-particle":"","parse-names":false,"suffix":""}],"container-title":"Applied Soil Ecology","id":"ITEM-2","issue":"March","issued":{"date-parts":[["2018"]]},"page":"30-40","publisher":"Elsevier","title":"Simultaneous application of two herbicides and green compost in a field experiment: Implications on soil microbial community","type":"article-journal","volume":"127"},"uris":["http://www.mendeley.com/documents/?uuid=1dd81d66-5ee8-4047-b996-a96286e435cd"]},{"id":"ITEM-3","itemData":{"DOI":"10.1016/j.apsoil.2017.04.012","ISSN":"09291393","abstract":"The use of glyphosate has been continually increasing world-wide. Microbes involved in the soil nitrogen cycle, particularly the ammonia-oxidizing bacteria and archaea (AOB, AOA) that perform the rate-limiting step in nitrification, i.e. the oxidation of ammonia to nitrite, are recognized to be sensitive to pesticide application. However, knowledge about the effects of glyphosate on these microorganisms is limited, and no reports exist about the impacts of simultaneous application of this herbicide and N fertilization, particularly with culture-independent approaches. The aim of this study was to assess the non-target effect of glyphosate on overall microbial activity and nitrification activity, as well as the dynamics of nitrifying populations, in a soil with the addition of N fertilizer. Microcosms were prepared with the amendments: Fertilizer [(NH4)2PO4, 335 mg kg−1soil], Glyphosate + Fertilizer [G + F, 150 mg kg−1soil plus dose of F], or Control [CT, water]. Triplicate microcosms were destructively sampled over 1 month and analyzed for nitrate production (N-NO3). Soil DNA was extracted and copies of 16S rRNA and bacterial and archaeal amoA genes were measured by quantitative PCR, while AOB community structure was analyzed by denaturant gradient gel electrophoresis (DGGE). Results showed a significant interaction (P &lt; 0.01) between amendment and sampling date effects for N-NO3. The fertilized treatments did not differ in their N-NO3concentration, and had higher N-NO3levels than CT at all sampling dates except day 4. The qPCR analyses of total bacteria and nitrifying prokaryotes, revealed that amoA gene of AOA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1 × 107copies μg−1DNA, on average for all amendments and sampling times) were more abundant than AOB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9 × 105copies μg−1DNA, idem AOA) in this soil. This predominant group of nitrifiers were not affected by treatments or incubation time. Conversely, amendment and incubation time showed a significant interaction influencing AOB abundance (P &lt; 0.001), as F and G + F microcosms had higher amoA abundance than CT at 18 and 32 days after amendment. Total bacteria were not affected by amendments, and decreased over the incubation (P &lt; 0.001). This study shows that nitrification and AOB abundance are more sensitive parameters to assess the combined impact of glyphosate and fertilizer on microbial communities, than total bacteria or AOA. Non-target effects of glyphosate when combined with N fertilizer on nitrifying microbes were not detected in this s…","author":[{"dropping-particle":"","family":"Zabaloy","given":"María Celina","non-dropping-particle":"","parse-names":false,"suffix":""},{"dropping-particle":"","family":"Allegrini","given":"Marco","non-dropping-particle":"","parse-names":false,"suffix":""},{"dropping-particle":"","family":"Tebbe","given":"Dennis A.","non-dropping-particle":"","parse-names":false,"suffix":""},{"dropping-particle":"","family":"Schuster","given":"Konrad","non-dropping-particle":"","parse-names":false,"suffix":""},{"dropping-particle":"V.","family":"Gomez","given":"Elena del","non-dropping-particle":"","parse-names":false,"suffix":""}],"container-title":"Applied Soil Ecology","id":"ITEM-3","issue":"March","issued":{"date-parts":[["2017"]]},"page":"88-95","publisher":"Elsevier","title":"Nitrifying bacteria and archaea withstanding glyphosate in fertilized soil microcosms","type":"article-journal","volume":"117-118"},"uris":["http://www.mendeley.com/documents/?uuid=923d14ec-0c64-44f6-8ad3-59c1292a64ba"]},{"id":"ITEM-4","itemData":{"DOI":"10.1007/s10311-014-0458-2","ISBN":"1610-3653","ISSN":"16103661","abstract":"The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author":[{"dropping-particle":"","family":"Riah","given":"Wassila","non-dropping-particle":"","parse-names":false,"suffix":""},{"dropping-particle":"","family":"Laval","given":"Karine","non-dropping-particle":"","parse-names":false,"suffix":""},{"dropping-particle":"","family":"Laroche-Ajzenberg","given":"Emilie","non-dropping-particle":"","parse-names":false,"suffix":""},{"dropping-particle":"","family":"Mougin","given":"Christian","non-dropping-particle":"","parse-names":false,"suffix":""},{"dropping-particle":"","family":"Latour","given":"Xavier","non-dropping-particle":"","parse-names":false,"suffix":""},{"dropping-particle":"","family":"Trinsoutrot-Gattin","given":"Isabelle","non-dropping-particle":"","parse-names":false,"suffix":""}],"container-title":"Environmental Chemistry Letters","id":"ITEM-4","issue":"2","issued":{"date-parts":[["2014"]]},"page":"257-273","title":"Effects of pesticides on soil enzymes: A review","type":"article-journal","volume":"12"},"uris":["http://www.mendeley.com/documents/?uuid=b1dc6ded-37f0-40b1-8dd8-ec3496ef7f42"]},{"id":"ITEM-5","itemData":{"DOI":"10.1071/SR05125","ISBN":"0004-9573","ISSN":"00049573","PMID":"696","abstract":"External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Research","id":"ITEM-5","issue":"4","issued":{"date-parts":[["2006"]]},"page":"379-406","title":"Impact of agricultural inputs on soil organisms - A review","type":"article-journal","volume":"44"},"uris":["http://www.mendeley.com/documents/?uuid=912753b6-4e3e-4c96-a9fa-4a7092330579"]}],"mendeley":{"formattedCitation":"(16, 21–24)","plainTextFormattedCitation":"(16, 21–24)","previouslyFormattedCitation":"(16, 21–24)"},"properties":{"noteIndex":0},"schema":"https://github.com/citation-style-language/schema/raw/master/csl-citation.json"}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(16, 21–24)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review","type":"article-journal","volume":"44"},"uris":["http://www.mendeley.com/documents/?uuid=912753b6-4e3e-4c96-a9fa-4a7092330579"]}],"mendeley":{"formattedCitation":"(16)","manualFormatting":" ","plainTextFormattedCitation":"(16)","previouslyFormattedCitation":"(16)"},"properties":{"noteIndex":0},"schema":"https://github.com/citation-style-language/schema/raw/master/csl-citation.json"}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3074D" w:rsidDel="0023758D">
        <w:rPr>
          <w:rFonts w:ascii="Times New Roman" w:hAnsi="Times New Roman" w:cs="Times New Roman"/>
          <w:noProof/>
          <w:color w:val="000000" w:themeColor="text1"/>
        </w:rPr>
        <w:t xml:space="preserve"> </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5719B31C" w14:textId="09A4D604"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To better understand how herbicide application </w:t>
      </w:r>
      <w:r w:rsidR="0075436A">
        <w:rPr>
          <w:rFonts w:ascii="Times New Roman" w:hAnsi="Times New Roman" w:cs="Times New Roman"/>
          <w:color w:val="000000" w:themeColor="text1"/>
        </w:rPr>
        <w:t>influences</w:t>
      </w:r>
      <w:r w:rsidRPr="00B3074D">
        <w:rPr>
          <w:rFonts w:ascii="Times New Roman" w:hAnsi="Times New Roman" w:cs="Times New Roman"/>
          <w:color w:val="000000" w:themeColor="text1"/>
        </w:rPr>
        <w:t xml:space="preserve"> microbial function and diversity in Wyoming, we compared the effects of three different herbicides along with handweeded and nontreated controls on the structure and function of</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the soil</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microbiome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 </w:t>
      </w:r>
      <w:r w:rsidRPr="00B3074D">
        <w:rPr>
          <w:rFonts w:ascii="Times New Roman" w:hAnsi="Times New Roman" w:cs="Times New Roman"/>
          <w:color w:val="000000" w:themeColor="text1"/>
        </w:rPr>
        <w:t xml:space="preserve">over twenty days post-application. Each of the three examined herbicides act on a different mode of action (Table 1), and as such, we hypothesized that the effects of each herbicide on microbial diversity and function would differ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0075436A">
        <w:rPr>
          <w:rFonts w:ascii="Times New Roman" w:hAnsi="Times New Roman" w:cs="Times New Roman"/>
          <w:color w:val="000000" w:themeColor="text1"/>
        </w:rPr>
        <w:t xml:space="preserve"> We also hypothesized that the effects of herbicide application on microbial diversity would be more apparent in the </w:t>
      </w:r>
      <w:proofErr w:type="spellStart"/>
      <w:r w:rsidR="0075436A">
        <w:rPr>
          <w:rFonts w:ascii="Times New Roman" w:hAnsi="Times New Roman" w:cs="Times New Roman"/>
          <w:color w:val="000000" w:themeColor="text1"/>
        </w:rPr>
        <w:t>phyllosphere</w:t>
      </w:r>
      <w:proofErr w:type="spellEnd"/>
      <w:r w:rsidR="0075436A">
        <w:rPr>
          <w:rFonts w:ascii="Times New Roman" w:hAnsi="Times New Roman" w:cs="Times New Roman"/>
          <w:color w:val="000000" w:themeColor="text1"/>
        </w:rPr>
        <w:t xml:space="preserve"> as compared to the soil microbiome due to the relatively harsher conditions in the areal portions of plants and the buffering capacity of soil. </w:t>
      </w:r>
      <w:r w:rsidRPr="00B3074D">
        <w:rPr>
          <w:rFonts w:ascii="Times New Roman" w:hAnsi="Times New Roman" w:cs="Times New Roman"/>
          <w:color w:val="000000" w:themeColor="text1"/>
        </w:rPr>
        <w:t xml:space="preserve">Specifically, </w:t>
      </w:r>
      <w:r w:rsidRPr="00B3074D">
        <w:rPr>
          <w:rFonts w:ascii="Times New Roman" w:hAnsi="Times New Roman" w:cs="Times New Roman"/>
        </w:rPr>
        <w:t xml:space="preserve">we hypothesized the </w:t>
      </w:r>
      <w:proofErr w:type="spellStart"/>
      <w:r w:rsidRPr="00B3074D">
        <w:rPr>
          <w:rFonts w:ascii="Times New Roman" w:hAnsi="Times New Roman" w:cs="Times New Roman"/>
        </w:rPr>
        <w:t>Aatrex</w:t>
      </w:r>
      <w:proofErr w:type="spellEnd"/>
      <w:r w:rsidRPr="00B3074D">
        <w:rPr>
          <w:rFonts w:ascii="Times New Roman" w:hAnsi="Times New Roman" w:cs="Times New Roman"/>
        </w:rPr>
        <w:t xml:space="preserve"> and Calisto tank mix would </w:t>
      </w:r>
      <w:r w:rsidR="00061269">
        <w:rPr>
          <w:rFonts w:ascii="Times New Roman" w:hAnsi="Times New Roman" w:cs="Times New Roman"/>
        </w:rPr>
        <w:t>affect</w:t>
      </w:r>
      <w:r w:rsidRPr="00B3074D">
        <w:rPr>
          <w:rFonts w:ascii="Times New Roman" w:hAnsi="Times New Roman" w:cs="Times New Roman"/>
        </w:rPr>
        <w:t xml:space="preserve"> nitrogen cycling microbes, as other members of this family of herbicides </w:t>
      </w:r>
      <w:r w:rsidRPr="00B3074D">
        <w:rPr>
          <w:rFonts w:ascii="Times New Roman" w:hAnsi="Times New Roman" w:cs="Times New Roman"/>
        </w:rPr>
        <w:lastRenderedPageBreak/>
        <w:t xml:space="preserve">have been demonstrated to do so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(25)</w:t>
      </w:r>
      <w:r w:rsidRPr="00B3074D">
        <w:rPr>
          <w:rFonts w:ascii="Times New Roman" w:hAnsi="Times New Roman" w:cs="Times New Roman"/>
        </w:rPr>
        <w:fldChar w:fldCharType="end"/>
      </w:r>
      <w:r w:rsidR="0075436A">
        <w:rPr>
          <w:rFonts w:ascii="Times New Roman" w:hAnsi="Times New Roman" w:cs="Times New Roman"/>
        </w:rPr>
        <w:t xml:space="preserve">. As such, we hypothesized that this herbicide combination </w:t>
      </w:r>
      <w:r w:rsidRPr="00B3074D">
        <w:rPr>
          <w:rFonts w:ascii="Times New Roman" w:hAnsi="Times New Roman" w:cs="Times New Roman"/>
        </w:rPr>
        <w:t xml:space="preserve">may affect enzymatic activates as it contains organic N in the chemical structure of the herbicide. Roundup </w:t>
      </w:r>
      <w:proofErr w:type="spellStart"/>
      <w:r w:rsidRPr="00B3074D">
        <w:rPr>
          <w:rFonts w:ascii="Times New Roman" w:hAnsi="Times New Roman" w:cs="Times New Roman"/>
        </w:rPr>
        <w:t>Powermax</w:t>
      </w:r>
      <w:proofErr w:type="spellEnd"/>
      <w:r w:rsidRPr="00B3074D">
        <w:rPr>
          <w:rFonts w:ascii="Times New Roman" w:hAnsi="Times New Roman" w:cs="Times New Roman"/>
        </w:rPr>
        <w:t xml:space="preserve"> and Clarity are also likely to affect the structure and function of the soil microbial community as they inhibit amino acid synthesis and signaling pathways that are present in both plants and microbes. Furthermore, Roundup and other glyphosate-based herbicides contain organic phosphorus and may affect phosphorus mineralization rates following application. </w:t>
      </w:r>
      <w:r w:rsidRPr="00B3074D">
        <w:rPr>
          <w:rFonts w:ascii="Times New Roman" w:hAnsi="Times New Roman" w:cs="Times New Roman"/>
          <w:color w:val="000000" w:themeColor="text1"/>
        </w:rPr>
        <w:t xml:space="preserve">Inclusion of handweeded checks allowed for comparison of the effects of herbicide application to mechanical weed removal. With this experimental design we are able to examine whether shifts in microbial function and diversity are the direct result of herbicide application or whether changes are indirectly mediated through vegetation removal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0FF92765" w14:textId="77777777" w:rsidR="00B3074D" w:rsidRPr="00B3074D" w:rsidRDefault="00B3074D" w:rsidP="00B3074D">
      <w:pPr>
        <w:spacing w:line="480" w:lineRule="auto"/>
        <w:rPr>
          <w:rFonts w:ascii="Times New Roman" w:hAnsi="Times New Roman" w:cs="Times New Roman"/>
          <w:color w:val="000000" w:themeColor="text1"/>
        </w:rPr>
      </w:pPr>
    </w:p>
    <w:p w14:paraId="2C7B337E" w14:textId="0DB8D047" w:rsidR="00B3074D" w:rsidRPr="00B3074D" w:rsidRDefault="00B3074D" w:rsidP="00B3074D">
      <w:pPr>
        <w:pStyle w:val="headingdissertation"/>
        <w:spacing w:line="480" w:lineRule="auto"/>
      </w:pPr>
      <w:bookmarkStart w:id="2" w:name="_Toc71026834"/>
      <w:r w:rsidRPr="00B3074D">
        <w:t>Methods</w:t>
      </w:r>
      <w:bookmarkEnd w:id="2"/>
      <w:r w:rsidRPr="00B3074D">
        <w:t xml:space="preserve"> </w:t>
      </w:r>
    </w:p>
    <w:p w14:paraId="0D7329D1"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Field experimental design</w:t>
      </w:r>
    </w:p>
    <w:p w14:paraId="1617DD84" w14:textId="768F9D07"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sidRPr="00B3074D">
        <w:rPr>
          <w:rFonts w:ascii="Times New Roman" w:hAnsi="Times New Roman" w:cs="Times New Roman"/>
          <w:color w:val="000000" w:themeColor="text1"/>
          <w:shd w:val="clear" w:color="auto" w:fill="FFFFFF"/>
        </w:rPr>
        <w:t xml:space="preserve"> were 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sidRPr="00B3074D">
        <w:rPr>
          <w:rFonts w:ascii="Times New Roman" w:hAnsi="Times New Roman" w:cs="Times New Roman"/>
          <w:color w:val="000000" w:themeColor="text1"/>
          <w:spacing w:val="-3"/>
        </w:rPr>
        <w:t xml:space="preserve">. Plots were fertilized using a dry fertilizer prior to corn planting according to best 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Company, Boise, ID). Plots were irrigated every several days using lateral pivot irrigation according to best practices.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xml:space="preserve">), 0-3% slope (Web Soil Survey, USDA-NRCS).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The experimental design </w:t>
      </w:r>
      <w:r w:rsidRPr="00B3074D">
        <w:rPr>
          <w:rFonts w:ascii="Times New Roman" w:hAnsi="Times New Roman" w:cs="Times New Roman"/>
          <w:color w:val="000000" w:themeColor="text1"/>
          <w:shd w:val="clear" w:color="auto" w:fill="FFFFFF"/>
        </w:rPr>
        <w:lastRenderedPageBreak/>
        <w:t>included five different treatments with four replicate plots each, a control (nontreated), handweeded plots, and three different</w:t>
      </w:r>
      <w:r w:rsidR="0075436A">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 The three </w:t>
      </w:r>
      <w:r w:rsidR="0075436A">
        <w:rPr>
          <w:rFonts w:ascii="Times New Roman" w:hAnsi="Times New Roman" w:cs="Times New Roman"/>
          <w:color w:val="000000" w:themeColor="text1"/>
          <w:shd w:val="clear" w:color="auto" w:fill="FFFFFF"/>
        </w:rPr>
        <w:t xml:space="preserve">chemical </w:t>
      </w:r>
      <w:r w:rsidRPr="00B3074D">
        <w:rPr>
          <w:rFonts w:ascii="Times New Roman" w:hAnsi="Times New Roman" w:cs="Times New Roman"/>
          <w:color w:val="000000" w:themeColor="text1"/>
          <w:shd w:val="clear" w:color="auto" w:fill="FFFFFF"/>
        </w:rPr>
        <w:t xml:space="preserve">herbicides used in the study were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(glyphosate, group 9),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(atrazine and </w:t>
      </w:r>
      <w:proofErr w:type="spellStart"/>
      <w:r w:rsidRPr="00B3074D">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tank mix, group 5 and 27 respectively, herein referred to as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Clarity (dicamba, group 4). Herbicides were applied at the following recommended field rates: </w:t>
      </w:r>
      <w:commentRangeStart w:id="3"/>
      <w:r w:rsidRPr="00B3074D">
        <w:rPr>
          <w:rFonts w:ascii="Times New Roman" w:hAnsi="Times New Roman" w:cs="Times New Roman"/>
          <w:color w:val="000000" w:themeColor="text1"/>
          <w:shd w:val="clear" w:color="auto" w:fill="FFFFFF"/>
        </w:rPr>
        <w:t xml:space="preserve">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2338.5 mL/Ha,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1169.25 mL/Ha,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219.23 mL/Ha, and Clarity 584.62</w:t>
      </w:r>
      <w:r w:rsidRPr="00B3074D" w:rsidDel="00840D9F">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mL/Ha (Table 1). </w:t>
      </w:r>
      <w:commentRangeEnd w:id="3"/>
      <w:r w:rsidR="0075436A">
        <w:rPr>
          <w:rStyle w:val="CommentReference"/>
          <w:rFonts w:ascii="Times New Roman" w:eastAsia="Times New Roman" w:hAnsi="Times New Roman" w:cs="Times New Roman"/>
          <w:color w:val="000000"/>
          <w:lang w:eastAsia="de-DE"/>
        </w:rPr>
        <w:commentReference w:id="3"/>
      </w:r>
      <w:r w:rsidRPr="00B3074D">
        <w:rPr>
          <w:rFonts w:ascii="Times New Roman" w:hAnsi="Times New Roman" w:cs="Times New Roman"/>
          <w:color w:val="000000" w:themeColor="text1"/>
          <w:shd w:val="clear" w:color="auto" w:fill="FFFFFF"/>
        </w:rPr>
        <w:t xml:space="preserve">In the handweeded plots, above ground vegetation was cut using a hoe and left in the plot on the soil surface. Belowground biomass was not disturbed and remained in the soil. A pre-treatment sampling was conducted in early June, on the morning of herbicide application and hand weeding. Following herbicide application and hand weeding, two post-treatment samplings were conducted. The first was 10 days post-treatment and the second at 20 days post-treatment. </w:t>
      </w:r>
    </w:p>
    <w:p w14:paraId="2C99D956"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25337D8E" w14:textId="2FDDD7E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To facilitate sampling, a grid was laid out over each plot and coordinates of sample location were determined using a random number generator. The corn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coordinate was selected, and a 0.25 m</w:t>
      </w:r>
      <w:proofErr w:type="gramStart"/>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Daubenmire</w:t>
      </w:r>
      <w:proofErr w:type="gramEnd"/>
      <w:r w:rsidRPr="00B3074D">
        <w:rPr>
          <w:rFonts w:ascii="Times New Roman" w:hAnsi="Times New Roman" w:cs="Times New Roman"/>
          <w:color w:val="000000" w:themeColor="text1"/>
          <w:shd w:val="clear" w:color="auto" w:fill="FFFFFF"/>
        </w:rPr>
        <w:t xml:space="preserve"> plot was placed so that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sidR="00FB5690">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 </w:t>
      </w:r>
    </w:p>
    <w:p w14:paraId="436464BC" w14:textId="3971E760" w:rsidR="00B3074D" w:rsidRPr="00B3074D" w:rsidRDefault="00B3074D" w:rsidP="00B3074D">
      <w:pPr>
        <w:spacing w:line="480" w:lineRule="auto"/>
        <w:ind w:firstLine="720"/>
        <w:rPr>
          <w:rFonts w:ascii="Times New Roman" w:hAnsi="Times New Roman" w:cs="Times New Roman"/>
          <w:color w:val="000000" w:themeColor="text1"/>
          <w:shd w:val="clear" w:color="auto" w:fill="FFFFFF"/>
          <w:vertAlign w:val="subscript"/>
        </w:rPr>
      </w:pPr>
      <w:r w:rsidRPr="00B3074D">
        <w:rPr>
          <w:rFonts w:ascii="Times New Roman" w:hAnsi="Times New Roman" w:cs="Times New Roman"/>
          <w:color w:val="000000" w:themeColor="text1"/>
          <w:shd w:val="clear" w:color="auto" w:fill="FFFFFF"/>
        </w:rPr>
        <w:t xml:space="preserve">Per treatment plot, three plot replicate soil samples were collected at each of the time points for a total of 180 samples (5 treatments x 4 replicate plots x 3 plot replicates x 3 time points). Each plot replicate soil sample was a composite of three soil cores from a single </w:t>
      </w:r>
      <w:r w:rsidRPr="00B3074D">
        <w:rPr>
          <w:rFonts w:ascii="Times New Roman" w:hAnsi="Times New Roman" w:cs="Times New Roman"/>
          <w:color w:val="000000" w:themeColor="text1"/>
          <w:shd w:val="clear" w:color="auto" w:fill="FFFFFF"/>
        </w:rPr>
        <w:lastRenderedPageBreak/>
        <w:t>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sidR="0006126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and leaf clippings were transported back to the University of Wyoming on ice for further processing. </w:t>
      </w:r>
    </w:p>
    <w:p w14:paraId="7D796A51" w14:textId="0559FFA7"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lab, field-fresh soil samples were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and processed within 24 hours. Soil samples were first thoroughly mixed in the Whirl-Pak bag used for collection, after which it was sieved though an ethanol-cleaned 2 mm sieve. Gravimetric moisture content was determined by weight difference of a </w:t>
      </w:r>
      <w:proofErr w:type="gramStart"/>
      <w:r w:rsidRPr="00B3074D">
        <w:rPr>
          <w:rFonts w:ascii="Times New Roman" w:hAnsi="Times New Roman" w:cs="Times New Roman"/>
          <w:color w:val="000000" w:themeColor="text1"/>
          <w:shd w:val="clear" w:color="auto" w:fill="FFFFFF"/>
        </w:rPr>
        <w:t>five gram</w:t>
      </w:r>
      <w:proofErr w:type="gramEnd"/>
      <w:r w:rsidRPr="00B3074D">
        <w:rPr>
          <w:rFonts w:ascii="Times New Roman" w:hAnsi="Times New Roman" w:cs="Times New Roman"/>
          <w:color w:val="000000" w:themeColor="text1"/>
          <w:shd w:val="clear" w:color="auto" w:fill="FFFFFF"/>
        </w:rPr>
        <w:t xml:space="preserve">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w:t>
      </w:r>
      <w:proofErr w:type="gramStart"/>
      <w:r w:rsidRPr="00B3074D">
        <w:rPr>
          <w:rFonts w:ascii="Times New Roman" w:hAnsi="Times New Roman" w:cs="Times New Roman"/>
          <w:color w:val="000000" w:themeColor="text1"/>
          <w:shd w:val="clear" w:color="auto" w:fill="FFFFFF"/>
        </w:rPr>
        <w:t>ran</w:t>
      </w:r>
      <w:proofErr w:type="gramEnd"/>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for microbial analysis (DNA extraction for determination of microbial community structure and extracellular enzyme analysis for microbial function), and the other portion was air-dried. Air dried soil was used to measure pH and electrical conductivity using an </w:t>
      </w:r>
      <w:r w:rsidRPr="00B3074D">
        <w:rPr>
          <w:rFonts w:ascii="Times New Roman" w:hAnsi="Times New Roman" w:cs="Times New Roman"/>
          <w:color w:val="000000" w:themeColor="text1"/>
          <w:shd w:val="clear" w:color="auto" w:fill="FFFFFF"/>
        </w:rPr>
        <w:lastRenderedPageBreak/>
        <w:t>Oakton PC700 benchtop meter (OAKTON instruments, Vernon Hills, IL) with a soil to DI water ratio of 1:2 (</w:t>
      </w:r>
      <w:proofErr w:type="spellStart"/>
      <w:proofErr w:type="gramStart"/>
      <w:r w:rsidRPr="00B3074D">
        <w:rPr>
          <w:rFonts w:ascii="Times New Roman" w:hAnsi="Times New Roman" w:cs="Times New Roman"/>
          <w:color w:val="000000" w:themeColor="text1"/>
          <w:shd w:val="clear" w:color="auto" w:fill="FFFFFF"/>
        </w:rPr>
        <w:t>w:v</w:t>
      </w:r>
      <w:proofErr w:type="spellEnd"/>
      <w:proofErr w:type="gramEnd"/>
      <w:r w:rsidRPr="00B3074D">
        <w:rPr>
          <w:rFonts w:ascii="Times New Roman" w:hAnsi="Times New Roman" w:cs="Times New Roman"/>
          <w:color w:val="000000" w:themeColor="text1"/>
          <w:shd w:val="clear" w:color="auto" w:fill="FFFFFF"/>
        </w:rPr>
        <w:t xml:space="preserve">). </w:t>
      </w:r>
    </w:p>
    <w:p w14:paraId="35F0A674"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6C2E81E3" w14:textId="648904E1"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(29–33)","plainTextFormattedCitation":"(29–33)","previouslyFormattedCitation":"(29–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(29–33)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w:t>
      </w:r>
      <w:proofErr w:type="gramStart"/>
      <w:r w:rsidRPr="00B3074D">
        <w:rPr>
          <w:rFonts w:ascii="Times New Roman" w:hAnsi="Times New Roman" w:cs="Times New Roman"/>
          <w:color w:val="000000" w:themeColor="text1"/>
        </w:rPr>
        <w:t>In order to</w:t>
      </w:r>
      <w:proofErr w:type="gramEnd"/>
      <w:r w:rsidRPr="00B3074D">
        <w:rPr>
          <w:rFonts w:ascii="Times New Roman" w:hAnsi="Times New Roman" w:cs="Times New Roman"/>
          <w:color w:val="000000" w:themeColor="text1"/>
        </w:rPr>
        <w:t xml:space="preserve">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w:t>
      </w:r>
      <w:r w:rsidRPr="00B3074D">
        <w:rPr>
          <w:rFonts w:ascii="Times New Roman" w:hAnsi="Times New Roman" w:cs="Times New Roman"/>
          <w:color w:val="000000" w:themeColor="text1"/>
        </w:rPr>
        <w:lastRenderedPageBreak/>
        <w:t xml:space="preserve">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(32)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 </w:t>
      </w:r>
    </w:p>
    <w:p w14:paraId="4F39C1D2" w14:textId="0AFF7CDF"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Soil microbiome analysis</w:t>
      </w:r>
      <w:r w:rsidRPr="00B3074D">
        <w:rPr>
          <w:rFonts w:ascii="Times New Roman" w:hAnsi="Times New Roman" w:cs="Times New Roman"/>
          <w:color w:val="000000" w:themeColor="text1"/>
          <w:shd w:val="clear" w:color="auto" w:fill="FFFFFF"/>
        </w:rPr>
        <w:t xml:space="preserve"> </w:t>
      </w:r>
    </w:p>
    <w:p w14:paraId="75CD85E7" w14:textId="61C62ED5"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sidR="009F391E">
        <w:rPr>
          <w:rFonts w:ascii="Times New Roman" w:hAnsi="Times New Roman" w:cs="Times New Roman"/>
          <w:color w:val="000000" w:themeColor="text1"/>
          <w:shd w:val="clear" w:color="auto" w:fill="FFFFFF"/>
        </w:rPr>
        <w:t xml:space="preserve"> according to manufacturer’s instructions. Both the soil and </w:t>
      </w:r>
      <w:proofErr w:type="spellStart"/>
      <w:r w:rsidR="009F391E">
        <w:rPr>
          <w:rFonts w:ascii="Times New Roman" w:hAnsi="Times New Roman" w:cs="Times New Roman"/>
          <w:color w:val="000000" w:themeColor="text1"/>
          <w:shd w:val="clear" w:color="auto" w:fill="FFFFFF"/>
        </w:rPr>
        <w:t>phyllosphere</w:t>
      </w:r>
      <w:proofErr w:type="spellEnd"/>
      <w:r w:rsidR="009F391E">
        <w:rPr>
          <w:rFonts w:ascii="Times New Roman" w:hAnsi="Times New Roman" w:cs="Times New Roman"/>
          <w:color w:val="000000" w:themeColor="text1"/>
          <w:shd w:val="clear" w:color="auto" w:fill="FFFFFF"/>
        </w:rPr>
        <w:t xml:space="preserve"> DNA extracts were</w:t>
      </w:r>
      <w:r w:rsidRPr="00B3074D">
        <w:rPr>
          <w:rFonts w:ascii="Times New Roman" w:hAnsi="Times New Roman" w:cs="Times New Roman"/>
          <w:color w:val="000000" w:themeColor="text1"/>
          <w:shd w:val="clear" w:color="auto" w:fill="FFFFFF"/>
        </w:rPr>
        <w:t xml:space="preserve"> </w:t>
      </w:r>
      <w:r w:rsidR="009F391E">
        <w:rPr>
          <w:rFonts w:ascii="Times New Roman" w:hAnsi="Times New Roman" w:cs="Times New Roman"/>
          <w:color w:val="000000" w:themeColor="text1"/>
          <w:shd w:val="clear" w:color="auto" w:fill="FFFFFF"/>
        </w:rPr>
        <w:t xml:space="preserve">stored at </w:t>
      </w:r>
      <w:r w:rsidR="009F391E" w:rsidRPr="00B3074D">
        <w:rPr>
          <w:rFonts w:ascii="Times New Roman" w:hAnsi="Times New Roman" w:cs="Times New Roman"/>
          <w:color w:val="000000" w:themeColor="text1"/>
          <w:shd w:val="clear" w:color="auto" w:fill="FFFFFF"/>
        </w:rPr>
        <w:t xml:space="preserve">-20 </w:t>
      </w:r>
      <w:r w:rsidR="009F391E" w:rsidRPr="00B3074D">
        <w:rPr>
          <w:rFonts w:ascii="Times New Roman" w:hAnsi="Times New Roman" w:cs="Times New Roman"/>
          <w:color w:val="000000" w:themeColor="text1"/>
          <w:shd w:val="clear" w:color="auto" w:fill="FFFFFF"/>
        </w:rPr>
        <w:sym w:font="Symbol" w:char="F0B0"/>
      </w:r>
      <w:r w:rsidR="009F391E" w:rsidRPr="00B3074D">
        <w:rPr>
          <w:rFonts w:ascii="Times New Roman" w:hAnsi="Times New Roman" w:cs="Times New Roman"/>
          <w:color w:val="000000" w:themeColor="text1"/>
          <w:shd w:val="clear" w:color="auto" w:fill="FFFFFF"/>
        </w:rPr>
        <w:t xml:space="preserve">C </w:t>
      </w:r>
      <w:r w:rsidR="009F391E">
        <w:rPr>
          <w:rFonts w:ascii="Times New Roman" w:hAnsi="Times New Roman" w:cs="Times New Roman"/>
          <w:color w:val="000000" w:themeColor="text1"/>
          <w:shd w:val="clear" w:color="auto" w:fill="FFFFFF"/>
        </w:rPr>
        <w:t xml:space="preserve">until PCR and library preparation could be performed. </w:t>
      </w:r>
    </w:p>
    <w:p w14:paraId="6896EF58" w14:textId="3A7FCB64"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 0.5). Unexpectedly, biases with 515F-Y/806R against SAR11 in field samples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4–10- fold) were stronger than in mock communities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(35)","plainTextFormattedCitation":"(35)","previouslyFormattedCitation":"(35)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(36)","plainTextFormattedCitation":"(36)","previouslyFormattedCitation":"(36)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lastRenderedPageBreak/>
        <w:fldChar w:fldCharType="begin" w:fldLock="1"/>
      </w:r>
      <w:r w:rsidR="00B92C04">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w:t>
      </w:r>
      <w:proofErr w:type="gramStart"/>
      <w:r w:rsidRPr="00B3074D">
        <w:rPr>
          <w:rFonts w:ascii="Times New Roman" w:hAnsi="Times New Roman" w:cs="Times New Roman"/>
          <w:color w:val="000000" w:themeColor="text1"/>
        </w:rPr>
        <w:t>consist</w:t>
      </w:r>
      <w:proofErr w:type="gramEnd"/>
      <w:r w:rsidRPr="00B3074D">
        <w:rPr>
          <w:rFonts w:ascii="Times New Roman" w:hAnsi="Times New Roman" w:cs="Times New Roman"/>
          <w:color w:val="000000" w:themeColor="text1"/>
        </w:rPr>
        <w:t xml:space="preserve">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w:t>
      </w:r>
      <w:r w:rsidRPr="00B3074D">
        <w:rPr>
          <w:rFonts w:ascii="Times New Roman" w:hAnsi="Times New Roman" w:cs="Times New Roman"/>
          <w:color w:val="000000" w:themeColor="text1"/>
        </w:rPr>
        <w:lastRenderedPageBreak/>
        <w:t xml:space="preserve">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will be separated bioinformatically. </w:t>
      </w:r>
    </w:p>
    <w:p w14:paraId="7A64AF06" w14:textId="7CC60ACB" w:rsidR="009F391E" w:rsidRDefault="009F391E" w:rsidP="009F391E">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 xml:space="preserve">Bioinformatic processing of sequence </w:t>
      </w:r>
      <w:commentRangeStart w:id="4"/>
      <w:r>
        <w:rPr>
          <w:rFonts w:ascii="Times New Roman" w:hAnsi="Times New Roman" w:cs="Times New Roman"/>
          <w:i/>
          <w:iCs/>
          <w:color w:val="000000" w:themeColor="text1"/>
        </w:rPr>
        <w:t>data</w:t>
      </w:r>
      <w:commentRangeEnd w:id="4"/>
      <w:r>
        <w:rPr>
          <w:rStyle w:val="CommentReference"/>
          <w:rFonts w:ascii="Times New Roman" w:eastAsia="Times New Roman" w:hAnsi="Times New Roman" w:cs="Times New Roman"/>
          <w:color w:val="000000"/>
          <w:lang w:eastAsia="de-DE"/>
        </w:rPr>
        <w:commentReference w:id="4"/>
      </w:r>
    </w:p>
    <w:p w14:paraId="5499081A" w14:textId="77777777" w:rsidR="009F391E" w:rsidRPr="009F391E" w:rsidRDefault="009F391E" w:rsidP="009F391E">
      <w:pPr>
        <w:spacing w:line="480" w:lineRule="auto"/>
        <w:rPr>
          <w:rFonts w:ascii="Times New Roman" w:hAnsi="Times New Roman" w:cs="Times New Roman"/>
          <w:color w:val="000000" w:themeColor="text1"/>
        </w:rPr>
      </w:pPr>
    </w:p>
    <w:p w14:paraId="0168E9B3"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30DA2CA1" w14:textId="018F0B28"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that were collected from the same treatment plot. With aboveground vegetation being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007C3D52" w:rsidRPr="007C3D52">
        <w:rPr>
          <w:rFonts w:ascii="Times New Roman" w:hAnsi="Times New Roman" w:cs="Times New Roman"/>
        </w:rPr>
        <w:t xml:space="preserve"> </w:t>
      </w:r>
      <w:r w:rsidR="007C3D52" w:rsidRPr="00B3074D">
        <w:rPr>
          <w:rFonts w:ascii="Times New Roman" w:hAnsi="Times New Roman" w:cs="Times New Roman"/>
        </w:rPr>
        <w:t>All statistical analyses were carried out in R V3.</w:t>
      </w:r>
      <w:r w:rsidR="006F4CAD">
        <w:rPr>
          <w:rFonts w:ascii="Times New Roman" w:hAnsi="Times New Roman" w:cs="Times New Roman"/>
        </w:rPr>
        <w:t>6.3 - “Holding the windsock”</w:t>
      </w:r>
      <w:r w:rsidR="007C3D52" w:rsidRPr="00B3074D">
        <w:rPr>
          <w:rFonts w:ascii="Times New Roman" w:hAnsi="Times New Roman" w:cs="Times New Roman"/>
        </w:rPr>
        <w:t xml:space="preserve"> </w:t>
      </w:r>
      <w:r w:rsidR="007C3D52"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(39)","plainTextFormattedCitation":"(39)","previouslyFormattedCitation":"(39)"},"properties":{"noteIndex":0},"schema":"https://github.com/citation-style-language/schema/raw/master/csl-citation.json"}</w:instrText>
      </w:r>
      <w:r w:rsidR="007C3D52" w:rsidRPr="00B3074D">
        <w:rPr>
          <w:rFonts w:ascii="Times New Roman" w:hAnsi="Times New Roman" w:cs="Times New Roman"/>
        </w:rPr>
        <w:fldChar w:fldCharType="separate"/>
      </w:r>
      <w:r w:rsidR="00B92C04" w:rsidRPr="00B92C04">
        <w:rPr>
          <w:rFonts w:ascii="Times New Roman" w:hAnsi="Times New Roman" w:cs="Times New Roman"/>
          <w:noProof/>
        </w:rPr>
        <w:t>(39)</w:t>
      </w:r>
      <w:r w:rsidR="007C3D52" w:rsidRPr="00B3074D">
        <w:rPr>
          <w:rFonts w:ascii="Times New Roman" w:hAnsi="Times New Roman" w:cs="Times New Roman"/>
        </w:rPr>
        <w:fldChar w:fldCharType="end"/>
      </w:r>
      <w:r w:rsidR="007C3D52" w:rsidRPr="00B3074D">
        <w:rPr>
          <w:rFonts w:ascii="Times New Roman" w:hAnsi="Times New Roman" w:cs="Times New Roman"/>
        </w:rPr>
        <w:t>.</w:t>
      </w:r>
    </w:p>
    <w:p w14:paraId="3CEEE399" w14:textId="77777777"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339E3206" w14:textId="6C4804C6"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Edaphic parameters were examined using multiple model structures. To accomplish this, the entire dataset was subset into either: 1) individual time points containing all five weed removal treatment types or 2) individual weed removal treatments that contained all </w:t>
      </w:r>
      <w:r w:rsidR="007C3D52">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three time points. In both cases, ANCOVA was used for our statistical analyses. We report a significance level of </w:t>
      </w:r>
      <w:r w:rsidRPr="00B3074D">
        <w:rPr>
          <w:rFonts w:ascii="Times New Roman" w:hAnsi="Times New Roman" w:cs="Times New Roman"/>
          <w:color w:val="000000" w:themeColor="text1"/>
          <w:shd w:val="clear" w:color="auto" w:fill="FFFFFF"/>
        </w:rPr>
        <w:sym w:font="Symbol" w:char="F061"/>
      </w:r>
      <w:r w:rsidRPr="00B3074D">
        <w:rPr>
          <w:rFonts w:ascii="Times New Roman" w:hAnsi="Times New Roman" w:cs="Times New Roman"/>
          <w:color w:val="000000" w:themeColor="text1"/>
          <w:shd w:val="clear" w:color="auto" w:fill="FFFFFF"/>
        </w:rPr>
        <w:t xml:space="preserve"> = 0.05. As weedy vegetation is a driver of belowground exudation and resource competition, it is likely to contribute to the concentration of nutrients and enzyme </w:t>
      </w:r>
      <w:r w:rsidRPr="00B3074D">
        <w:rPr>
          <w:rFonts w:ascii="Times New Roman" w:hAnsi="Times New Roman" w:cs="Times New Roman"/>
          <w:color w:val="000000" w:themeColor="text1"/>
          <w:shd w:val="clear" w:color="auto" w:fill="FFFFFF"/>
        </w:rPr>
        <w:lastRenderedPageBreak/>
        <w:t xml:space="preserve">activities. As such, it was collected as a covariate and included in our models. The first set of statistical models was used to compare the effects of weed removal treatment within a single time point (Y ~ weed removal treatment + total weedy vegetation, data = time point containing all five treatment types). The second set of models was used to examine </w:t>
      </w:r>
      <w:r w:rsidR="00957991">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points). Pairwise differences in edaphic parameters among time points and treatment types were assessed using Tukey’s HSD. </w:t>
      </w:r>
    </w:p>
    <w:p w14:paraId="56F1CC45" w14:textId="3A5D81D2"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proofErr w:type="gramStart"/>
      <w:r w:rsidRPr="00B3074D">
        <w:rPr>
          <w:rFonts w:ascii="Times New Roman" w:hAnsi="Times New Roman" w:cs="Times New Roman"/>
          <w:color w:val="000000" w:themeColor="text1"/>
          <w:shd w:val="clear" w:color="auto" w:fill="FFFFFF"/>
        </w:rPr>
        <w:t>In order to</w:t>
      </w:r>
      <w:proofErr w:type="gramEnd"/>
      <w:r w:rsidRPr="00B3074D">
        <w:rPr>
          <w:rFonts w:ascii="Times New Roman" w:hAnsi="Times New Roman" w:cs="Times New Roman"/>
          <w:color w:val="000000" w:themeColor="text1"/>
          <w:shd w:val="clear" w:color="auto" w:fill="FFFFFF"/>
        </w:rPr>
        <w:t xml:space="preserve"> examine changes in extracellular enzyme activities, the </w:t>
      </w:r>
      <w:r w:rsidR="00957991">
        <w:rPr>
          <w:rFonts w:ascii="Times New Roman" w:hAnsi="Times New Roman" w:cs="Times New Roman"/>
          <w:color w:val="000000" w:themeColor="text1"/>
          <w:shd w:val="clear" w:color="auto" w:fill="FFFFFF"/>
        </w:rPr>
        <w:t>same subsets and model structures were used as were implemented</w:t>
      </w:r>
      <w:r w:rsidRPr="00B3074D">
        <w:rPr>
          <w:rFonts w:ascii="Times New Roman" w:hAnsi="Times New Roman" w:cs="Times New Roman"/>
          <w:color w:val="000000" w:themeColor="text1"/>
          <w:shd w:val="clear" w:color="auto" w:fill="FFFFFF"/>
        </w:rPr>
        <w:t xml:space="preserve"> </w:t>
      </w:r>
      <w:r w:rsidR="00957991">
        <w:rPr>
          <w:rFonts w:ascii="Times New Roman" w:hAnsi="Times New Roman" w:cs="Times New Roman"/>
          <w:color w:val="000000" w:themeColor="text1"/>
          <w:shd w:val="clear" w:color="auto" w:fill="FFFFFF"/>
        </w:rPr>
        <w:t>with</w:t>
      </w:r>
      <w:r w:rsidRPr="00B3074D">
        <w:rPr>
          <w:rFonts w:ascii="Times New Roman" w:hAnsi="Times New Roman" w:cs="Times New Roman"/>
          <w:color w:val="000000" w:themeColor="text1"/>
          <w:shd w:val="clear" w:color="auto" w:fill="FFFFFF"/>
        </w:rPr>
        <w:t xml:space="preserve"> the edaphic parameters. In addition, </w:t>
      </w:r>
      <w:r w:rsidR="00957991">
        <w:rPr>
          <w:rFonts w:ascii="Times New Roman" w:hAnsi="Times New Roman" w:cs="Times New Roman"/>
          <w:color w:val="000000" w:themeColor="text1"/>
          <w:shd w:val="clear" w:color="auto" w:fill="FFFFFF"/>
        </w:rPr>
        <w:t xml:space="preserve">we </w:t>
      </w:r>
      <w:r w:rsidRPr="00B3074D">
        <w:rPr>
          <w:rFonts w:ascii="Times New Roman" w:hAnsi="Times New Roman" w:cs="Times New Roman"/>
          <w:color w:val="000000" w:themeColor="text1"/>
          <w:shd w:val="clear" w:color="auto" w:fill="FFFFFF"/>
        </w:rPr>
        <w:t>u</w:t>
      </w:r>
      <w:r w:rsidR="00957991">
        <w:rPr>
          <w:rFonts w:ascii="Times New Roman" w:hAnsi="Times New Roman" w:cs="Times New Roman"/>
          <w:color w:val="000000" w:themeColor="text1"/>
          <w:shd w:val="clear" w:color="auto" w:fill="FFFFFF"/>
        </w:rPr>
        <w:t>tilized</w:t>
      </w:r>
      <w:r w:rsidRPr="00B3074D">
        <w:rPr>
          <w:rFonts w:ascii="Times New Roman" w:hAnsi="Times New Roman" w:cs="Times New Roman"/>
          <w:color w:val="000000" w:themeColor="text1"/>
          <w:shd w:val="clear" w:color="auto" w:fill="FFFFFF"/>
        </w:rPr>
        <w:t xml:space="preserve"> a conservative mixed modeling approach</w:t>
      </w:r>
      <w:r w:rsidR="00957991">
        <w:rPr>
          <w:rFonts w:ascii="Times New Roman" w:hAnsi="Times New Roman" w:cs="Times New Roman"/>
          <w:color w:val="000000" w:themeColor="text1"/>
          <w:shd w:val="clear" w:color="auto" w:fill="FFFFFF"/>
        </w:rPr>
        <w:t xml:space="preserve"> to </w:t>
      </w:r>
      <w:r w:rsidR="00957991" w:rsidRPr="00B3074D">
        <w:rPr>
          <w:rFonts w:ascii="Times New Roman" w:hAnsi="Times New Roman" w:cs="Times New Roman"/>
          <w:color w:val="000000" w:themeColor="text1"/>
          <w:shd w:val="clear" w:color="auto" w:fill="FFFFFF"/>
        </w:rPr>
        <w:t>examine</w:t>
      </w:r>
      <w:r w:rsidRPr="00B3074D">
        <w:rPr>
          <w:rFonts w:ascii="Times New Roman" w:hAnsi="Times New Roman" w:cs="Times New Roman"/>
          <w:color w:val="000000" w:themeColor="text1"/>
          <w:shd w:val="clear" w:color="auto" w:fill="FFFFFF"/>
        </w:rPr>
        <w:t xml:space="preserve"> the effect of time, weed removal treatment, and total weedy vegetation on enzyme activity simultaneously using linear mixed models</w:t>
      </w:r>
      <w:r w:rsidR="00957991">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957991">
        <w:rPr>
          <w:rFonts w:ascii="Times New Roman" w:hAnsi="Times New Roman" w:cs="Times New Roman"/>
          <w:color w:val="000000" w:themeColor="text1"/>
          <w:shd w:val="clear" w:color="auto" w:fill="FFFFFF"/>
        </w:rPr>
        <w:t>. The r</w:t>
      </w:r>
      <w:r w:rsidRPr="00B3074D">
        <w:rPr>
          <w:rFonts w:ascii="Times New Roman" w:hAnsi="Times New Roman" w:cs="Times New Roman"/>
          <w:color w:val="000000" w:themeColor="text1"/>
          <w:shd w:val="clear" w:color="auto" w:fill="FFFFFF"/>
        </w:rPr>
        <w:t>andom effect</w:t>
      </w:r>
      <w:r w:rsidR="00957991">
        <w:rPr>
          <w:rFonts w:ascii="Times New Roman" w:hAnsi="Times New Roman" w:cs="Times New Roman"/>
          <w:color w:val="000000" w:themeColor="text1"/>
          <w:shd w:val="clear" w:color="auto" w:fill="FFFFFF"/>
        </w:rPr>
        <w:t>s in our model was limited to</w:t>
      </w:r>
      <w:r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w:t>
      </w:r>
      <w:proofErr w:type="gramStart"/>
      <w:r w:rsidRPr="00B3074D">
        <w:rPr>
          <w:rFonts w:ascii="Times New Roman" w:hAnsi="Times New Roman" w:cs="Times New Roman"/>
          <w:color w:val="000000" w:themeColor="text1"/>
          <w:shd w:val="clear" w:color="auto" w:fill="FFFFFF"/>
        </w:rPr>
        <w:t>time  +</w:t>
      </w:r>
      <w:proofErr w:type="gramEnd"/>
      <w:r w:rsidRPr="00B3074D">
        <w:rPr>
          <w:rFonts w:ascii="Times New Roman" w:hAnsi="Times New Roman" w:cs="Times New Roman"/>
          <w:color w:val="000000" w:themeColor="text1"/>
          <w:shd w:val="clear" w:color="auto" w:fill="FFFFFF"/>
        </w:rPr>
        <w:t xml:space="preserve"> total weedy vegetation + treatment*time + (1|time), data = all data points from time two and three). </w:t>
      </w:r>
    </w:p>
    <w:p w14:paraId="153666D5" w14:textId="19C94892"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For multivariate responses to weed removal treatment or time since treatment, </w:t>
      </w:r>
      <w:proofErr w:type="spellStart"/>
      <w:r w:rsidRPr="00B3074D">
        <w:rPr>
          <w:rFonts w:ascii="Times New Roman" w:hAnsi="Times New Roman" w:cs="Times New Roman"/>
          <w:color w:val="000000" w:themeColor="text1"/>
          <w:shd w:val="clear" w:color="auto" w:fill="FFFFFF"/>
        </w:rPr>
        <w:t>PerMANOVA</w:t>
      </w:r>
      <w:proofErr w:type="spellEnd"/>
      <w:r w:rsidRPr="00B3074D">
        <w:rPr>
          <w:rFonts w:ascii="Times New Roman" w:hAnsi="Times New Roman" w:cs="Times New Roman"/>
          <w:color w:val="000000" w:themeColor="text1"/>
          <w:shd w:val="clear" w:color="auto" w:fill="FFFFFF"/>
        </w:rPr>
        <w:t xml:space="preserve"> testing (Adonis) was utilized to determine statistical differences among total enzymatic profiles with a significance level of </w:t>
      </w:r>
      <w:r w:rsidRPr="00B3074D">
        <w:rPr>
          <w:rFonts w:ascii="Times New Roman" w:hAnsi="Times New Roman" w:cs="Times New Roman"/>
          <w:color w:val="000000" w:themeColor="text1"/>
          <w:shd w:val="clear" w:color="auto" w:fill="FFFFFF"/>
        </w:rPr>
        <w:sym w:font="Symbol" w:char="F061"/>
      </w:r>
      <w:r w:rsidRPr="00B3074D">
        <w:rPr>
          <w:rFonts w:ascii="Times New Roman" w:hAnsi="Times New Roman" w:cs="Times New Roman"/>
          <w:color w:val="000000" w:themeColor="text1"/>
          <w:shd w:val="clear" w:color="auto" w:fill="FFFFFF"/>
        </w:rPr>
        <w:t xml:space="preserve">=0.05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Data","type":"article-journal","volume":"8"},"uris":["http://www.mendeley.com/documents/?uuid=ba7d854a-96bf-4a89-86e5-6aec787dd1eb"]}],"mendeley":{"formattedCitation":"(40, 41)","plainTextFormattedCitation":"(40, 41)","previouslyFormattedCitation":"(40, 41)"},"properties":{"noteIndex":0},"schema":"https://github.com/citation-style-language/schema/raw/master/csl-citation.json"}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(40, 41)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Non-metric multidimensional scaling was utilized to visualize differences in total enzymatic profiles. Mantel testing was implemented to examine correlations in the distance matrices of edaphic conditions and enzymatic activities. </w:t>
      </w:r>
    </w:p>
    <w:p w14:paraId="6313C53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b/>
        <w:t xml:space="preserve">Differences in the cover of total weedy vegetation, lamb’s quarter, and redroot pigweed across herbicide treatments within a single time point were assessed individually with similar statistical models as were used for comparisons of enzymatic and edaphic properties. As these measurements were collected as cover classes and converted to a continuous covariate, we do not report percent change or means following treatment, only directionality of change. </w:t>
      </w:r>
    </w:p>
    <w:p w14:paraId="08815534" w14:textId="1467FB2B"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sidR="00957991">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032024BD" w14:textId="4BAC29C2" w:rsidR="00957991" w:rsidRPr="0053582D" w:rsidRDefault="00061269" w:rsidP="0053582D">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ab/>
        <w:t xml:space="preserve">Differences in microbial </w:t>
      </w:r>
      <w:r w:rsidR="00B33E6B">
        <w:rPr>
          <w:rFonts w:ascii="Times New Roman" w:hAnsi="Times New Roman"/>
          <w:color w:val="000000" w:themeColor="text1"/>
          <w:shd w:val="clear" w:color="auto" w:fill="FFFFFF"/>
        </w:rPr>
        <w:t>alpha-</w:t>
      </w:r>
      <w:r>
        <w:rPr>
          <w:rFonts w:ascii="Times New Roman" w:hAnsi="Times New Roman"/>
          <w:color w:val="000000" w:themeColor="text1"/>
          <w:shd w:val="clear" w:color="auto" w:fill="FFFFFF"/>
        </w:rPr>
        <w:t>diversity</w:t>
      </w:r>
      <w:r w:rsidR="00B33E6B">
        <w:rPr>
          <w:rFonts w:ascii="Times New Roman" w:hAnsi="Times New Roman"/>
          <w:color w:val="000000" w:themeColor="text1"/>
          <w:shd w:val="clear" w:color="auto" w:fill="FFFFFF"/>
        </w:rPr>
        <w:t xml:space="preserve"> (</w:t>
      </w:r>
      <w:r w:rsidR="00B33E6B">
        <w:rPr>
          <w:rFonts w:ascii="Times New Roman" w:hAnsi="Times New Roman"/>
          <w:color w:val="000000" w:themeColor="text1"/>
          <w:shd w:val="clear" w:color="auto" w:fill="FFFFFF"/>
        </w:rPr>
        <w:sym w:font="Symbol" w:char="F061"/>
      </w:r>
      <w:r w:rsidR="00B33E6B">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between herbicide types were assessed using ANVOA and rarefied taxon counts within each sampling time point. </w:t>
      </w:r>
      <w:r w:rsidR="00B33E6B">
        <w:rPr>
          <w:rFonts w:ascii="Times New Roman" w:hAnsi="Times New Roman"/>
          <w:color w:val="000000" w:themeColor="text1"/>
          <w:shd w:val="clear" w:color="auto" w:fill="FFFFFF"/>
        </w:rPr>
        <w:t>A significant effect was noted when the herbicide treated plots diverged from either of the controls. The effect of herbicide on community dissimilarity was assessed using both rarefied taxon count tables and the Dirichlet multinomial modeled point estimates generated by the CNVRG package. Significant effects</w:t>
      </w:r>
      <w:r w:rsidR="00CD39E7">
        <w:rPr>
          <w:rFonts w:ascii="Times New Roman" w:hAnsi="Times New Roman"/>
          <w:color w:val="000000" w:themeColor="text1"/>
          <w:shd w:val="clear" w:color="auto" w:fill="FFFFFF"/>
        </w:rPr>
        <w:t xml:space="preserve"> of herbicide treatment</w:t>
      </w:r>
      <w:r w:rsidR="00B33E6B">
        <w:rPr>
          <w:rFonts w:ascii="Times New Roman" w:hAnsi="Times New Roman"/>
          <w:color w:val="000000" w:themeColor="text1"/>
          <w:shd w:val="clear" w:color="auto" w:fill="FFFFFF"/>
        </w:rPr>
        <w:t xml:space="preserve"> were determined by PERMANOVA testing using </w:t>
      </w:r>
      <w:proofErr w:type="spellStart"/>
      <w:r w:rsidR="00CD39E7">
        <w:rPr>
          <w:rFonts w:ascii="Times New Roman" w:hAnsi="Times New Roman"/>
          <w:color w:val="000000" w:themeColor="text1"/>
          <w:shd w:val="clear" w:color="auto" w:fill="FFFFFF"/>
        </w:rPr>
        <w:t>beta_dispr</w:t>
      </w:r>
      <w:proofErr w:type="spellEnd"/>
      <w:r w:rsidR="00CD39E7">
        <w:rPr>
          <w:rFonts w:ascii="Times New Roman" w:hAnsi="Times New Roman"/>
          <w:color w:val="000000" w:themeColor="text1"/>
          <w:shd w:val="clear" w:color="auto" w:fill="FFFFFF"/>
        </w:rPr>
        <w:t xml:space="preserve">() and </w:t>
      </w:r>
      <w:proofErr w:type="spellStart"/>
      <w:r w:rsidR="00CD39E7">
        <w:rPr>
          <w:rFonts w:ascii="Times New Roman" w:hAnsi="Times New Roman"/>
          <w:color w:val="000000" w:themeColor="text1"/>
          <w:shd w:val="clear" w:color="auto" w:fill="FFFFFF"/>
        </w:rPr>
        <w:t>adonis</w:t>
      </w:r>
      <w:proofErr w:type="spellEnd"/>
      <w:r w:rsidR="00CD39E7">
        <w:rPr>
          <w:rFonts w:ascii="Times New Roman" w:hAnsi="Times New Roman"/>
          <w:color w:val="000000" w:themeColor="text1"/>
          <w:shd w:val="clear" w:color="auto" w:fill="FFFFFF"/>
        </w:rPr>
        <w:t xml:space="preserve">() functions in </w:t>
      </w:r>
      <w:r w:rsidR="00B33E6B">
        <w:rPr>
          <w:rFonts w:ascii="Times New Roman" w:hAnsi="Times New Roman"/>
          <w:color w:val="000000" w:themeColor="text1"/>
          <w:shd w:val="clear" w:color="auto" w:fill="FFFFFF"/>
        </w:rPr>
        <w:t xml:space="preserve">the vegan package </w:t>
      </w:r>
      <w:r w:rsidR="00B33E6B">
        <w:rPr>
          <w:rFonts w:ascii="Times New Roman" w:hAnsi="Times New Roman"/>
          <w:color w:val="000000" w:themeColor="text1"/>
          <w:shd w:val="clear" w:color="auto" w:fill="FFFFFF"/>
        </w:rPr>
        <w:fldChar w:fldCharType="begin" w:fldLock="1"/>
      </w:r>
      <w:r w:rsidR="00B92C0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eviouslyFormattedCitation":"(40)"},"properties":{"noteIndex":0},"schema":"https://github.com/citation-style-language/schema/raw/master/csl-citation.json"}</w:instrText>
      </w:r>
      <w:r w:rsidR="00B33E6B">
        <w:rPr>
          <w:rFonts w:ascii="Times New Roman" w:hAnsi="Times New Roman"/>
          <w:color w:val="000000" w:themeColor="text1"/>
          <w:shd w:val="clear" w:color="auto" w:fill="FFFFFF"/>
        </w:rPr>
        <w:fldChar w:fldCharType="separate"/>
      </w:r>
      <w:r w:rsidR="00B92C04" w:rsidRPr="00B92C04">
        <w:rPr>
          <w:rFonts w:ascii="Times New Roman" w:hAnsi="Times New Roman"/>
          <w:noProof/>
          <w:color w:val="000000" w:themeColor="text1"/>
          <w:shd w:val="clear" w:color="auto" w:fill="FFFFFF"/>
        </w:rPr>
        <w:t>(40)</w:t>
      </w:r>
      <w:r w:rsidR="00B33E6B">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xml:space="preserve">. </w:t>
      </w:r>
      <w:r w:rsidR="0053582D">
        <w:rPr>
          <w:rFonts w:ascii="Times New Roman" w:hAnsi="Times New Roman"/>
          <w:color w:val="000000" w:themeColor="text1"/>
          <w:shd w:val="clear" w:color="auto" w:fill="FFFFFF"/>
        </w:rPr>
        <w:t xml:space="preserve">Shifts in community composition were visualized using NMDS, implemented in the vegan and </w:t>
      </w:r>
      <w:proofErr w:type="spellStart"/>
      <w:r w:rsidR="0053582D">
        <w:rPr>
          <w:rFonts w:ascii="Times New Roman" w:hAnsi="Times New Roman"/>
          <w:color w:val="000000" w:themeColor="text1"/>
          <w:shd w:val="clear" w:color="auto" w:fill="FFFFFF"/>
        </w:rPr>
        <w:t>ggordiplots</w:t>
      </w:r>
      <w:proofErr w:type="spellEnd"/>
      <w:r w:rsidR="0053582D">
        <w:rPr>
          <w:rFonts w:ascii="Times New Roman" w:hAnsi="Times New Roman"/>
          <w:color w:val="000000" w:themeColor="text1"/>
          <w:shd w:val="clear" w:color="auto" w:fill="FFFFFF"/>
        </w:rPr>
        <w:t xml:space="preserve"> packages. Shifts in the abundance of dominant taxa within a treatment across the three sampling points, determined by total abundance, were assessed using the rarefied taxon count tables. For all statistical comparisons, we used an alpha of 0.05. </w:t>
      </w:r>
    </w:p>
    <w:p w14:paraId="6901F56A" w14:textId="77777777" w:rsidR="00B3074D" w:rsidRPr="00B3074D" w:rsidRDefault="00B3074D" w:rsidP="00B3074D">
      <w:pPr>
        <w:pStyle w:val="headingdissertation"/>
        <w:spacing w:line="480" w:lineRule="auto"/>
      </w:pPr>
      <w:bookmarkStart w:id="5" w:name="_Toc71026835"/>
      <w:r w:rsidRPr="00B3074D">
        <w:t>Results</w:t>
      </w:r>
      <w:bookmarkEnd w:id="5"/>
      <w:r w:rsidRPr="00B3074D">
        <w:t xml:space="preserve"> </w:t>
      </w:r>
    </w:p>
    <w:p w14:paraId="0B30C059"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Vegetation responses</w:t>
      </w:r>
    </w:p>
    <w:p w14:paraId="684FCBD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As was expected, herbicide application controlled total weedy vegetation at 10 days (time two) and 20 days (time three) post-treatment (p &lt; 0.05). When the cover of weedy species was examined individually, only lamb’s quarter and pigweed had sufficient cover to estimate differences among time points. Like total weedy cover, herbicide application reduced lamb’s </w:t>
      </w:r>
      <w:r w:rsidRPr="00B3074D">
        <w:rPr>
          <w:rFonts w:ascii="Times New Roman" w:hAnsi="Times New Roman" w:cs="Times New Roman"/>
          <w:color w:val="000000" w:themeColor="text1"/>
          <w:shd w:val="clear" w:color="auto" w:fill="FFFFFF"/>
        </w:rPr>
        <w:lastRenderedPageBreak/>
        <w:t xml:space="preserve">quarter and redroot pigweed cover at </w:t>
      </w:r>
      <w:proofErr w:type="gramStart"/>
      <w:r w:rsidRPr="00B3074D">
        <w:rPr>
          <w:rFonts w:ascii="Times New Roman" w:hAnsi="Times New Roman" w:cs="Times New Roman"/>
          <w:color w:val="000000" w:themeColor="text1"/>
          <w:shd w:val="clear" w:color="auto" w:fill="FFFFFF"/>
        </w:rPr>
        <w:t>10 and 20 days</w:t>
      </w:r>
      <w:proofErr w:type="gramEnd"/>
      <w:r w:rsidRPr="00B3074D">
        <w:rPr>
          <w:rFonts w:ascii="Times New Roman" w:hAnsi="Times New Roman" w:cs="Times New Roman"/>
          <w:color w:val="000000" w:themeColor="text1"/>
          <w:shd w:val="clear" w:color="auto" w:fill="FFFFFF"/>
        </w:rPr>
        <w:t xml:space="preserve"> post-application when compared to the nontreated plots. At 10 days post-treatment, the handweeded controls also showed a significant drop in total weedy vegetation, lamb’s quarter, and redroot pigweed cover as compared to the nontreated plots (p &lt; 0.05). However, the observed decreases in cover disappeared at 20 days post-treatment, and weedy vegetation levels were no longer different from the nontreated plots as compared to the nontreated plots. </w:t>
      </w:r>
    </w:p>
    <w:p w14:paraId="584B7861"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Edaphic properties</w:t>
      </w:r>
    </w:p>
    <w:p w14:paraId="6255FE73" w14:textId="17E5332B" w:rsidR="00B3074D" w:rsidRPr="0014353D" w:rsidRDefault="00B3074D" w:rsidP="00B3074D">
      <w:pPr>
        <w:spacing w:line="480" w:lineRule="auto"/>
        <w:rPr>
          <w:rFonts w:ascii="Times New Roman" w:hAnsi="Times New Roman" w:cs="Times New Roman"/>
          <w:strike/>
          <w:color w:val="000000" w:themeColor="text1"/>
          <w:shd w:val="clear" w:color="auto" w:fill="FFFFFF"/>
        </w:rPr>
      </w:pPr>
      <w:r w:rsidRPr="00B3074D">
        <w:rPr>
          <w:rFonts w:ascii="Times New Roman" w:hAnsi="Times New Roman" w:cs="Times New Roman"/>
          <w:color w:val="000000" w:themeColor="text1"/>
          <w:shd w:val="clear" w:color="auto" w:fill="FFFFFF"/>
        </w:rPr>
        <w:tab/>
        <w:t>Examination of edaphic parameters within in a single time point revealed no significant differences pre-treatment (time one) among the weed removal treatments when the effect of total weedy vegetation was accounted for (</w:t>
      </w:r>
      <w:commentRangeStart w:id="6"/>
      <w:r w:rsidRPr="00B3074D">
        <w:rPr>
          <w:rFonts w:ascii="Times New Roman" w:hAnsi="Times New Roman" w:cs="Times New Roman"/>
          <w:color w:val="000000" w:themeColor="text1"/>
          <w:shd w:val="clear" w:color="auto" w:fill="FFFFFF"/>
        </w:rPr>
        <w:t xml:space="preserve">Table 2 </w:t>
      </w:r>
      <w:commentRangeEnd w:id="6"/>
      <w:r w:rsidR="0014353D">
        <w:rPr>
          <w:rStyle w:val="CommentReference"/>
          <w:rFonts w:ascii="Times New Roman" w:eastAsia="Times New Roman" w:hAnsi="Times New Roman" w:cs="Times New Roman"/>
          <w:color w:val="000000"/>
          <w:lang w:eastAsia="de-DE"/>
        </w:rPr>
        <w:commentReference w:id="6"/>
      </w:r>
      <w:r w:rsidRPr="00B3074D">
        <w:rPr>
          <w:rFonts w:ascii="Times New Roman" w:hAnsi="Times New Roman" w:cs="Times New Roman"/>
          <w:color w:val="000000" w:themeColor="text1"/>
          <w:shd w:val="clear" w:color="auto" w:fill="FFFFFF"/>
        </w:rPr>
        <w:t xml:space="preserve">and Supplementary Tables 1a and 1b). At 10 days (time two) and 20 days (time three) post-treatment, </w:t>
      </w:r>
      <w:proofErr w:type="gramStart"/>
      <w:r w:rsidRPr="00B3074D">
        <w:rPr>
          <w:rFonts w:ascii="Times New Roman" w:hAnsi="Times New Roman" w:cs="Times New Roman"/>
          <w:color w:val="000000" w:themeColor="text1"/>
          <w:shd w:val="clear" w:color="auto" w:fill="FFFFFF"/>
        </w:rPr>
        <w:t>nitrate</w:t>
      </w:r>
      <w:proofErr w:type="gramEnd"/>
      <w:r w:rsidRPr="00B3074D">
        <w:rPr>
          <w:rFonts w:ascii="Times New Roman" w:hAnsi="Times New Roman" w:cs="Times New Roman"/>
          <w:color w:val="000000" w:themeColor="text1"/>
          <w:shd w:val="clear" w:color="auto" w:fill="FFFFFF"/>
        </w:rPr>
        <w:t xml:space="preserve"> and total inorganic nitrogen (N) concentration were significantly different (p &lt; 0.05) (Table 2), with weed removal treatment being a significant predictor at both time points but total weedy vegetation being significant only for sampling time two. Plots treated with </w:t>
      </w:r>
      <w:proofErr w:type="spellStart"/>
      <w:r w:rsidRPr="00B3074D">
        <w:rPr>
          <w:rFonts w:ascii="Times New Roman" w:hAnsi="Times New Roman" w:cs="Times New Roman"/>
          <w:color w:val="000000" w:themeColor="text1"/>
          <w:shd w:val="clear" w:color="auto" w:fill="FFFFFF"/>
        </w:rPr>
        <w:t>RoundUp</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had higher levels of nitrate and total inorganic N than the handweeded plots at time</w:t>
      </w:r>
      <w:r w:rsidR="0014353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point two and three (p &lt; 0.05). At time three, Roundup treated plots also had significantly higher nitrate concentrations as compared to the nontreated and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treated plots (p &lt; 0.05). We observed the same trend at sampling time two, but the differences were only marginally significant (</w:t>
      </w:r>
      <w:proofErr w:type="gramStart"/>
      <w:r w:rsidRPr="00B3074D">
        <w:rPr>
          <w:rFonts w:ascii="Times New Roman" w:hAnsi="Times New Roman" w:cs="Times New Roman"/>
          <w:color w:val="000000" w:themeColor="text1"/>
          <w:shd w:val="clear" w:color="auto" w:fill="FFFFFF"/>
        </w:rPr>
        <w:t>p  &lt;</w:t>
      </w:r>
      <w:proofErr w:type="gramEnd"/>
      <w:r w:rsidRPr="00B3074D">
        <w:rPr>
          <w:rFonts w:ascii="Times New Roman" w:hAnsi="Times New Roman" w:cs="Times New Roman"/>
          <w:color w:val="000000" w:themeColor="text1"/>
          <w:shd w:val="clear" w:color="auto" w:fill="FFFFFF"/>
        </w:rPr>
        <w:t xml:space="preserve"> 0.09). </w:t>
      </w:r>
    </w:p>
    <w:p w14:paraId="180F5A1F" w14:textId="577BE9C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When examining how our soil variables changed over time within a single weed removal treatment, multiple differences were observed. Significant models include nitrate, nitrite, ammonium, total inorganic N, phosphate, calcium, magnesium, pH, EC, and gravimetric moisture content (p &lt; 0.05) (Table 3 and Supplementary Tables 2a and 2b). Pairwise contrasts showed time one to have the highest levels of nitrate and total inorganic N across all treatments </w:t>
      </w:r>
      <w:r w:rsidRPr="00B3074D">
        <w:rPr>
          <w:rFonts w:ascii="Times New Roman" w:hAnsi="Times New Roman" w:cs="Times New Roman"/>
          <w:color w:val="000000" w:themeColor="text1"/>
          <w:shd w:val="clear" w:color="auto" w:fill="FFFFFF"/>
        </w:rPr>
        <w:lastRenderedPageBreak/>
        <w:t>(p &lt; 0.05). This was also true for the concentration of magnesium and calcium, with a trend of decreasing concentration</w:t>
      </w:r>
      <w:r w:rsidR="0014353D">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over the </w:t>
      </w:r>
      <w:proofErr w:type="gramStart"/>
      <w:r w:rsidRPr="00B3074D">
        <w:rPr>
          <w:rFonts w:ascii="Times New Roman" w:hAnsi="Times New Roman" w:cs="Times New Roman"/>
          <w:color w:val="000000" w:themeColor="text1"/>
          <w:shd w:val="clear" w:color="auto" w:fill="FFFFFF"/>
        </w:rPr>
        <w:t>20 day</w:t>
      </w:r>
      <w:proofErr w:type="gramEnd"/>
      <w:r w:rsidRPr="00B3074D">
        <w:rPr>
          <w:rFonts w:ascii="Times New Roman" w:hAnsi="Times New Roman" w:cs="Times New Roman"/>
          <w:color w:val="000000" w:themeColor="text1"/>
          <w:shd w:val="clear" w:color="auto" w:fill="FFFFFF"/>
        </w:rPr>
        <w:t xml:space="preserve"> sampling period. Total weedy vegetation was only a significant predictor of nitrate concentration in the handweeded plots</w:t>
      </w:r>
      <w:r w:rsidR="0014353D">
        <w:rPr>
          <w:rFonts w:ascii="Times New Roman" w:hAnsi="Times New Roman" w:cs="Times New Roman"/>
          <w:color w:val="000000" w:themeColor="text1"/>
          <w:shd w:val="clear" w:color="auto" w:fill="FFFFFF"/>
        </w:rPr>
        <w:t xml:space="preserve"> (p &lt; 0.05)</w:t>
      </w:r>
      <w:r w:rsidRPr="00B3074D">
        <w:rPr>
          <w:rFonts w:ascii="Times New Roman" w:hAnsi="Times New Roman" w:cs="Times New Roman"/>
          <w:color w:val="000000" w:themeColor="text1"/>
          <w:shd w:val="clear" w:color="auto" w:fill="FFFFFF"/>
        </w:rPr>
        <w:t xml:space="preserve">. Moisture content was also significantly different across time in all treatment types including controls (p &lt; 0.05) and showed the opposite trend of many nutrients, with the later sampling times having higher moisture content in all cases.  </w:t>
      </w:r>
    </w:p>
    <w:p w14:paraId="200110A9"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Across all treatment types and sampling times, the concentration of nitrate was found to be negatively correlated with total vegetation cover, redroot pigweed cover, and lamb’s quarter cover (p &lt; 0.05, r &lt; -0.14). Ammonium, </w:t>
      </w:r>
      <w:proofErr w:type="gramStart"/>
      <w:r w:rsidRPr="00B3074D">
        <w:rPr>
          <w:rFonts w:ascii="Times New Roman" w:hAnsi="Times New Roman" w:cs="Times New Roman"/>
          <w:color w:val="000000" w:themeColor="text1"/>
          <w:shd w:val="clear" w:color="auto" w:fill="FFFFFF"/>
        </w:rPr>
        <w:t>calcium</w:t>
      </w:r>
      <w:proofErr w:type="gramEnd"/>
      <w:r w:rsidRPr="00B3074D">
        <w:rPr>
          <w:rFonts w:ascii="Times New Roman" w:hAnsi="Times New Roman" w:cs="Times New Roman"/>
          <w:color w:val="000000" w:themeColor="text1"/>
          <w:shd w:val="clear" w:color="auto" w:fill="FFFFFF"/>
        </w:rPr>
        <w:t xml:space="preserve"> and magnesium showed the opposite trend and were positively correlated with total vegetation and redroot pigweed cover (p &lt; 0.01, r &gt; 0.19). Only redroot pigweed produced a significant correlation between % cover and phosphate concentration (p &lt; 0.001, r = -0.25). </w:t>
      </w:r>
    </w:p>
    <w:p w14:paraId="63E8DC1D"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Extracellular enzymes</w:t>
      </w:r>
    </w:p>
    <w:p w14:paraId="775131A1" w14:textId="7DACC76F"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ab/>
      </w:r>
      <w:r w:rsidR="0014353D">
        <w:rPr>
          <w:rFonts w:ascii="Times New Roman" w:hAnsi="Times New Roman" w:cs="Times New Roman"/>
          <w:color w:val="000000" w:themeColor="text1"/>
          <w:shd w:val="clear" w:color="auto" w:fill="FFFFFF"/>
        </w:rPr>
        <w:t xml:space="preserve">We report </w:t>
      </w:r>
      <w:r w:rsidRPr="00B3074D">
        <w:rPr>
          <w:rFonts w:ascii="Times New Roman" w:hAnsi="Times New Roman" w:cs="Times New Roman"/>
          <w:color w:val="000000" w:themeColor="text1"/>
          <w:shd w:val="clear" w:color="auto" w:fill="FFFFFF"/>
        </w:rPr>
        <w:t>the response of extracellular enzyme activity to weed removal treatment to be limited as well as enzyme and sampling time specific. There were no significant differences in total enzymatic profiles among treatments at any of the sampling times (p &gt; 0.25, F</w:t>
      </w:r>
      <w:r w:rsidRPr="00B3074D">
        <w:rPr>
          <w:rFonts w:ascii="Times New Roman" w:hAnsi="Times New Roman" w:cs="Times New Roman"/>
          <w:color w:val="000000" w:themeColor="text1"/>
          <w:shd w:val="clear" w:color="auto" w:fill="FFFFFF"/>
          <w:vertAlign w:val="subscript"/>
        </w:rPr>
        <w:t>4,14</w:t>
      </w:r>
      <w:r w:rsidRPr="00B3074D">
        <w:rPr>
          <w:rFonts w:ascii="Times New Roman" w:hAnsi="Times New Roman" w:cs="Times New Roman"/>
          <w:color w:val="000000" w:themeColor="text1"/>
          <w:shd w:val="clear" w:color="auto" w:fill="FFFFFF"/>
        </w:rPr>
        <w:t xml:space="preserve"> &lt; 1.261, R</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rPr>
        <w:t xml:space="preserve">&lt; 0.195) (Figure 2). However, total weedy vegetation cover was a significant predictor of differences in enzymatic profiles at the </w:t>
      </w:r>
      <w:proofErr w:type="gramStart"/>
      <w:r w:rsidRPr="00B3074D">
        <w:rPr>
          <w:rFonts w:ascii="Times New Roman" w:hAnsi="Times New Roman" w:cs="Times New Roman"/>
          <w:color w:val="000000" w:themeColor="text1"/>
          <w:shd w:val="clear" w:color="auto" w:fill="FFFFFF"/>
        </w:rPr>
        <w:t>10 and 20 days</w:t>
      </w:r>
      <w:proofErr w:type="gramEnd"/>
      <w:r w:rsidRPr="00B3074D">
        <w:rPr>
          <w:rFonts w:ascii="Times New Roman" w:hAnsi="Times New Roman" w:cs="Times New Roman"/>
          <w:color w:val="000000" w:themeColor="text1"/>
          <w:shd w:val="clear" w:color="auto" w:fill="FFFFFF"/>
        </w:rPr>
        <w:t xml:space="preserve"> post-treatment sample times (p &lt; 0.05, F</w:t>
      </w:r>
      <w:r w:rsidRPr="00B3074D">
        <w:rPr>
          <w:rFonts w:ascii="Times New Roman" w:hAnsi="Times New Roman" w:cs="Times New Roman"/>
          <w:color w:val="000000" w:themeColor="text1"/>
          <w:shd w:val="clear" w:color="auto" w:fill="FFFFFF"/>
          <w:vertAlign w:val="subscript"/>
        </w:rPr>
        <w:t>1,14</w:t>
      </w:r>
      <w:r w:rsidRPr="00B3074D">
        <w:rPr>
          <w:rFonts w:ascii="Times New Roman" w:hAnsi="Times New Roman" w:cs="Times New Roman"/>
          <w:color w:val="000000" w:themeColor="text1"/>
          <w:shd w:val="clear" w:color="auto" w:fill="FFFFFF"/>
        </w:rPr>
        <w:t xml:space="preserve"> &gt; 4.411,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Pr="00B3074D">
        <w:rPr>
          <w:rFonts w:ascii="Times New Roman" w:hAnsi="Times New Roman" w:cs="Times New Roman"/>
          <w:color w:val="000000" w:themeColor="text1"/>
        </w:rPr>
        <w:t xml:space="preserve">ß-glucosidase (BG), and the ratio of N:P cycling enzymes </w:t>
      </w:r>
      <w:r w:rsidR="0014353D">
        <w:rPr>
          <w:rFonts w:ascii="Times New Roman" w:hAnsi="Times New Roman" w:cs="Times New Roman"/>
          <w:color w:val="000000" w:themeColor="text1"/>
        </w:rPr>
        <w:t>produced</w:t>
      </w:r>
      <w:r w:rsidRPr="00B3074D">
        <w:rPr>
          <w:rFonts w:ascii="Times New Roman" w:hAnsi="Times New Roman" w:cs="Times New Roman"/>
          <w:color w:val="000000" w:themeColor="text1"/>
        </w:rPr>
        <w:t xml:space="preserve"> significant differences among herbicide treatments (p &lt; 0.05) (T</w:t>
      </w:r>
      <w:r w:rsidRPr="00B3074D">
        <w:rPr>
          <w:rFonts w:ascii="Times New Roman" w:hAnsi="Times New Roman" w:cs="Times New Roman"/>
          <w:color w:val="000000" w:themeColor="text1"/>
          <w:shd w:val="clear" w:color="auto" w:fill="FFFFFF"/>
        </w:rPr>
        <w:t xml:space="preserve">able 4, and Supplementary Tables 3a and 3b). </w:t>
      </w:r>
      <w:r w:rsidRPr="00B3074D">
        <w:rPr>
          <w:rFonts w:ascii="Times New Roman" w:hAnsi="Times New Roman" w:cs="Times New Roman"/>
          <w:color w:val="000000" w:themeColor="text1"/>
        </w:rPr>
        <w:t xml:space="preserve">Significant pairwise comparisons </w:t>
      </w:r>
      <w:r w:rsidR="0014353D">
        <w:rPr>
          <w:rFonts w:ascii="Times New Roman" w:hAnsi="Times New Roman" w:cs="Times New Roman"/>
          <w:color w:val="000000" w:themeColor="text1"/>
        </w:rPr>
        <w:t xml:space="preserve">at sampling time one (pre-treatment) </w:t>
      </w:r>
      <w:r w:rsidRPr="00B3074D">
        <w:rPr>
          <w:rFonts w:ascii="Times New Roman" w:hAnsi="Times New Roman" w:cs="Times New Roman"/>
          <w:color w:val="000000" w:themeColor="text1"/>
        </w:rPr>
        <w:t xml:space="preserve">were limited to PHOS activity and the ratio of N:P cycling enzymes, with the nontreated plots having higher </w:t>
      </w:r>
      <w:r w:rsidRPr="00B3074D">
        <w:rPr>
          <w:rFonts w:ascii="Times New Roman" w:hAnsi="Times New Roman" w:cs="Times New Roman"/>
          <w:color w:val="000000" w:themeColor="text1"/>
        </w:rPr>
        <w:lastRenderedPageBreak/>
        <w:t xml:space="preserve">initial PHOS activity as compared to the handweeded plots, and lower N:P ratio as compared to the handweeded and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 plots.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 However, this trend was not observed in any of the other enzymes examined. While herbicide treatment was not a significant predictor of activity for many enzymes, total weedy vegetation was a significant predictor for BX, AG, and PHOS at time one, and for BG, LAP, and the ratio of C:P cycling enzymes at sampling time two. In all cases, the </w:t>
      </w:r>
      <w:r w:rsidRPr="00B3074D">
        <w:rPr>
          <w:rFonts w:ascii="Times New Roman" w:hAnsi="Times New Roman" w:cs="Times New Roman"/>
          <w:color w:val="000000" w:themeColor="text1"/>
        </w:rPr>
        <w:sym w:font="Symbol" w:char="F062"/>
      </w:r>
      <w:r w:rsidRPr="00B3074D">
        <w:rPr>
          <w:rFonts w:ascii="Times New Roman" w:hAnsi="Times New Roman" w:cs="Times New Roman"/>
          <w:color w:val="000000" w:themeColor="text1"/>
        </w:rPr>
        <w:t xml:space="preserve"> coefficients of the regressions were positive indicating that total weedy vegetation had a positive effect on enzyme activity.   </w:t>
      </w:r>
    </w:p>
    <w:p w14:paraId="00E9D950" w14:textId="188F57C4"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When the examining the effect of time within in a single weed removal treatment, significant differences in enzyme activities over the </w:t>
      </w:r>
      <w:proofErr w:type="gramStart"/>
      <w:r w:rsidRPr="00B3074D">
        <w:rPr>
          <w:rFonts w:ascii="Times New Roman" w:hAnsi="Times New Roman" w:cs="Times New Roman"/>
          <w:color w:val="000000" w:themeColor="text1"/>
          <w:shd w:val="clear" w:color="auto" w:fill="FFFFFF"/>
        </w:rPr>
        <w:t>20 day</w:t>
      </w:r>
      <w:proofErr w:type="gramEnd"/>
      <w:r w:rsidRPr="00B3074D">
        <w:rPr>
          <w:rFonts w:ascii="Times New Roman" w:hAnsi="Times New Roman" w:cs="Times New Roman"/>
          <w:color w:val="000000" w:themeColor="text1"/>
          <w:shd w:val="clear" w:color="auto" w:fill="FFFFFF"/>
        </w:rPr>
        <w:t xml:space="preserve"> sampling period</w:t>
      </w:r>
      <w:r w:rsidR="00224EAF">
        <w:rPr>
          <w:rFonts w:ascii="Times New Roman" w:hAnsi="Times New Roman" w:cs="Times New Roman"/>
          <w:color w:val="000000" w:themeColor="text1"/>
          <w:shd w:val="clear" w:color="auto" w:fill="FFFFFF"/>
        </w:rPr>
        <w:t xml:space="preserve"> were limited to the handweeded and </w:t>
      </w:r>
      <w:proofErr w:type="spellStart"/>
      <w:r w:rsidR="00224EAF">
        <w:rPr>
          <w:rFonts w:ascii="Times New Roman" w:hAnsi="Times New Roman" w:cs="Times New Roman"/>
          <w:color w:val="000000" w:themeColor="text1"/>
          <w:shd w:val="clear" w:color="auto" w:fill="FFFFFF"/>
        </w:rPr>
        <w:t>RoundUp</w:t>
      </w:r>
      <w:proofErr w:type="spellEnd"/>
      <w:r w:rsidR="00224EAF">
        <w:rPr>
          <w:rFonts w:ascii="Times New Roman" w:hAnsi="Times New Roman" w:cs="Times New Roman"/>
          <w:color w:val="000000" w:themeColor="text1"/>
          <w:shd w:val="clear" w:color="auto" w:fill="FFFFFF"/>
        </w:rPr>
        <w:t xml:space="preserve"> treated plots</w:t>
      </w:r>
      <w:r w:rsidRPr="00B3074D">
        <w:rPr>
          <w:rFonts w:ascii="Times New Roman" w:hAnsi="Times New Roman" w:cs="Times New Roman"/>
          <w:color w:val="000000" w:themeColor="text1"/>
          <w:shd w:val="clear" w:color="auto" w:fill="FFFFFF"/>
        </w:rPr>
        <w:t xml:space="preserve">. The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Clarity, and nontreated plots showed no significant differences in individual enzyme activities or overall enzymatic profiles over time (p &gt; 0.05). Only the handweeded plots showed a significant difference in total enzymatic profile over the </w:t>
      </w:r>
      <w:proofErr w:type="gramStart"/>
      <w:r w:rsidRPr="00B3074D">
        <w:rPr>
          <w:rFonts w:ascii="Times New Roman" w:hAnsi="Times New Roman" w:cs="Times New Roman"/>
          <w:color w:val="000000" w:themeColor="text1"/>
          <w:shd w:val="clear" w:color="auto" w:fill="FFFFFF"/>
        </w:rPr>
        <w:t>20 day</w:t>
      </w:r>
      <w:proofErr w:type="gramEnd"/>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 Pairwise comparisons revealed time one to be significantly different from time two (p &lt; 0.05) and marginally significant from time three (p = 0.055). Phosphatase activity was the most variable of the measured enzyme activities over time, showing a statistically significant increase in activity at 10 days after treatment followed by a reduction 20 days after treatment for both the handweeded and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plots (p &lt; 0.05). No correlation was found between phosphate ion concentration and PHOS activity when considering all plots (p &gt; 0.9, r = 0.011). In addition to PHOS activity, both the handweeded and Roundup treated plots had similar trends over time for </w:t>
      </w:r>
      <w:r w:rsidRPr="00B3074D">
        <w:rPr>
          <w:rFonts w:ascii="Times New Roman" w:hAnsi="Times New Roman" w:cs="Times New Roman"/>
          <w:color w:val="000000" w:themeColor="text1"/>
          <w:shd w:val="clear" w:color="auto" w:fill="FFFFFF"/>
        </w:rPr>
        <w:lastRenderedPageBreak/>
        <w:t xml:space="preserve">BG, AG, BX, and the ratio of C:N cycling enzymes, with the lowest activity at time one, the highest at time two and a return to pretreatment levels at sampling time three (Figure </w:t>
      </w:r>
      <w:r w:rsidR="00224EAF">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However, this was only statistically significant for the handweeded plots (p &lt; 0.05) (Table 5 and Supplementary Tables 4a and 4b).</w:t>
      </w:r>
    </w:p>
    <w:p w14:paraId="2642943A" w14:textId="2642172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results with respect to the significance of weed removal treatment, initial enzyme activity, total weedy vegetation, and the interaction of time and weed removal treatment.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predicted by total weedy vegetation (p &lt; 0.05). </w:t>
      </w:r>
      <w:proofErr w:type="gramStart"/>
      <w:r w:rsidRPr="00B3074D">
        <w:rPr>
          <w:rFonts w:ascii="Times New Roman" w:hAnsi="Times New Roman" w:cs="Times New Roman"/>
          <w:color w:val="000000" w:themeColor="text1"/>
          <w:shd w:val="clear" w:color="auto" w:fill="FFFFFF"/>
        </w:rPr>
        <w:t>These enzyme</w:t>
      </w:r>
      <w:proofErr w:type="gramEnd"/>
      <w:r w:rsidRPr="00B3074D">
        <w:rPr>
          <w:rFonts w:ascii="Times New Roman" w:hAnsi="Times New Roman" w:cs="Times New Roman"/>
          <w:color w:val="000000" w:themeColor="text1"/>
          <w:shd w:val="clear" w:color="auto" w:fill="FFFFFF"/>
        </w:rPr>
        <w:t xml:space="preserve"> also had positive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 indicating that higher weed cover led to higher enzyme activity. Both BG and LAP were also predicted by the interaction of treatment and time (p &lt; 0.05), though this was only marginally significant for BG (p = 0.055). PHOS activity at time one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(Supplementary Table 5).</w:t>
      </w:r>
    </w:p>
    <w:p w14:paraId="633D3775" w14:textId="7777777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Finally, mantel testing of edaphic conditions and enzymatic activities showed that distance matrices of nutrient availability and total enzymatic profile were not correlated (p &gt; 0.75, r = -0.037). </w:t>
      </w:r>
    </w:p>
    <w:p w14:paraId="477667DB" w14:textId="107FC974"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w:t>
      </w:r>
    </w:p>
    <w:p w14:paraId="4D9C0E64" w14:textId="598F01C3" w:rsidR="0053582D" w:rsidRPr="0053582D" w:rsidRDefault="00F13E52" w:rsidP="0053582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and resulted in 16</w:t>
      </w:r>
      <w:r w:rsidR="0089710C">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 xml:space="preserve"> independent samples being included in downstream analysis</w:t>
      </w:r>
      <w:r w:rsidR="0089710C">
        <w:rPr>
          <w:rFonts w:ascii="Times New Roman" w:hAnsi="Times New Roman" w:cs="Times New Roman"/>
          <w:color w:val="000000" w:themeColor="text1"/>
          <w:shd w:val="clear" w:color="auto" w:fill="FFFFFF"/>
        </w:rPr>
        <w:t>, after outlier removal</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w:t>
      </w:r>
      <w:r w:rsidR="00CD39E7">
        <w:rPr>
          <w:rFonts w:ascii="Times New Roman" w:hAnsi="Times New Roman" w:cs="Times New Roman"/>
          <w:color w:val="000000" w:themeColor="text1"/>
          <w:shd w:val="clear" w:color="auto" w:fill="FFFFFF"/>
        </w:rPr>
        <w:t xml:space="preserve">PERMANOVA testing of the rarefied and DMN taxon tables revealed </w:t>
      </w:r>
      <w:r w:rsidR="00CD39E7">
        <w:rPr>
          <w:rFonts w:ascii="Times New Roman" w:hAnsi="Times New Roman" w:cs="Times New Roman"/>
          <w:color w:val="000000" w:themeColor="text1"/>
          <w:shd w:val="clear" w:color="auto" w:fill="FFFFFF"/>
        </w:rPr>
        <w:lastRenderedPageBreak/>
        <w:t xml:space="preserve">a significant effect of </w:t>
      </w:r>
      <w:r w:rsidR="0089710C">
        <w:rPr>
          <w:rFonts w:ascii="Times New Roman" w:hAnsi="Times New Roman" w:cs="Times New Roman"/>
          <w:color w:val="000000" w:themeColor="text1"/>
          <w:shd w:val="clear" w:color="auto" w:fill="FFFFFF"/>
        </w:rPr>
        <w:t>weed removal</w:t>
      </w:r>
      <w:r w:rsidR="00CD39E7">
        <w:rPr>
          <w:rFonts w:ascii="Times New Roman" w:hAnsi="Times New Roman" w:cs="Times New Roman"/>
          <w:color w:val="000000" w:themeColor="text1"/>
          <w:shd w:val="clear" w:color="auto" w:fill="FFFFFF"/>
        </w:rPr>
        <w:t xml:space="preserve"> treatment (p &lt; 0.0</w:t>
      </w:r>
      <w:r w:rsidR="00B146B2">
        <w:rPr>
          <w:rFonts w:ascii="Times New Roman" w:hAnsi="Times New Roman" w:cs="Times New Roman"/>
          <w:color w:val="000000" w:themeColor="text1"/>
          <w:shd w:val="clear" w:color="auto" w:fill="FFFFFF"/>
        </w:rPr>
        <w:t>5</w:t>
      </w:r>
      <w:r w:rsidR="00CD39E7">
        <w:rPr>
          <w:rFonts w:ascii="Times New Roman" w:hAnsi="Times New Roman" w:cs="Times New Roman"/>
          <w:color w:val="000000" w:themeColor="text1"/>
          <w:shd w:val="clear" w:color="auto" w:fill="FFFFFF"/>
        </w:rPr>
        <w:t xml:space="preserve">, </w:t>
      </w:r>
      <w:r w:rsidR="00CD39E7" w:rsidRPr="00B3074D">
        <w:rPr>
          <w:rFonts w:ascii="Times New Roman" w:hAnsi="Times New Roman" w:cs="Times New Roman"/>
          <w:color w:val="000000" w:themeColor="text1"/>
          <w:shd w:val="clear" w:color="auto" w:fill="FFFFFF"/>
        </w:rPr>
        <w:t>F</w:t>
      </w:r>
      <w:r w:rsidR="00CD39E7">
        <w:rPr>
          <w:rFonts w:ascii="Times New Roman" w:hAnsi="Times New Roman" w:cs="Times New Roman"/>
          <w:color w:val="000000" w:themeColor="text1"/>
          <w:shd w:val="clear" w:color="auto" w:fill="FFFFFF"/>
          <w:vertAlign w:val="subscript"/>
        </w:rPr>
        <w:t>4</w:t>
      </w:r>
      <w:r w:rsidR="00CD39E7" w:rsidRPr="00B3074D">
        <w:rPr>
          <w:rFonts w:ascii="Times New Roman" w:hAnsi="Times New Roman" w:cs="Times New Roman"/>
          <w:color w:val="000000" w:themeColor="text1"/>
          <w:shd w:val="clear" w:color="auto" w:fill="FFFFFF"/>
          <w:vertAlign w:val="subscript"/>
        </w:rPr>
        <w:t>,</w:t>
      </w:r>
      <w:r w:rsidR="00CD39E7">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CD39E7" w:rsidRPr="00B3074D">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w:t>
      </w:r>
      <w:r w:rsidR="00CD39E7">
        <w:rPr>
          <w:rFonts w:ascii="Times New Roman" w:hAnsi="Times New Roman" w:cs="Times New Roman"/>
          <w:color w:val="000000" w:themeColor="text1"/>
          <w:shd w:val="clear" w:color="auto" w:fill="FFFFFF"/>
        </w:rPr>
        <w:t xml:space="preserve"> 1.10</w:t>
      </w:r>
      <w:r w:rsidR="00455E94">
        <w:rPr>
          <w:rFonts w:ascii="Times New Roman" w:hAnsi="Times New Roman" w:cs="Times New Roman"/>
          <w:color w:val="000000" w:themeColor="text1"/>
          <w:shd w:val="clear" w:color="auto" w:fill="FFFFFF"/>
        </w:rPr>
        <w:t>1</w:t>
      </w:r>
      <w:r w:rsidR="00CD39E7" w:rsidRPr="00B3074D">
        <w:rPr>
          <w:rFonts w:ascii="Times New Roman" w:hAnsi="Times New Roman" w:cs="Times New Roman"/>
          <w:color w:val="000000" w:themeColor="text1"/>
          <w:shd w:val="clear" w:color="auto" w:fill="FFFFFF"/>
        </w:rPr>
        <w:t>, R</w:t>
      </w:r>
      <w:r w:rsidR="00CD39E7" w:rsidRPr="00B3074D">
        <w:rPr>
          <w:rFonts w:ascii="Times New Roman" w:hAnsi="Times New Roman" w:cs="Times New Roman"/>
          <w:color w:val="000000" w:themeColor="text1"/>
          <w:shd w:val="clear" w:color="auto" w:fill="FFFFFF"/>
          <w:vertAlign w:val="superscript"/>
        </w:rPr>
        <w:t>2</w:t>
      </w:r>
      <w:r w:rsidR="00CD39E7" w:rsidRPr="00B3074D">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w:t>
      </w:r>
      <w:r w:rsidR="00CD39E7" w:rsidRPr="00B3074D">
        <w:rPr>
          <w:rFonts w:ascii="Times New Roman" w:hAnsi="Times New Roman" w:cs="Times New Roman"/>
          <w:color w:val="000000" w:themeColor="text1"/>
          <w:shd w:val="clear" w:color="auto" w:fill="FFFFFF"/>
        </w:rPr>
        <w:t xml:space="preserve"> 0.</w:t>
      </w:r>
      <w:r w:rsidR="00CD39E7">
        <w:rPr>
          <w:rFonts w:ascii="Times New Roman" w:hAnsi="Times New Roman" w:cs="Times New Roman"/>
          <w:color w:val="000000" w:themeColor="text1"/>
          <w:shd w:val="clear" w:color="auto" w:fill="FFFFFF"/>
        </w:rPr>
        <w:t>0</w:t>
      </w:r>
      <w:r w:rsidR="00455E94">
        <w:rPr>
          <w:rFonts w:ascii="Times New Roman" w:hAnsi="Times New Roman" w:cs="Times New Roman"/>
          <w:color w:val="000000" w:themeColor="text1"/>
          <w:shd w:val="clear" w:color="auto" w:fill="FFFFFF"/>
        </w:rPr>
        <w:t>268</w:t>
      </w:r>
      <w:r w:rsidR="00CD39E7">
        <w:rPr>
          <w:rFonts w:ascii="Times New Roman" w:hAnsi="Times New Roman" w:cs="Times New Roman"/>
          <w:color w:val="000000" w:themeColor="text1"/>
          <w:shd w:val="clear" w:color="auto" w:fill="FFFFFF"/>
        </w:rPr>
        <w:t>)</w:t>
      </w:r>
      <w:r w:rsidR="00B146B2">
        <w:rPr>
          <w:rFonts w:ascii="Times New Roman" w:hAnsi="Times New Roman" w:cs="Times New Roman"/>
          <w:color w:val="000000" w:themeColor="text1"/>
          <w:shd w:val="clear" w:color="auto" w:fill="FFFFFF"/>
        </w:rPr>
        <w:t xml:space="preserve">, and a significant effect of the interaction of </w:t>
      </w:r>
      <w:r w:rsidR="0089710C">
        <w:rPr>
          <w:rFonts w:ascii="Times New Roman" w:hAnsi="Times New Roman" w:cs="Times New Roman"/>
          <w:color w:val="000000" w:themeColor="text1"/>
          <w:shd w:val="clear" w:color="auto" w:fill="FFFFFF"/>
        </w:rPr>
        <w:t>treatment</w:t>
      </w:r>
      <w:r w:rsidR="00B146B2">
        <w:rPr>
          <w:rFonts w:ascii="Times New Roman" w:hAnsi="Times New Roman" w:cs="Times New Roman"/>
          <w:color w:val="000000" w:themeColor="text1"/>
          <w:shd w:val="clear" w:color="auto" w:fill="FFFFFF"/>
        </w:rPr>
        <w:t>*time (</w:t>
      </w:r>
      <w:r w:rsidR="00B146B2" w:rsidRPr="00B3074D">
        <w:rPr>
          <w:rFonts w:ascii="Times New Roman" w:hAnsi="Times New Roman" w:cs="Times New Roman"/>
          <w:color w:val="000000" w:themeColor="text1"/>
          <w:shd w:val="clear" w:color="auto" w:fill="FFFFFF"/>
        </w:rPr>
        <w:t>p &lt; 0.0</w:t>
      </w:r>
      <w:r w:rsidR="00455E94">
        <w:rPr>
          <w:rFonts w:ascii="Times New Roman" w:hAnsi="Times New Roman" w:cs="Times New Roman"/>
          <w:color w:val="000000" w:themeColor="text1"/>
          <w:shd w:val="clear" w:color="auto" w:fill="FFFFFF"/>
        </w:rPr>
        <w:t>0</w:t>
      </w:r>
      <w:r w:rsidR="00B146B2">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8</w:t>
      </w:r>
      <w:r w:rsidR="00B146B2" w:rsidRPr="00B3074D">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B146B2" w:rsidRPr="00B3074D">
        <w:rPr>
          <w:rFonts w:ascii="Times New Roman" w:hAnsi="Times New Roman" w:cs="Times New Roman"/>
          <w:color w:val="000000" w:themeColor="text1"/>
          <w:shd w:val="clear" w:color="auto" w:fill="FFFFFF"/>
        </w:rPr>
        <w:t xml:space="preserve"> = </w:t>
      </w:r>
      <w:r w:rsidR="00455E94">
        <w:rPr>
          <w:rFonts w:ascii="Times New Roman" w:hAnsi="Times New Roman" w:cs="Times New Roman"/>
          <w:color w:val="000000" w:themeColor="text1"/>
          <w:shd w:val="clear" w:color="auto" w:fill="FFFFFF"/>
        </w:rPr>
        <w:t>1.189</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455E94" w:rsidRPr="00455E94">
        <w:t xml:space="preserve"> </w:t>
      </w:r>
      <w:r w:rsidR="00455E94">
        <w:t>0</w:t>
      </w:r>
      <w:r w:rsidR="00455E94" w:rsidRPr="00455E94">
        <w:rPr>
          <w:rFonts w:ascii="Times New Roman" w:hAnsi="Times New Roman" w:cs="Times New Roman"/>
          <w:color w:val="000000" w:themeColor="text1"/>
          <w:shd w:val="clear" w:color="auto" w:fill="FFFFFF"/>
        </w:rPr>
        <w:t>579</w:t>
      </w:r>
      <w:r w:rsidR="00B146B2">
        <w:rPr>
          <w:rFonts w:ascii="Times New Roman" w:hAnsi="Times New Roman" w:cs="Times New Roman"/>
          <w:color w:val="000000" w:themeColor="text1"/>
          <w:shd w:val="clear" w:color="auto" w:fill="FFFFFF"/>
        </w:rPr>
        <w:t>)</w:t>
      </w:r>
      <w:r w:rsidR="00021CFF">
        <w:rPr>
          <w:rFonts w:ascii="Times New Roman" w:hAnsi="Times New Roman" w:cs="Times New Roman"/>
          <w:color w:val="000000" w:themeColor="text1"/>
          <w:shd w:val="clear" w:color="auto" w:fill="FFFFFF"/>
        </w:rPr>
        <w:t xml:space="preserve"> (Figure 2</w:t>
      </w:r>
      <w:r w:rsidR="00CA3F7E">
        <w:rPr>
          <w:rFonts w:ascii="Times New Roman" w:hAnsi="Times New Roman" w:cs="Times New Roman"/>
          <w:color w:val="000000" w:themeColor="text1"/>
          <w:shd w:val="clear" w:color="auto" w:fill="FFFFFF"/>
        </w:rPr>
        <w:t>,</w:t>
      </w:r>
      <w:r w:rsidR="00021CFF">
        <w:rPr>
          <w:rFonts w:ascii="Times New Roman" w:hAnsi="Times New Roman" w:cs="Times New Roman"/>
          <w:color w:val="000000" w:themeColor="text1"/>
          <w:shd w:val="clear" w:color="auto" w:fill="FFFFFF"/>
        </w:rPr>
        <w:t xml:space="preserve"> </w:t>
      </w:r>
      <w:r w:rsidR="00CA3F7E">
        <w:rPr>
          <w:rFonts w:ascii="Times New Roman" w:hAnsi="Times New Roman" w:cs="Times New Roman"/>
          <w:color w:val="000000" w:themeColor="text1"/>
          <w:shd w:val="clear" w:color="auto" w:fill="FFFFFF"/>
        </w:rPr>
        <w:t>column 1</w:t>
      </w:r>
      <w:r w:rsidR="00021CFF">
        <w:rPr>
          <w:rFonts w:ascii="Times New Roman" w:hAnsi="Times New Roman" w:cs="Times New Roman"/>
          <w:color w:val="000000" w:themeColor="text1"/>
          <w:shd w:val="clear" w:color="auto" w:fill="FFFFFF"/>
        </w:rPr>
        <w:t>)</w:t>
      </w:r>
      <w:r w:rsidR="00455E94">
        <w:rPr>
          <w:rFonts w:ascii="Times New Roman" w:hAnsi="Times New Roman" w:cs="Times New Roman"/>
          <w:color w:val="000000" w:themeColor="text1"/>
          <w:shd w:val="clear" w:color="auto" w:fill="FFFFFF"/>
        </w:rPr>
        <w:t>; rarefied results reported unless otherwise noted</w:t>
      </w:r>
      <w:r w:rsidR="00B146B2">
        <w:rPr>
          <w:rFonts w:ascii="Times New Roman" w:hAnsi="Times New Roman" w:cs="Times New Roman"/>
          <w:color w:val="000000" w:themeColor="text1"/>
          <w:shd w:val="clear" w:color="auto" w:fill="FFFFFF"/>
        </w:rPr>
        <w:t>. The effect of time on community dissimilarity was marginally significant for the rarefied taxon count tables (</w:t>
      </w:r>
      <w:r w:rsidR="00B146B2" w:rsidRPr="00B3074D">
        <w:rPr>
          <w:rFonts w:ascii="Times New Roman" w:hAnsi="Times New Roman" w:cs="Times New Roman"/>
          <w:color w:val="000000" w:themeColor="text1"/>
          <w:shd w:val="clear" w:color="auto" w:fill="FFFFFF"/>
        </w:rPr>
        <w:t xml:space="preserve">p </w:t>
      </w:r>
      <w:r w:rsidR="00455E94">
        <w:rPr>
          <w:rFonts w:ascii="Times New Roman" w:hAnsi="Times New Roman" w:cs="Times New Roman"/>
          <w:color w:val="000000" w:themeColor="text1"/>
          <w:shd w:val="clear" w:color="auto" w:fill="FFFFFF"/>
        </w:rPr>
        <w:t>=</w:t>
      </w:r>
      <w:r w:rsidR="00B146B2" w:rsidRPr="00B3074D">
        <w:rPr>
          <w:rFonts w:ascii="Times New Roman" w:hAnsi="Times New Roman" w:cs="Times New Roman"/>
          <w:color w:val="000000" w:themeColor="text1"/>
          <w:shd w:val="clear" w:color="auto" w:fill="FFFFFF"/>
        </w:rPr>
        <w:t xml:space="preserve"> 0.</w:t>
      </w:r>
      <w:r w:rsidR="00B146B2">
        <w:rPr>
          <w:rFonts w:ascii="Times New Roman" w:hAnsi="Times New Roman" w:cs="Times New Roman"/>
          <w:color w:val="000000" w:themeColor="text1"/>
          <w:shd w:val="clear" w:color="auto" w:fill="FFFFFF"/>
        </w:rPr>
        <w:t>1</w:t>
      </w:r>
      <w:r w:rsidR="00455E94">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1.094</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0.0133</w:t>
      </w:r>
      <w:r w:rsidR="00B146B2">
        <w:rPr>
          <w:rFonts w:ascii="Times New Roman" w:hAnsi="Times New Roman" w:cs="Times New Roman"/>
          <w:color w:val="000000" w:themeColor="text1"/>
          <w:shd w:val="clear" w:color="auto" w:fill="FFFFFF"/>
        </w:rPr>
        <w:t>), and significant for the DMN table (</w:t>
      </w:r>
      <w:r w:rsidR="00B146B2" w:rsidRPr="00B3074D">
        <w:rPr>
          <w:rFonts w:ascii="Times New Roman" w:hAnsi="Times New Roman" w:cs="Times New Roman"/>
          <w:color w:val="000000" w:themeColor="text1"/>
          <w:shd w:val="clear" w:color="auto" w:fill="FFFFFF"/>
        </w:rPr>
        <w:t>p &lt; 0.0</w:t>
      </w:r>
      <w:r w:rsidR="006C539A">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6C539A">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6C539A">
        <w:rPr>
          <w:rFonts w:ascii="Times New Roman" w:hAnsi="Times New Roman" w:cs="Times New Roman"/>
          <w:color w:val="000000" w:themeColor="text1"/>
          <w:shd w:val="clear" w:color="auto" w:fill="FFFFFF"/>
          <w:vertAlign w:val="subscript"/>
        </w:rPr>
        <w:t>5</w:t>
      </w:r>
      <w:r w:rsidR="00455E94">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2.1183</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0.02247</w:t>
      </w:r>
      <w:r w:rsidR="00B146B2">
        <w:rPr>
          <w:rFonts w:ascii="Times New Roman" w:hAnsi="Times New Roman" w:cs="Times New Roman"/>
          <w:color w:val="000000" w:themeColor="text1"/>
          <w:shd w:val="clear" w:color="auto" w:fill="FFFFFF"/>
        </w:rPr>
        <w:t>).</w:t>
      </w:r>
      <w:r w:rsidR="00455E94">
        <w:rPr>
          <w:rFonts w:ascii="Times New Roman" w:hAnsi="Times New Roman" w:cs="Times New Roman"/>
          <w:color w:val="000000" w:themeColor="text1"/>
          <w:shd w:val="clear" w:color="auto" w:fill="FFFFFF"/>
        </w:rPr>
        <w:t xml:space="preserve"> Total weedy vegetation was not a significant predictor of bacterial dissimilarity for either of the </w:t>
      </w:r>
      <w:proofErr w:type="spellStart"/>
      <w:r w:rsidR="00455E94">
        <w:rPr>
          <w:rFonts w:ascii="Times New Roman" w:hAnsi="Times New Roman" w:cs="Times New Roman"/>
          <w:color w:val="000000" w:themeColor="text1"/>
          <w:shd w:val="clear" w:color="auto" w:fill="FFFFFF"/>
        </w:rPr>
        <w:t>taxon</w:t>
      </w:r>
      <w:proofErr w:type="spellEnd"/>
      <w:r w:rsidR="00455E94">
        <w:rPr>
          <w:rFonts w:ascii="Times New Roman" w:hAnsi="Times New Roman" w:cs="Times New Roman"/>
          <w:color w:val="000000" w:themeColor="text1"/>
          <w:shd w:val="clear" w:color="auto" w:fill="FFFFFF"/>
        </w:rPr>
        <w:t xml:space="preserve"> tables. </w:t>
      </w:r>
      <w:r w:rsidR="00923C61">
        <w:rPr>
          <w:rFonts w:ascii="Times New Roman" w:hAnsi="Times New Roman" w:cs="Times New Roman"/>
          <w:color w:val="000000" w:themeColor="text1"/>
          <w:shd w:val="clear" w:color="auto" w:fill="FFFFFF"/>
        </w:rPr>
        <w:t xml:space="preserve">Pairwise differences in </w:t>
      </w:r>
      <w:r w:rsidR="00CA3F7E">
        <w:rPr>
          <w:rFonts w:ascii="Times New Roman" w:hAnsi="Times New Roman" w:cs="Times New Roman"/>
          <w:color w:val="000000" w:themeColor="text1"/>
          <w:shd w:val="clear" w:color="auto" w:fill="FFFFFF"/>
        </w:rPr>
        <w:t>Bray-</w:t>
      </w:r>
      <w:proofErr w:type="spellStart"/>
      <w:r w:rsidR="00CA3F7E">
        <w:rPr>
          <w:rFonts w:ascii="Times New Roman" w:hAnsi="Times New Roman" w:cs="Times New Roman"/>
          <w:color w:val="000000" w:themeColor="text1"/>
          <w:shd w:val="clear" w:color="auto" w:fill="FFFFFF"/>
        </w:rPr>
        <w:t>Curis</w:t>
      </w:r>
      <w:proofErr w:type="spellEnd"/>
      <w:r w:rsidR="00CA3F7E">
        <w:rPr>
          <w:rFonts w:ascii="Times New Roman" w:hAnsi="Times New Roman" w:cs="Times New Roman"/>
          <w:color w:val="000000" w:themeColor="text1"/>
          <w:shd w:val="clear" w:color="auto" w:fill="FFFFFF"/>
        </w:rPr>
        <w:t xml:space="preserve"> dissimilarity</w:t>
      </w:r>
      <w:r w:rsidR="00923C61">
        <w:rPr>
          <w:rFonts w:ascii="Times New Roman" w:hAnsi="Times New Roman" w:cs="Times New Roman"/>
          <w:color w:val="000000" w:themeColor="text1"/>
          <w:shd w:val="clear" w:color="auto" w:fill="FFFFFF"/>
        </w:rPr>
        <w:t xml:space="preserve"> </w:t>
      </w:r>
      <w:r w:rsidR="009A38F8">
        <w:rPr>
          <w:rFonts w:ascii="Times New Roman" w:hAnsi="Times New Roman" w:cs="Times New Roman"/>
          <w:color w:val="000000" w:themeColor="text1"/>
          <w:shd w:val="clear" w:color="auto" w:fill="FFFFFF"/>
        </w:rPr>
        <w:t xml:space="preserve">show the Clarity and handweeded plots to be significantly different at all three time points (p &lt; 0.05). Additionally, the handweeded and </w:t>
      </w:r>
      <w:proofErr w:type="spellStart"/>
      <w:r w:rsidR="009A38F8">
        <w:rPr>
          <w:rFonts w:ascii="Times New Roman" w:hAnsi="Times New Roman" w:cs="Times New Roman"/>
          <w:color w:val="000000" w:themeColor="text1"/>
          <w:shd w:val="clear" w:color="auto" w:fill="FFFFFF"/>
        </w:rPr>
        <w:t>Aatrex</w:t>
      </w:r>
      <w:proofErr w:type="spellEnd"/>
      <w:r w:rsidR="009A38F8">
        <w:rPr>
          <w:rFonts w:ascii="Times New Roman" w:hAnsi="Times New Roman" w:cs="Times New Roman"/>
          <w:color w:val="000000" w:themeColor="text1"/>
          <w:shd w:val="clear" w:color="auto" w:fill="FFFFFF"/>
        </w:rPr>
        <w:t xml:space="preserve"> treated plots showed different community structure at time points one and three (p &lt; 0.05).</w:t>
      </w:r>
      <w:r w:rsidR="00CA3F7E">
        <w:rPr>
          <w:rFonts w:ascii="Times New Roman" w:hAnsi="Times New Roman" w:cs="Times New Roman"/>
          <w:color w:val="000000" w:themeColor="text1"/>
          <w:shd w:val="clear" w:color="auto" w:fill="FFFFFF"/>
        </w:rPr>
        <w:t xml:space="preserve"> Comparison of pairwise Bray-</w:t>
      </w:r>
      <w:proofErr w:type="gramStart"/>
      <w:r w:rsidR="00CA3F7E">
        <w:rPr>
          <w:rFonts w:ascii="Times New Roman" w:hAnsi="Times New Roman" w:cs="Times New Roman"/>
          <w:color w:val="000000" w:themeColor="text1"/>
          <w:shd w:val="clear" w:color="auto" w:fill="FFFFFF"/>
        </w:rPr>
        <w:t>Curtis</w:t>
      </w:r>
      <w:proofErr w:type="gramEnd"/>
      <w:r w:rsidR="00CA3F7E">
        <w:rPr>
          <w:rFonts w:ascii="Times New Roman" w:hAnsi="Times New Roman" w:cs="Times New Roman"/>
          <w:color w:val="000000" w:themeColor="text1"/>
          <w:shd w:val="clear" w:color="auto" w:fill="FFFFFF"/>
        </w:rPr>
        <w:t xml:space="preserve"> dissimilarity among treatment replicates revealed different trends among treatment types. Pre-treatment, the handweeded plots displayed a more homogenous bacterial assemblage as compared to the plots that would receive chemical herbicide treatment (p &lt; 0.01). However, at twenty days post application, Roundup and </w:t>
      </w:r>
      <w:proofErr w:type="spellStart"/>
      <w:r w:rsidR="00CA3F7E">
        <w:rPr>
          <w:rFonts w:ascii="Times New Roman" w:hAnsi="Times New Roman" w:cs="Times New Roman"/>
          <w:color w:val="000000" w:themeColor="text1"/>
          <w:shd w:val="clear" w:color="auto" w:fill="FFFFFF"/>
        </w:rPr>
        <w:t>Aatrex</w:t>
      </w:r>
      <w:proofErr w:type="spellEnd"/>
      <w:r w:rsidR="00CA3F7E">
        <w:rPr>
          <w:rFonts w:ascii="Times New Roman" w:hAnsi="Times New Roman" w:cs="Times New Roman"/>
          <w:color w:val="000000" w:themeColor="text1"/>
          <w:shd w:val="clear" w:color="auto" w:fill="FFFFFF"/>
        </w:rPr>
        <w:t xml:space="preserve"> treated plots showed a homogenization of their bacterial community, while the handweeded and non-treated plots showed an increase in heterogeneity (Figure 2 – column 2). Additionally, when all chemical herbicide treatments were grouped together and pairwise dissimilarities recalculated, chemical herbicide treated plots, despite a high level of initial dissimilarity, converged and displayed lower heterogeneity as compared to either of the control treatments (Figure 2 – column 3). </w:t>
      </w:r>
      <w:r w:rsidR="00E311F4">
        <w:rPr>
          <w:rFonts w:ascii="Times New Roman" w:hAnsi="Times New Roman" w:cs="Times New Roman"/>
          <w:color w:val="000000" w:themeColor="text1"/>
          <w:shd w:val="clear" w:color="auto" w:fill="FFFFFF"/>
        </w:rPr>
        <w:t xml:space="preserve">Changes in the abundance of dominant </w:t>
      </w:r>
      <w:r w:rsidR="00CA3F7E">
        <w:rPr>
          <w:rFonts w:ascii="Times New Roman" w:hAnsi="Times New Roman" w:cs="Times New Roman"/>
          <w:color w:val="000000" w:themeColor="text1"/>
          <w:shd w:val="clear" w:color="auto" w:fill="FFFFFF"/>
        </w:rPr>
        <w:t>taxa</w:t>
      </w:r>
      <w:r w:rsidR="00E311F4">
        <w:rPr>
          <w:rFonts w:ascii="Times New Roman" w:hAnsi="Times New Roman" w:cs="Times New Roman"/>
          <w:color w:val="000000" w:themeColor="text1"/>
          <w:shd w:val="clear" w:color="auto" w:fill="FFFFFF"/>
        </w:rPr>
        <w:t xml:space="preserve"> over time were detected in all treatment types, with </w:t>
      </w:r>
      <w:commentRangeStart w:id="7"/>
      <w:proofErr w:type="spellStart"/>
      <w:r w:rsidR="00CA3F7E">
        <w:rPr>
          <w:rFonts w:ascii="Times New Roman" w:hAnsi="Times New Roman" w:cs="Times New Roman"/>
          <w:color w:val="000000" w:themeColor="text1"/>
          <w:shd w:val="clear" w:color="auto" w:fill="FFFFFF"/>
        </w:rPr>
        <w:t>Shpingomonadacae</w:t>
      </w:r>
      <w:commentRangeEnd w:id="7"/>
      <w:proofErr w:type="spellEnd"/>
      <w:r w:rsidR="00CA3F7E">
        <w:rPr>
          <w:rStyle w:val="CommentReference"/>
          <w:rFonts w:ascii="Times New Roman" w:eastAsia="Times New Roman" w:hAnsi="Times New Roman" w:cs="Times New Roman"/>
          <w:color w:val="000000"/>
          <w:lang w:eastAsia="de-DE"/>
        </w:rPr>
        <w:commentReference w:id="7"/>
      </w:r>
      <w:r w:rsidR="00CA3F7E">
        <w:rPr>
          <w:rFonts w:ascii="Times New Roman" w:hAnsi="Times New Roman" w:cs="Times New Roman"/>
          <w:color w:val="000000" w:themeColor="text1"/>
          <w:shd w:val="clear" w:color="auto" w:fill="FFFFFF"/>
        </w:rPr>
        <w:t xml:space="preserve"> showing a statistically significant increase in abundance in all chemical herbicide treated plots</w:t>
      </w:r>
      <w:r w:rsidR="00B42E0E">
        <w:rPr>
          <w:rFonts w:ascii="Times New Roman" w:hAnsi="Times New Roman" w:cs="Times New Roman"/>
          <w:color w:val="000000" w:themeColor="text1"/>
          <w:shd w:val="clear" w:color="auto" w:fill="FFFFFF"/>
        </w:rPr>
        <w:t xml:space="preserve"> </w:t>
      </w:r>
      <w:r w:rsidR="00B42E0E" w:rsidRPr="00B42E0E">
        <w:rPr>
          <w:rFonts w:ascii="Times New Roman" w:hAnsi="Times New Roman" w:cs="Times New Roman"/>
          <w:color w:val="000000" w:themeColor="text1"/>
          <w:highlight w:val="yellow"/>
          <w:shd w:val="clear" w:color="auto" w:fill="FFFFFF"/>
        </w:rPr>
        <w:t>(p &lt; 0.001, F</w:t>
      </w:r>
      <w:r w:rsidR="00B42E0E" w:rsidRPr="00B42E0E">
        <w:rPr>
          <w:rFonts w:ascii="Times New Roman" w:hAnsi="Times New Roman" w:cs="Times New Roman"/>
          <w:color w:val="000000" w:themeColor="text1"/>
          <w:highlight w:val="yellow"/>
          <w:shd w:val="clear" w:color="auto" w:fill="FFFFFF"/>
          <w:vertAlign w:val="subscript"/>
        </w:rPr>
        <w:t xml:space="preserve">2,30 </w:t>
      </w:r>
      <w:r w:rsidR="00B42E0E" w:rsidRPr="00B42E0E">
        <w:rPr>
          <w:rFonts w:ascii="Times New Roman" w:hAnsi="Times New Roman" w:cs="Times New Roman"/>
          <w:color w:val="000000" w:themeColor="text1"/>
          <w:highlight w:val="yellow"/>
          <w:shd w:val="clear" w:color="auto" w:fill="FFFFFF"/>
        </w:rPr>
        <w:t>= 9.469)</w:t>
      </w:r>
      <w:r w:rsidR="00B42E0E">
        <w:rPr>
          <w:rFonts w:ascii="Times New Roman" w:hAnsi="Times New Roman" w:cs="Times New Roman"/>
          <w:color w:val="000000" w:themeColor="text1"/>
          <w:shd w:val="clear" w:color="auto" w:fill="FFFFFF"/>
        </w:rPr>
        <w:t xml:space="preserve"> </w:t>
      </w:r>
      <w:r w:rsidR="00B42E0E">
        <w:rPr>
          <w:rFonts w:ascii="Times New Roman" w:hAnsi="Times New Roman" w:cs="Times New Roman"/>
          <w:color w:val="000000" w:themeColor="text1"/>
          <w:shd w:val="clear" w:color="auto" w:fill="FFFFFF"/>
        </w:rPr>
        <w:t>(Supplementary figure XXX)</w:t>
      </w:r>
      <w:r w:rsidR="00CA3F7E">
        <w:rPr>
          <w:rFonts w:ascii="Times New Roman" w:hAnsi="Times New Roman" w:cs="Times New Roman"/>
          <w:color w:val="000000" w:themeColor="text1"/>
          <w:shd w:val="clear" w:color="auto" w:fill="FFFFFF"/>
        </w:rPr>
        <w:t xml:space="preserve">. </w:t>
      </w:r>
      <w:r w:rsidR="00021CFF">
        <w:rPr>
          <w:rFonts w:ascii="Times New Roman" w:hAnsi="Times New Roman" w:cs="Times New Roman"/>
          <w:color w:val="000000" w:themeColor="text1"/>
          <w:shd w:val="clear" w:color="auto" w:fill="FFFFFF"/>
        </w:rPr>
        <w:t xml:space="preserve"> </w:t>
      </w:r>
    </w:p>
    <w:p w14:paraId="50096222" w14:textId="60E1A81E"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Fungi</w:t>
      </w:r>
    </w:p>
    <w:p w14:paraId="326F2E46" w14:textId="1B770485" w:rsidR="0053582D" w:rsidRPr="00B3074D" w:rsidRDefault="00CA3F7E"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lastRenderedPageBreak/>
        <w:t xml:space="preserve">Fungal count tables were rarefied to 1,000 reads per sample and resulted in 157 independent samples being included in downstream analysis, after outlier removal.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-diversity (Shannon, richness, or Chao1) were found between the treatment types at either of the first two sampling times (p &gt; 0.3). At 20 days post application, the global model showed Shannon diversity to be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 xml:space="preserve">2.551), with no significant pairwise differences between treatments. PERMANOVA testing of the rarefied and DMN taxon tables revealed </w:t>
      </w:r>
      <w:r w:rsidR="00733695">
        <w:rPr>
          <w:rFonts w:ascii="Times New Roman" w:hAnsi="Times New Roman" w:cs="Times New Roman"/>
          <w:color w:val="000000" w:themeColor="text1"/>
          <w:shd w:val="clear" w:color="auto" w:fill="FFFFFF"/>
        </w:rPr>
        <w:t xml:space="preserve">the same </w:t>
      </w:r>
      <w:r>
        <w:rPr>
          <w:rFonts w:ascii="Times New Roman" w:hAnsi="Times New Roman" w:cs="Times New Roman"/>
          <w:color w:val="000000" w:themeColor="text1"/>
          <w:shd w:val="clear" w:color="auto" w:fill="FFFFFF"/>
        </w:rPr>
        <w:t>a significant effect</w:t>
      </w:r>
      <w:r w:rsidR="00733695">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of </w:t>
      </w:r>
      <w:r w:rsidR="00B42E0E">
        <w:rPr>
          <w:rFonts w:ascii="Times New Roman" w:hAnsi="Times New Roman" w:cs="Times New Roman"/>
          <w:color w:val="000000" w:themeColor="text1"/>
          <w:shd w:val="clear" w:color="auto" w:fill="FFFFFF"/>
        </w:rPr>
        <w:t xml:space="preserve">sampling </w:t>
      </w:r>
      <w:r>
        <w:rPr>
          <w:rFonts w:ascii="Times New Roman" w:hAnsi="Times New Roman" w:cs="Times New Roman"/>
          <w:color w:val="000000" w:themeColor="text1"/>
          <w:shd w:val="clear" w:color="auto" w:fill="FFFFFF"/>
        </w:rPr>
        <w:t xml:space="preserve">time </w:t>
      </w:r>
      <w:bookmarkStart w:id="8" w:name="OLE_LINK1"/>
      <w:bookmarkStart w:id="9" w:name="OLE_LINK2"/>
      <w:r>
        <w:rPr>
          <w:rFonts w:ascii="Times New Roman" w:hAnsi="Times New Roman" w:cs="Times New Roman"/>
          <w:color w:val="000000" w:themeColor="text1"/>
          <w:shd w:val="clear" w:color="auto" w:fill="FFFFFF"/>
        </w:rPr>
        <w:t>(p &lt; 0.0</w:t>
      </w:r>
      <w:r w:rsidR="00733695">
        <w:rPr>
          <w:rFonts w:ascii="Times New Roman" w:hAnsi="Times New Roman" w:cs="Times New Roman"/>
          <w:color w:val="000000" w:themeColor="text1"/>
          <w:shd w:val="clear" w:color="auto" w:fill="FFFFFF"/>
        </w:rPr>
        <w:t>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w:t>
      </w:r>
      <w:r w:rsidR="00733695">
        <w:rPr>
          <w:rFonts w:ascii="Times New Roman" w:hAnsi="Times New Roman" w:cs="Times New Roman"/>
          <w:color w:val="000000" w:themeColor="text1"/>
          <w:shd w:val="clear" w:color="auto" w:fill="FFFFFF"/>
          <w:vertAlign w:val="subscript"/>
        </w:rPr>
        <w:t>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w:t>
      </w:r>
      <w:r w:rsidR="00733695">
        <w:rPr>
          <w:rFonts w:ascii="Times New Roman" w:hAnsi="Times New Roman" w:cs="Times New Roman"/>
          <w:color w:val="000000" w:themeColor="text1"/>
          <w:shd w:val="clear" w:color="auto" w:fill="FFFFFF"/>
        </w:rPr>
        <w:t>1</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0.01</w:t>
      </w:r>
      <w:r w:rsidR="00733695">
        <w:rPr>
          <w:rFonts w:ascii="Times New Roman" w:hAnsi="Times New Roman" w:cs="Times New Roman"/>
          <w:color w:val="000000" w:themeColor="text1"/>
          <w:shd w:val="clear" w:color="auto" w:fill="FFFFFF"/>
        </w:rPr>
        <w:t>39</w:t>
      </w:r>
      <w:r>
        <w:rPr>
          <w:rFonts w:ascii="Times New Roman" w:hAnsi="Times New Roman" w:cs="Times New Roman"/>
          <w:color w:val="000000" w:themeColor="text1"/>
          <w:shd w:val="clear" w:color="auto" w:fill="FFFFFF"/>
        </w:rPr>
        <w:t>)</w:t>
      </w:r>
      <w:r w:rsidR="00733695">
        <w:rPr>
          <w:rFonts w:ascii="Times New Roman" w:hAnsi="Times New Roman" w:cs="Times New Roman"/>
          <w:color w:val="000000" w:themeColor="text1"/>
          <w:shd w:val="clear" w:color="auto" w:fill="FFFFFF"/>
        </w:rPr>
        <w:t xml:space="preserve">, </w:t>
      </w:r>
      <w:bookmarkEnd w:id="8"/>
      <w:bookmarkEnd w:id="9"/>
      <w:r w:rsidR="00733695">
        <w:rPr>
          <w:rFonts w:ascii="Times New Roman" w:hAnsi="Times New Roman" w:cs="Times New Roman"/>
          <w:color w:val="000000" w:themeColor="text1"/>
          <w:shd w:val="clear" w:color="auto" w:fill="FFFFFF"/>
        </w:rPr>
        <w:t xml:space="preserve">total weedy vegetation </w:t>
      </w:r>
      <w:r w:rsidR="00733695">
        <w:rPr>
          <w:rFonts w:ascii="Times New Roman" w:hAnsi="Times New Roman" w:cs="Times New Roman"/>
          <w:color w:val="000000" w:themeColor="text1"/>
          <w:shd w:val="clear" w:color="auto" w:fill="FFFFFF"/>
        </w:rPr>
        <w:t xml:space="preserve">(p &lt; 0.01,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1</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w:t>
      </w:r>
      <w:r w:rsidR="00733695">
        <w:rPr>
          <w:rFonts w:ascii="Times New Roman" w:hAnsi="Times New Roman" w:cs="Times New Roman"/>
          <w:color w:val="000000" w:themeColor="text1"/>
          <w:shd w:val="clear" w:color="auto" w:fill="FFFFFF"/>
          <w:vertAlign w:val="subscript"/>
        </w:rPr>
        <w:t>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1.</w:t>
      </w:r>
      <w:r w:rsidR="00733695">
        <w:rPr>
          <w:rFonts w:ascii="Times New Roman" w:hAnsi="Times New Roman" w:cs="Times New Roman"/>
          <w:color w:val="000000" w:themeColor="text1"/>
          <w:shd w:val="clear" w:color="auto" w:fill="FFFFFF"/>
        </w:rPr>
        <w:t>845</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w:t>
      </w:r>
      <w:r w:rsidR="00733695">
        <w:rPr>
          <w:rFonts w:ascii="Times New Roman" w:hAnsi="Times New Roman" w:cs="Times New Roman"/>
          <w:color w:val="000000" w:themeColor="text1"/>
          <w:shd w:val="clear" w:color="auto" w:fill="FFFFFF"/>
        </w:rPr>
        <w:t>0116</w:t>
      </w:r>
      <w:r w:rsidR="00733695">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and the interaction of sampling time*</w:t>
      </w:r>
      <w:r w:rsidR="00455E94">
        <w:rPr>
          <w:rFonts w:ascii="Times New Roman" w:hAnsi="Times New Roman" w:cs="Times New Roman"/>
          <w:color w:val="000000" w:themeColor="text1"/>
          <w:shd w:val="clear" w:color="auto" w:fill="FFFFFF"/>
        </w:rPr>
        <w:t>weed removal treatment</w:t>
      </w:r>
      <w:r w:rsidR="00733695">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(p &lt; 0.0</w:t>
      </w:r>
      <w:r w:rsidR="00733695">
        <w:rPr>
          <w:rFonts w:ascii="Times New Roman" w:hAnsi="Times New Roman" w:cs="Times New Roman"/>
          <w:color w:val="000000" w:themeColor="text1"/>
          <w:shd w:val="clear" w:color="auto" w:fill="FFFFFF"/>
        </w:rPr>
        <w:t>5</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8</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w:t>
      </w:r>
      <w:r w:rsidR="00733695">
        <w:rPr>
          <w:rFonts w:ascii="Times New Roman" w:hAnsi="Times New Roman" w:cs="Times New Roman"/>
          <w:color w:val="000000" w:themeColor="text1"/>
          <w:shd w:val="clear" w:color="auto" w:fill="FFFFFF"/>
          <w:vertAlign w:val="subscript"/>
        </w:rPr>
        <w:t>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Pr>
          <w:rFonts w:ascii="Times New Roman" w:hAnsi="Times New Roman" w:cs="Times New Roman"/>
          <w:color w:val="000000" w:themeColor="text1"/>
          <w:shd w:val="clear" w:color="auto" w:fill="FFFFFF"/>
        </w:rPr>
        <w:t xml:space="preserve"> 1</w:t>
      </w:r>
      <w:r w:rsidR="00733695">
        <w:rPr>
          <w:rFonts w:ascii="Times New Roman" w:hAnsi="Times New Roman" w:cs="Times New Roman"/>
          <w:color w:val="000000" w:themeColor="text1"/>
          <w:shd w:val="clear" w:color="auto" w:fill="FFFFFF"/>
        </w:rPr>
        <w:t>.185</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w:t>
      </w:r>
      <w:r w:rsidR="00733695">
        <w:rPr>
          <w:rFonts w:ascii="Times New Roman" w:hAnsi="Times New Roman" w:cs="Times New Roman"/>
          <w:color w:val="000000" w:themeColor="text1"/>
          <w:shd w:val="clear" w:color="auto" w:fill="FFFFFF"/>
        </w:rPr>
        <w:t>259</w:t>
      </w:r>
      <w:r w:rsidR="00733695">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(Figure 3, column 1)</w:t>
      </w:r>
      <w:r w:rsidR="00733695">
        <w:rPr>
          <w:rFonts w:ascii="Times New Roman" w:hAnsi="Times New Roman" w:cs="Times New Roman"/>
          <w:color w:val="000000" w:themeColor="text1"/>
          <w:shd w:val="clear" w:color="auto" w:fill="FFFFFF"/>
        </w:rPr>
        <w:t>; rarefied results are reported</w:t>
      </w:r>
      <w:r w:rsidR="00B42E0E">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Additionally, no clear trends in dissimilarity within treatments through time were found for the fungal community (Figure 3 – column</w:t>
      </w:r>
      <w:r w:rsidR="00B42E0E">
        <w:rPr>
          <w:rFonts w:ascii="Times New Roman" w:hAnsi="Times New Roman" w:cs="Times New Roman"/>
          <w:color w:val="000000" w:themeColor="text1"/>
          <w:shd w:val="clear" w:color="auto" w:fill="FFFFFF"/>
        </w:rPr>
        <w:t>s 2&amp;</w:t>
      </w:r>
      <w:r>
        <w:rPr>
          <w:rFonts w:ascii="Times New Roman" w:hAnsi="Times New Roman" w:cs="Times New Roman"/>
          <w:color w:val="000000" w:themeColor="text1"/>
          <w:shd w:val="clear" w:color="auto" w:fill="FFFFFF"/>
        </w:rPr>
        <w:t xml:space="preserve">3). </w:t>
      </w:r>
      <w:r w:rsidR="00B42E0E">
        <w:rPr>
          <w:rFonts w:ascii="Times New Roman" w:hAnsi="Times New Roman" w:cs="Times New Roman"/>
          <w:color w:val="000000" w:themeColor="text1"/>
          <w:shd w:val="clear" w:color="auto" w:fill="FFFFFF"/>
        </w:rPr>
        <w:t xml:space="preserve">Shifts in dominant fungal families revealed increased abundance of </w:t>
      </w:r>
      <w:commentRangeStart w:id="10"/>
      <w:proofErr w:type="spellStart"/>
      <w:r w:rsidR="00B42E0E" w:rsidRPr="00B42E0E">
        <w:rPr>
          <w:rFonts w:ascii="Times New Roman" w:hAnsi="Times New Roman" w:cs="Times New Roman"/>
          <w:color w:val="000000" w:themeColor="text1"/>
          <w:shd w:val="clear" w:color="auto" w:fill="FFFFFF"/>
        </w:rPr>
        <w:t>Ceratobasidiaceae</w:t>
      </w:r>
      <w:proofErr w:type="spellEnd"/>
      <w:r w:rsidR="00B42E0E">
        <w:rPr>
          <w:rFonts w:ascii="Times New Roman" w:hAnsi="Times New Roman" w:cs="Times New Roman"/>
          <w:color w:val="000000" w:themeColor="text1"/>
          <w:shd w:val="clear" w:color="auto" w:fill="FFFFFF"/>
        </w:rPr>
        <w:t xml:space="preserve"> in the Roundup </w:t>
      </w:r>
      <w:proofErr w:type="spellStart"/>
      <w:r w:rsidR="00B42E0E">
        <w:rPr>
          <w:rFonts w:ascii="Times New Roman" w:hAnsi="Times New Roman" w:cs="Times New Roman"/>
          <w:color w:val="000000" w:themeColor="text1"/>
          <w:shd w:val="clear" w:color="auto" w:fill="FFFFFF"/>
        </w:rPr>
        <w:t>Powermax</w:t>
      </w:r>
      <w:proofErr w:type="spellEnd"/>
      <w:r w:rsidR="00B42E0E">
        <w:rPr>
          <w:rFonts w:ascii="Times New Roman" w:hAnsi="Times New Roman" w:cs="Times New Roman"/>
          <w:color w:val="000000" w:themeColor="text1"/>
          <w:shd w:val="clear" w:color="auto" w:fill="FFFFFF"/>
        </w:rPr>
        <w:t xml:space="preserve"> treated plots over the three sampling times (p &lt; 0.001, F</w:t>
      </w:r>
      <w:r w:rsidR="00B42E0E">
        <w:rPr>
          <w:rFonts w:ascii="Times New Roman" w:hAnsi="Times New Roman" w:cs="Times New Roman"/>
          <w:color w:val="000000" w:themeColor="text1"/>
          <w:shd w:val="clear" w:color="auto" w:fill="FFFFFF"/>
          <w:vertAlign w:val="subscript"/>
        </w:rPr>
        <w:t xml:space="preserve">2,30 </w:t>
      </w:r>
      <w:r w:rsidR="00B42E0E">
        <w:rPr>
          <w:rFonts w:ascii="Times New Roman" w:hAnsi="Times New Roman" w:cs="Times New Roman"/>
          <w:color w:val="000000" w:themeColor="text1"/>
          <w:shd w:val="clear" w:color="auto" w:fill="FFFFFF"/>
        </w:rPr>
        <w:t xml:space="preserve">= 9.469) (Supplementary figure X). </w:t>
      </w:r>
      <w:commentRangeEnd w:id="10"/>
      <w:r w:rsidR="00B42E0E">
        <w:rPr>
          <w:rStyle w:val="CommentReference"/>
          <w:rFonts w:ascii="Times New Roman" w:eastAsia="Times New Roman" w:hAnsi="Times New Roman" w:cs="Times New Roman"/>
          <w:color w:val="000000"/>
          <w:lang w:eastAsia="de-DE"/>
        </w:rPr>
        <w:commentReference w:id="10"/>
      </w:r>
    </w:p>
    <w:p w14:paraId="1EB24B3A" w14:textId="5FF6D2D5" w:rsidR="00B3074D" w:rsidRPr="00B3074D" w:rsidRDefault="00B3074D" w:rsidP="00B3074D">
      <w:pPr>
        <w:pStyle w:val="headingdissertation"/>
        <w:spacing w:line="480" w:lineRule="auto"/>
      </w:pPr>
      <w:r w:rsidRPr="00B3074D">
        <w:br/>
      </w:r>
      <w:bookmarkStart w:id="11" w:name="_Toc71026836"/>
      <w:r w:rsidRPr="00B3074D">
        <w:t>Discussion</w:t>
      </w:r>
      <w:bookmarkEnd w:id="11"/>
    </w:p>
    <w:p w14:paraId="38FCACD7" w14:textId="51C8457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Our examination of soil properties and microbial function following </w:t>
      </w:r>
      <w:r w:rsidR="00455E94">
        <w:rPr>
          <w:rFonts w:ascii="Times New Roman" w:hAnsi="Times New Roman" w:cs="Times New Roman"/>
          <w:color w:val="000000" w:themeColor="text1"/>
          <w:shd w:val="clear" w:color="auto" w:fill="FFFFFF"/>
        </w:rPr>
        <w:t xml:space="preserve">weed removal treatment </w:t>
      </w:r>
      <w:r w:rsidRPr="00B3074D">
        <w:rPr>
          <w:rFonts w:ascii="Times New Roman" w:hAnsi="Times New Roman" w:cs="Times New Roman"/>
          <w:color w:val="000000" w:themeColor="text1"/>
          <w:shd w:val="clear" w:color="auto" w:fill="FFFFFF"/>
        </w:rPr>
        <w:t>revealed few statistically significant differences over twenty days post-treatment.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Our results suggest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soil</w:t>
      </w:r>
      <w:r w:rsidR="00733695">
        <w:rPr>
          <w:rFonts w:ascii="Times New Roman" w:hAnsi="Times New Roman" w:cs="Times New Roman"/>
          <w:color w:val="000000" w:themeColor="text1"/>
          <w:shd w:val="clear" w:color="auto" w:fill="FFFFFF"/>
        </w:rPr>
        <w:t xml:space="preserve"> function</w:t>
      </w:r>
      <w:r w:rsidR="00733695" w:rsidRPr="00B3074D">
        <w:rPr>
          <w:rFonts w:ascii="Times New Roman" w:hAnsi="Times New Roman" w:cs="Times New Roman"/>
          <w:color w:val="000000" w:themeColor="text1"/>
          <w:shd w:val="clear" w:color="auto" w:fill="FFFFFF"/>
        </w:rPr>
        <w:t xml:space="preserve"> in</w:t>
      </w:r>
      <w:r w:rsidR="00733695">
        <w:rPr>
          <w:rFonts w:ascii="Times New Roman" w:hAnsi="Times New Roman" w:cs="Times New Roman"/>
          <w:color w:val="000000" w:themeColor="text1"/>
          <w:shd w:val="clear" w:color="auto" w:fill="FFFFFF"/>
        </w:rPr>
        <w:t xml:space="preserve"> traditionally managed</w:t>
      </w:r>
      <w:r w:rsidR="00733695" w:rsidRPr="00B3074D">
        <w:rPr>
          <w:rFonts w:ascii="Times New Roman" w:hAnsi="Times New Roman" w:cs="Times New Roman"/>
          <w:color w:val="000000" w:themeColor="text1"/>
          <w:shd w:val="clear" w:color="auto" w:fill="FFFFFF"/>
        </w:rPr>
        <w:t xml:space="preserve"> agroecosystems is </w:t>
      </w:r>
      <w:r w:rsidR="00733695">
        <w:rPr>
          <w:rFonts w:ascii="Times New Roman" w:hAnsi="Times New Roman" w:cs="Times New Roman"/>
          <w:color w:val="000000" w:themeColor="text1"/>
          <w:shd w:val="clear" w:color="auto" w:fill="FFFFFF"/>
        </w:rPr>
        <w:t>largely</w:t>
      </w:r>
      <w:r w:rsidR="00733695" w:rsidRPr="00B3074D">
        <w:rPr>
          <w:rFonts w:ascii="Times New Roman" w:hAnsi="Times New Roman" w:cs="Times New Roman"/>
          <w:color w:val="000000" w:themeColor="text1"/>
          <w:shd w:val="clear" w:color="auto" w:fill="FFFFFF"/>
        </w:rPr>
        <w:t xml:space="preserve"> resistant and resilient to herbicide application.</w:t>
      </w:r>
      <w:r w:rsidR="00733695">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Drivers of d</w:t>
      </w:r>
      <w:r w:rsidR="00733695">
        <w:rPr>
          <w:rFonts w:ascii="Times New Roman" w:hAnsi="Times New Roman" w:cs="Times New Roman"/>
          <w:color w:val="000000" w:themeColor="text1"/>
          <w:shd w:val="clear" w:color="auto" w:fill="FFFFFF"/>
        </w:rPr>
        <w:t>ifferences in bacterial</w:t>
      </w:r>
      <w:r w:rsidR="00455E94">
        <w:rPr>
          <w:rFonts w:ascii="Times New Roman" w:hAnsi="Times New Roman" w:cs="Times New Roman"/>
          <w:color w:val="000000" w:themeColor="text1"/>
          <w:shd w:val="clear" w:color="auto" w:fill="FFFFFF"/>
        </w:rPr>
        <w:t xml:space="preserve"> and fungal</w:t>
      </w:r>
      <w:r w:rsidR="00733695">
        <w:rPr>
          <w:rFonts w:ascii="Times New Roman" w:hAnsi="Times New Roman" w:cs="Times New Roman"/>
          <w:color w:val="000000" w:themeColor="text1"/>
          <w:shd w:val="clear" w:color="auto" w:fill="FFFFFF"/>
        </w:rPr>
        <w:t xml:space="preserve"> community composition </w:t>
      </w:r>
      <w:r w:rsidR="00455E94">
        <w:rPr>
          <w:rFonts w:ascii="Times New Roman" w:hAnsi="Times New Roman" w:cs="Times New Roman"/>
          <w:color w:val="000000" w:themeColor="text1"/>
          <w:shd w:val="clear" w:color="auto" w:fill="FFFFFF"/>
        </w:rPr>
        <w:t>differed</w:t>
      </w:r>
      <w:r w:rsidR="00733695">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with bacteria showing a</w:t>
      </w:r>
      <w:r w:rsidR="00B92C04">
        <w:rPr>
          <w:rFonts w:ascii="Times New Roman" w:hAnsi="Times New Roman" w:cs="Times New Roman"/>
          <w:color w:val="000000" w:themeColor="text1"/>
          <w:shd w:val="clear" w:color="auto" w:fill="FFFFFF"/>
        </w:rPr>
        <w:t xml:space="preserve"> weed removal</w:t>
      </w:r>
      <w:r w:rsidR="00455E94">
        <w:rPr>
          <w:rFonts w:ascii="Times New Roman" w:hAnsi="Times New Roman" w:cs="Times New Roman"/>
          <w:color w:val="000000" w:themeColor="text1"/>
          <w:shd w:val="clear" w:color="auto" w:fill="FFFFFF"/>
        </w:rPr>
        <w:t xml:space="preserve"> treatment effect and fungi</w:t>
      </w:r>
      <w:r w:rsidR="00B92C04">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showing a response to total weedy vegetation and a temporal effect</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We show that the examined edaphic parameters and most enzyme activities, other than PHOS, were not different among treatments at sampling time one (pre-treatment), suggesting that our initial conditions were similar across plots </w:t>
      </w:r>
      <w:r w:rsidRPr="00B3074D">
        <w:rPr>
          <w:rFonts w:ascii="Times New Roman" w:hAnsi="Times New Roman" w:cs="Times New Roman"/>
          <w:color w:val="000000" w:themeColor="text1"/>
          <w:shd w:val="clear" w:color="auto" w:fill="FFFFFF"/>
        </w:rPr>
        <w:lastRenderedPageBreak/>
        <w:t>and that any observed differences at sampling times two and three are a result of herbicide application and/or changes in weedy vegetation. The latter of which found more support from the significance of total weedy vegetation as a predictor in our model</w:t>
      </w:r>
      <w:r w:rsidR="00455E9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w:t>
      </w:r>
      <w:r w:rsidR="00455E94">
        <w:rPr>
          <w:rFonts w:ascii="Times New Roman" w:hAnsi="Times New Roman" w:cs="Times New Roman"/>
          <w:color w:val="000000" w:themeColor="text1"/>
          <w:shd w:val="clear" w:color="auto" w:fill="FFFFFF"/>
        </w:rPr>
        <w:t>microbiome</w:t>
      </w:r>
      <w:r w:rsidRPr="00B3074D">
        <w:rPr>
          <w:rFonts w:ascii="Times New Roman" w:hAnsi="Times New Roman" w:cs="Times New Roman"/>
          <w:color w:val="000000" w:themeColor="text1"/>
          <w:shd w:val="clear" w:color="auto" w:fill="FFFFFF"/>
        </w:rPr>
        <w:t xml:space="preserve"> shifts in agroecosystems. </w:t>
      </w:r>
      <w:r w:rsidR="00733695">
        <w:rPr>
          <w:rFonts w:ascii="Times New Roman" w:hAnsi="Times New Roman" w:cs="Times New Roman"/>
          <w:color w:val="000000" w:themeColor="text1"/>
          <w:shd w:val="clear" w:color="auto" w:fill="FFFFFF"/>
        </w:rPr>
        <w:t>Additionally, convergence of dissimilarity in bacterial assemblages following chemical herbicide applications suggests that, regardless of herbicide type, chemical intervention homogenizes the bacterial compartment in soil</w:t>
      </w:r>
      <w:r w:rsidR="00455E94">
        <w:rPr>
          <w:rFonts w:ascii="Times New Roman" w:hAnsi="Times New Roman" w:cs="Times New Roman"/>
          <w:color w:val="000000" w:themeColor="text1"/>
          <w:shd w:val="clear" w:color="auto" w:fill="FFFFFF"/>
        </w:rPr>
        <w:t>, resulting in a single “chemically disturbed” assemblage type</w:t>
      </w:r>
      <w:r w:rsidR="00733695">
        <w:rPr>
          <w:rFonts w:ascii="Times New Roman" w:hAnsi="Times New Roman" w:cs="Times New Roman"/>
          <w:color w:val="000000" w:themeColor="text1"/>
          <w:shd w:val="clear" w:color="auto" w:fill="FFFFFF"/>
        </w:rPr>
        <w:t xml:space="preserve">. </w:t>
      </w:r>
    </w:p>
    <w:p w14:paraId="507F737E" w14:textId="73240D81"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By splitting our </w:t>
      </w:r>
      <w:r w:rsidR="00B92C04">
        <w:rPr>
          <w:rFonts w:ascii="Times New Roman" w:hAnsi="Times New Roman" w:cs="Times New Roman"/>
          <w:color w:val="000000" w:themeColor="text1"/>
          <w:shd w:val="clear" w:color="auto" w:fill="FFFFFF"/>
        </w:rPr>
        <w:t>enzymatic dataset</w:t>
      </w:r>
      <w:r w:rsidRPr="00B3074D">
        <w:rPr>
          <w:rFonts w:ascii="Times New Roman" w:hAnsi="Times New Roman" w:cs="Times New Roman"/>
          <w:color w:val="000000" w:themeColor="text1"/>
          <w:shd w:val="clear" w:color="auto" w:fill="FFFFFF"/>
        </w:rPr>
        <w:t xml:space="preserve"> by weed removal treatment, we examined the effect of time since treatment on edaphic parameters and </w:t>
      </w:r>
      <w:r w:rsidR="00B92C04">
        <w:rPr>
          <w:rFonts w:ascii="Times New Roman" w:hAnsi="Times New Roman" w:cs="Times New Roman"/>
          <w:color w:val="000000" w:themeColor="text1"/>
          <w:shd w:val="clear" w:color="auto" w:fill="FFFFFF"/>
        </w:rPr>
        <w:t>found changes in the</w:t>
      </w:r>
      <w:r w:rsidRPr="00B3074D">
        <w:rPr>
          <w:rFonts w:ascii="Times New Roman" w:hAnsi="Times New Roman" w:cs="Times New Roman"/>
          <w:color w:val="000000" w:themeColor="text1"/>
          <w:shd w:val="clear" w:color="auto" w:fill="FFFFFF"/>
        </w:rPr>
        <w:t xml:space="preserve"> concentrations of nutrients like ammonium, phosphate, nitrate, </w:t>
      </w:r>
      <w:proofErr w:type="gramStart"/>
      <w:r w:rsidRPr="00B3074D">
        <w:rPr>
          <w:rFonts w:ascii="Times New Roman" w:hAnsi="Times New Roman" w:cs="Times New Roman"/>
          <w:color w:val="000000" w:themeColor="text1"/>
          <w:shd w:val="clear" w:color="auto" w:fill="FFFFFF"/>
        </w:rPr>
        <w:t>magnesium</w:t>
      </w:r>
      <w:proofErr w:type="gramEnd"/>
      <w:r w:rsidRPr="00B3074D">
        <w:rPr>
          <w:rFonts w:ascii="Times New Roman" w:hAnsi="Times New Roman" w:cs="Times New Roman"/>
          <w:color w:val="000000" w:themeColor="text1"/>
          <w:shd w:val="clear" w:color="auto" w:fill="FFFFFF"/>
        </w:rPr>
        <w:t xml:space="preserve"> and calcium</w:t>
      </w:r>
      <w:r w:rsidR="00B92C04">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these shifts</w:t>
      </w:r>
      <w:r w:rsidRPr="00B3074D">
        <w:rPr>
          <w:rFonts w:ascii="Times New Roman" w:hAnsi="Times New Roman" w:cs="Times New Roman"/>
          <w:color w:val="000000" w:themeColor="text1"/>
          <w:shd w:val="clear" w:color="auto" w:fill="FFFFFF"/>
        </w:rPr>
        <w:t xml:space="preserve"> were correlated with </w:t>
      </w:r>
      <w:r w:rsidR="00B92C04">
        <w:rPr>
          <w:rFonts w:ascii="Times New Roman" w:hAnsi="Times New Roman" w:cs="Times New Roman"/>
          <w:color w:val="000000" w:themeColor="text1"/>
          <w:shd w:val="clear" w:color="auto" w:fill="FFFFFF"/>
        </w:rPr>
        <w:t xml:space="preserve">total </w:t>
      </w:r>
      <w:r w:rsidRPr="00B3074D">
        <w:rPr>
          <w:rFonts w:ascii="Times New Roman" w:hAnsi="Times New Roman" w:cs="Times New Roman"/>
          <w:color w:val="000000" w:themeColor="text1"/>
          <w:shd w:val="clear" w:color="auto" w:fill="FFFFFF"/>
        </w:rPr>
        <w:t xml:space="preserve">weedy vegetation cover. </w:t>
      </w:r>
      <w:r w:rsidR="00B92C04">
        <w:rPr>
          <w:rFonts w:ascii="Times New Roman" w:hAnsi="Times New Roman" w:cs="Times New Roman"/>
          <w:color w:val="000000" w:themeColor="text1"/>
          <w:shd w:val="clear" w:color="auto" w:fill="FFFFFF"/>
        </w:rPr>
        <w:t xml:space="preserve">We hypothesize </w:t>
      </w:r>
      <w:r w:rsidRPr="00B3074D">
        <w:rPr>
          <w:rFonts w:ascii="Times New Roman" w:hAnsi="Times New Roman" w:cs="Times New Roman"/>
          <w:color w:val="000000" w:themeColor="text1"/>
          <w:shd w:val="clear" w:color="auto" w:fill="FFFFFF"/>
        </w:rPr>
        <w:t>that competition for nutrients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among plants and microbes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is driving the observed decreases as opposed to application of herbicide. The general trend of increased phosphate</w:t>
      </w:r>
      <w:r w:rsidRPr="00B3074D">
        <w:rPr>
          <w:rFonts w:ascii="Times New Roman" w:hAnsi="Times New Roman" w:cs="Times New Roman"/>
          <w:color w:val="000000" w:themeColor="text1"/>
          <w:shd w:val="clear" w:color="auto" w:fill="FFFFFF"/>
          <w:vertAlign w:val="superscript"/>
        </w:rPr>
        <w:t xml:space="preserve"> </w:t>
      </w:r>
      <w:r w:rsidRPr="00B3074D">
        <w:rPr>
          <w:rFonts w:ascii="Times New Roman" w:hAnsi="Times New Roman" w:cs="Times New Roman"/>
          <w:color w:val="000000" w:themeColor="text1"/>
          <w:shd w:val="clear" w:color="auto" w:fill="FFFFFF"/>
        </w:rPr>
        <w:t xml:space="preserve">could be explained by increases in mineralization of plant matter inputs across the weed removal plots, or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treated plots, as a sign of organophosphate degradation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(42)","plainTextFormattedCitation":"(42)","previouslyFormattedCitation":"(42)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However, as the trend of increased extractable phosphate was observed in all </w:t>
      </w:r>
      <w:r w:rsidR="00B92C04" w:rsidRPr="00B3074D">
        <w:rPr>
          <w:rFonts w:ascii="Times New Roman" w:hAnsi="Times New Roman" w:cs="Times New Roman"/>
          <w:color w:val="000000" w:themeColor="text1"/>
          <w:shd w:val="clear" w:color="auto" w:fill="FFFFFF"/>
        </w:rPr>
        <w:t>treat</w:t>
      </w:r>
      <w:r w:rsidR="00B92C04">
        <w:rPr>
          <w:rFonts w:ascii="Times New Roman" w:hAnsi="Times New Roman" w:cs="Times New Roman"/>
          <w:color w:val="000000" w:themeColor="text1"/>
          <w:shd w:val="clear" w:color="auto" w:fill="FFFFFF"/>
        </w:rPr>
        <w:t>ed plots (excluding the non-treated controls)</w:t>
      </w:r>
      <w:r w:rsidRPr="00B3074D">
        <w:rPr>
          <w:rFonts w:ascii="Times New Roman" w:hAnsi="Times New Roman" w:cs="Times New Roman"/>
          <w:color w:val="000000" w:themeColor="text1"/>
          <w:shd w:val="clear" w:color="auto" w:fill="FFFFFF"/>
        </w:rPr>
        <w:t>, we suggest that the effects of herbicide treatment are indirectly mediated through increased litter inputs.</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For example</w:t>
      </w:r>
      <w:r w:rsidR="00B92C04">
        <w:rPr>
          <w:rFonts w:ascii="Times New Roman" w:hAnsi="Times New Roman" w:cs="Times New Roman"/>
          <w:color w:val="000000" w:themeColor="text1"/>
          <w:shd w:val="clear" w:color="auto" w:fill="FFFFFF"/>
        </w:rPr>
        <w:t>, d</w:t>
      </w:r>
      <w:r w:rsidRPr="00B3074D">
        <w:rPr>
          <w:rFonts w:ascii="Times New Roman" w:hAnsi="Times New Roman" w:cs="Times New Roman"/>
          <w:color w:val="000000" w:themeColor="text1"/>
          <w:shd w:val="clear" w:color="auto" w:fill="FFFFFF"/>
        </w:rPr>
        <w:t xml:space="preserve">uring initial stages of decomposition, soluble organic carbon can be carried by moisture pulses from irrigation into the soil profile and would feed microbial activity, potentially explaining the increase in activity we observed at time two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(43)","plainTextFormattedCitation":"(43)","previouslyFormattedCitation":"(43)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7E855D0C" w14:textId="437D70DE" w:rsidR="00B92C04" w:rsidRPr="00B92C04" w:rsidRDefault="00B92C04" w:rsidP="00B3074D">
      <w:pPr>
        <w:spacing w:line="480" w:lineRule="auto"/>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Previously,</w:t>
      </w:r>
      <w:r w:rsidR="00B3074D" w:rsidRPr="00B3074D">
        <w:rPr>
          <w:rFonts w:ascii="Times New Roman" w:hAnsi="Times New Roman" w:cs="Times New Roman"/>
          <w:color w:val="000000" w:themeColor="text1"/>
          <w:shd w:val="clear" w:color="auto" w:fill="FFFFFF"/>
        </w:rPr>
        <w:t xml:space="preserve"> </w:t>
      </w:r>
      <w:proofErr w:type="spellStart"/>
      <w:r w:rsidR="00B3074D" w:rsidRPr="00B3074D">
        <w:rPr>
          <w:rFonts w:ascii="Times New Roman" w:hAnsi="Times New Roman" w:cs="Times New Roman"/>
          <w:color w:val="000000" w:themeColor="text1"/>
          <w:shd w:val="clear" w:color="auto" w:fill="FFFFFF"/>
        </w:rPr>
        <w:t>Hagner</w:t>
      </w:r>
      <w:proofErr w:type="spellEnd"/>
      <w:r w:rsidR="00B3074D" w:rsidRPr="00B3074D">
        <w:rPr>
          <w:rFonts w:ascii="Times New Roman" w:hAnsi="Times New Roman" w:cs="Times New Roman"/>
          <w:color w:val="000000" w:themeColor="text1"/>
          <w:shd w:val="clear" w:color="auto" w:fill="FFFFFF"/>
        </w:rPr>
        <w:t xml:space="preserve"> et al. </w:t>
      </w:r>
      <w:r w:rsidR="00B3074D"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B3074D"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(26)</w:t>
      </w:r>
      <w:r w:rsidR="00B3074D" w:rsidRPr="00B3074D">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00B3074D" w:rsidRPr="00B3074D">
        <w:rPr>
          <w:rFonts w:ascii="Times New Roman" w:hAnsi="Times New Roman" w:cs="Times New Roman"/>
          <w:color w:val="000000" w:themeColor="text1"/>
          <w:shd w:val="clear" w:color="auto" w:fill="FFFFFF"/>
        </w:rPr>
        <w:t>showed no difference in inorganic N between their vegetation</w:t>
      </w:r>
      <w:r>
        <w:rPr>
          <w:rFonts w:ascii="Times New Roman" w:hAnsi="Times New Roman" w:cs="Times New Roman"/>
          <w:color w:val="000000" w:themeColor="text1"/>
          <w:shd w:val="clear" w:color="auto" w:fill="FFFFFF"/>
        </w:rPr>
        <w:t xml:space="preserve"> removal</w:t>
      </w:r>
      <w:r w:rsidR="00B3074D"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 xml:space="preserve">e.g., </w:t>
      </w:r>
      <w:r w:rsidR="00B3074D" w:rsidRPr="00B3074D">
        <w:rPr>
          <w:rFonts w:ascii="Times New Roman" w:hAnsi="Times New Roman" w:cs="Times New Roman"/>
          <w:color w:val="000000" w:themeColor="text1"/>
          <w:shd w:val="clear" w:color="auto" w:fill="FFFFFF"/>
        </w:rPr>
        <w:t xml:space="preserve">handweeded and </w:t>
      </w:r>
      <w:r w:rsidR="00B3074D" w:rsidRPr="00B3074D">
        <w:rPr>
          <w:rFonts w:ascii="Times New Roman" w:hAnsi="Times New Roman" w:cs="Times New Roman"/>
          <w:color w:val="000000" w:themeColor="text1"/>
          <w:shd w:val="clear" w:color="auto" w:fill="FFFFFF"/>
        </w:rPr>
        <w:lastRenderedPageBreak/>
        <w:t>Roundup) over twenty weeks. They did however report significant differences between the handweeded plots and the nontreated plots. The authors showed 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00B3074D"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00B3074D"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Conversely, o</w:t>
      </w:r>
      <w:r w:rsidR="00B3074D" w:rsidRPr="00B3074D">
        <w:rPr>
          <w:rFonts w:ascii="Times New Roman" w:hAnsi="Times New Roman" w:cs="Times New Roman"/>
          <w:color w:val="000000" w:themeColor="text1"/>
          <w:shd w:val="clear" w:color="auto" w:fill="FFFFFF"/>
        </w:rPr>
        <w:t>ur results showed nitrate levels to be lowest in our handweeded and nontreated plots, with concentrations being higher in our Roundup plots. While our results differ f</w:t>
      </w:r>
      <w:r>
        <w:rPr>
          <w:rFonts w:ascii="Times New Roman" w:hAnsi="Times New Roman" w:cs="Times New Roman"/>
          <w:color w:val="000000" w:themeColor="text1"/>
          <w:shd w:val="clear" w:color="auto" w:fill="FFFFFF"/>
        </w:rPr>
        <w:t>rom</w:t>
      </w:r>
      <w:r w:rsidR="00B3074D" w:rsidRPr="00B3074D">
        <w:rPr>
          <w:rFonts w:ascii="Times New Roman" w:hAnsi="Times New Roman" w:cs="Times New Roman"/>
          <w:color w:val="000000" w:themeColor="text1"/>
          <w:shd w:val="clear" w:color="auto" w:fill="FFFFFF"/>
        </w:rPr>
        <w:t xml:space="preserve"> </w:t>
      </w:r>
      <w:proofErr w:type="spellStart"/>
      <w:r w:rsidR="00B3074D" w:rsidRPr="00B3074D">
        <w:rPr>
          <w:rFonts w:ascii="Times New Roman" w:hAnsi="Times New Roman" w:cs="Times New Roman"/>
          <w:color w:val="000000" w:themeColor="text1"/>
          <w:shd w:val="clear" w:color="auto" w:fill="FFFFFF"/>
        </w:rPr>
        <w:t>Hagner</w:t>
      </w:r>
      <w:proofErr w:type="spellEnd"/>
      <w:r w:rsidR="00B3074D" w:rsidRPr="00B3074D">
        <w:rPr>
          <w:rFonts w:ascii="Times New Roman" w:hAnsi="Times New Roman" w:cs="Times New Roman"/>
          <w:color w:val="000000" w:themeColor="text1"/>
          <w:shd w:val="clear" w:color="auto" w:fill="FFFFFF"/>
        </w:rPr>
        <w:t xml:space="preserve"> et al., we show that nitrate concentrations were significantly correlated with vegetation cover, and at 20 days post-treatment, the handweeded plots experienced an increase in weedy vegetation cover and </w:t>
      </w:r>
      <w:proofErr w:type="spellStart"/>
      <w:r w:rsidR="00B3074D" w:rsidRPr="00B3074D">
        <w:rPr>
          <w:rFonts w:ascii="Times New Roman" w:hAnsi="Times New Roman" w:cs="Times New Roman"/>
          <w:i/>
          <w:iCs/>
          <w:color w:val="000000" w:themeColor="text1"/>
          <w:shd w:val="clear" w:color="auto" w:fill="FFFFFF"/>
        </w:rPr>
        <w:t>Zea</w:t>
      </w:r>
      <w:proofErr w:type="spellEnd"/>
      <w:r w:rsidR="00B3074D" w:rsidRPr="00B3074D">
        <w:rPr>
          <w:rFonts w:ascii="Times New Roman" w:hAnsi="Times New Roman" w:cs="Times New Roman"/>
          <w:i/>
          <w:iCs/>
          <w:color w:val="000000" w:themeColor="text1"/>
          <w:shd w:val="clear" w:color="auto" w:fill="FFFFFF"/>
        </w:rPr>
        <w:t xml:space="preserve"> mays</w:t>
      </w:r>
      <w:r w:rsidR="00B3074D"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Given the lack of difference between their handweeded and Roundup treated plots and the observed correlations between nitrate concentration and vegetation cover in our experiment, we suggest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44)","plainTextFormattedCitation":"(19, 20, 44)","previouslyFormattedCitation":"(19, 20, 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(19, 20, 44)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and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weed removal.</w:t>
      </w:r>
    </w:p>
    <w:p w14:paraId="483CA67A" w14:textId="7EA5C269"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Differences in N cycling under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other atrazine based herbicides treatment over time have also been observed in previous work, with a general trend of short term reduction in the rate of N mineralization following application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suppress-author":1,"uris":["http://www.mendeley.com/documents/?uuid=d56aae2e-b60b-42b5-8184-d08a32d14b64"]}],"mendeley":{"formattedCitation":"(45)","plainTextFormattedCitation":"(45)","previouslyFormattedCitation":"(45)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(45)</w:t>
      </w:r>
      <w:r w:rsidRPr="00B3074D">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B92C04">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a decrease in the inorganic N pool over the twenty days post-application in the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w:t>
      </w:r>
      <w:r w:rsidRPr="00B3074D">
        <w:rPr>
          <w:rFonts w:ascii="Times New Roman" w:hAnsi="Times New Roman" w:cs="Times New Roman"/>
          <w:color w:val="000000" w:themeColor="text1"/>
          <w:shd w:val="clear" w:color="auto" w:fill="FFFFFF"/>
        </w:rPr>
        <w:t xml:space="preserve"> plots, providing support for our hypothesis and further evidence that this herbicide has short term effects on N cycling. However, </w:t>
      </w:r>
      <w:r w:rsidR="00B92C04">
        <w:rPr>
          <w:rFonts w:ascii="Times New Roman" w:hAnsi="Times New Roman" w:cs="Times New Roman"/>
          <w:color w:val="000000" w:themeColor="text1"/>
          <w:shd w:val="clear" w:color="auto" w:fill="FFFFFF"/>
        </w:rPr>
        <w:t>the</w:t>
      </w:r>
      <w:r w:rsidRPr="00B3074D">
        <w:rPr>
          <w:rFonts w:ascii="Times New Roman" w:hAnsi="Times New Roman" w:cs="Times New Roman"/>
          <w:color w:val="000000" w:themeColor="text1"/>
          <w:shd w:val="clear" w:color="auto" w:fill="FFFFFF"/>
        </w:rPr>
        <w:t xml:space="preserve"> trend of decreased inorganic N was observed in other treatments as well, and together with the observed correlations with total weedy vegetation, it is difficult to tell whether this effect is direct or indirect as the crop, </w:t>
      </w:r>
      <w:proofErr w:type="spellStart"/>
      <w:r w:rsidRPr="00B3074D">
        <w:rPr>
          <w:rFonts w:ascii="Times New Roman" w:hAnsi="Times New Roman" w:cs="Times New Roman"/>
          <w:color w:val="000000" w:themeColor="text1"/>
          <w:shd w:val="clear" w:color="auto" w:fill="FFFFFF"/>
        </w:rPr>
        <w:t>Zea</w:t>
      </w:r>
      <w:proofErr w:type="spellEnd"/>
      <w:r w:rsidRPr="00B3074D">
        <w:rPr>
          <w:rFonts w:ascii="Times New Roman" w:hAnsi="Times New Roman" w:cs="Times New Roman"/>
          <w:color w:val="000000" w:themeColor="text1"/>
          <w:shd w:val="clear" w:color="auto" w:fill="FFFFFF"/>
        </w:rPr>
        <w:t xml:space="preserve"> mays, and other weedy vegetation may </w:t>
      </w:r>
      <w:r w:rsidRPr="00B3074D">
        <w:rPr>
          <w:rFonts w:ascii="Times New Roman" w:hAnsi="Times New Roman" w:cs="Times New Roman"/>
          <w:color w:val="000000" w:themeColor="text1"/>
          <w:shd w:val="clear" w:color="auto" w:fill="FFFFFF"/>
        </w:rPr>
        <w:lastRenderedPageBreak/>
        <w:t xml:space="preserve">also be partially responsible for a reduction in inorganic N via uptake and immobilization in plant biomass. </w:t>
      </w:r>
      <w:r w:rsidRPr="00B3074D">
        <w:rPr>
          <w:rFonts w:ascii="Times New Roman" w:hAnsi="Times New Roman" w:cs="Times New Roman"/>
        </w:rPr>
        <w:t xml:space="preserve">Other similar herbicides, </w:t>
      </w:r>
      <w:r w:rsidR="00B92C04">
        <w:rPr>
          <w:rFonts w:ascii="Times New Roman" w:hAnsi="Times New Roman" w:cs="Times New Roman"/>
        </w:rPr>
        <w:t xml:space="preserve">e.g., </w:t>
      </w:r>
      <w:r w:rsidRPr="00B3074D">
        <w:rPr>
          <w:rFonts w:ascii="Times New Roman" w:hAnsi="Times New Roman" w:cs="Times New Roman"/>
        </w:rPr>
        <w:t xml:space="preserve">members of the </w:t>
      </w:r>
      <w:r w:rsidRPr="00B3074D">
        <w:rPr>
          <w:rFonts w:ascii="Calibri" w:hAnsi="Calibri" w:cs="Calibri"/>
        </w:rPr>
        <w:t>﻿</w:t>
      </w:r>
      <w:r w:rsidRPr="00B3074D">
        <w:rPr>
          <w:rFonts w:ascii="Times New Roman" w:hAnsi="Times New Roman" w:cs="Times New Roman"/>
        </w:rPr>
        <w:t xml:space="preserve">triazine family, have also been shown to inhibit nitrification and decrease the abundance of specific ammonia oxidizers, leading to short term alterations to N cycling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(25)</w:t>
      </w:r>
      <w:r w:rsidRPr="00B3074D">
        <w:rPr>
          <w:rFonts w:ascii="Times New Roman" w:hAnsi="Times New Roman" w:cs="Times New Roman"/>
        </w:rPr>
        <w:fldChar w:fldCharType="end"/>
      </w:r>
      <w:r w:rsidRPr="00B3074D">
        <w:rPr>
          <w:rFonts w:ascii="Times New Roman" w:hAnsi="Times New Roman" w:cs="Times New Roman"/>
        </w:rPr>
        <w:t xml:space="preserve">. </w:t>
      </w:r>
    </w:p>
    <w:p w14:paraId="59CB79C0" w14:textId="30A6E8D8"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differences in soil function based on extracellular enzymatic activities, we showed that there was no difference in total enzymatic profile between treatments at sampling time one, indicating that our plots were relatively homogeneous prior to treatment. </w:t>
      </w:r>
      <w:r w:rsidR="00B92C04">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t ten</w:t>
      </w:r>
      <w:r w:rsid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day</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post-treatment, weed removal treatment did not affect enzymatic profiles, but total weedy vegetation </w:t>
      </w:r>
      <w:r w:rsidR="00B92C04">
        <w:rPr>
          <w:rFonts w:ascii="Times New Roman" w:hAnsi="Times New Roman" w:cs="Times New Roman"/>
          <w:color w:val="000000" w:themeColor="text1"/>
          <w:shd w:val="clear" w:color="auto" w:fill="FFFFFF"/>
        </w:rPr>
        <w:t>did</w:t>
      </w:r>
      <w:r w:rsidRPr="00B3074D">
        <w:rPr>
          <w:rFonts w:ascii="Times New Roman" w:hAnsi="Times New Roman" w:cs="Times New Roman"/>
          <w:color w:val="000000" w:themeColor="text1"/>
          <w:shd w:val="clear" w:color="auto" w:fill="FFFFFF"/>
        </w:rPr>
        <w:t xml:space="preserve">, again providing support to the idea that the effects of herbicide application on soil function may be indirectly mediated through changes in vegetation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(19, 20)</w:t>
      </w:r>
      <w:r w:rsidRPr="00B3074D">
        <w:rPr>
          <w:rFonts w:ascii="Times New Roman" w:hAnsi="Times New Roman" w:cs="Times New Roman"/>
          <w:color w:val="000000" w:themeColor="text1"/>
          <w:shd w:val="clear" w:color="auto" w:fill="FFFFFF"/>
        </w:rPr>
        <w:fldChar w:fldCharType="end"/>
      </w:r>
      <w:r w:rsidR="00B92C04">
        <w:rPr>
          <w:rFonts w:ascii="Times New Roman" w:hAnsi="Times New Roman" w:cs="Times New Roman"/>
          <w:color w:val="000000" w:themeColor="text1"/>
          <w:shd w:val="clear" w:color="auto" w:fill="FFFFFF"/>
        </w:rPr>
        <w:t>, a result further supported by the significance of total weedy vegetation as a predictor of fungal community composition</w:t>
      </w:r>
      <w:r w:rsidRPr="00B3074D">
        <w:rPr>
          <w:rFonts w:ascii="Times New Roman" w:hAnsi="Times New Roman" w:cs="Times New Roman"/>
          <w:color w:val="000000" w:themeColor="text1"/>
          <w:shd w:val="clear" w:color="auto" w:fill="FFFFFF"/>
        </w:rPr>
        <w:t xml:space="preserve">. As plant diversity has been shown to influence microbial diversity, albeit the effect on bacteria and fungi is not equal, with a larger effect of vegetation being reported for fungal communities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(46)","plainTextFormattedCitation":"(46)","previouslyFormattedCitation":"(46)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Th</w:t>
      </w:r>
      <w:r w:rsidR="00B92C04">
        <w:rPr>
          <w:rFonts w:ascii="Times New Roman" w:hAnsi="Times New Roman" w:cs="Times New Roman"/>
          <w:color w:val="000000" w:themeColor="text1"/>
          <w:shd w:val="clear" w:color="auto" w:fill="FFFFFF"/>
        </w:rPr>
        <w:t xml:space="preserve">is result, along with bacterial community homogenization following chemical treatment </w:t>
      </w:r>
      <w:r w:rsidRPr="00B3074D">
        <w:rPr>
          <w:rFonts w:ascii="Times New Roman" w:hAnsi="Times New Roman" w:cs="Times New Roman"/>
          <w:color w:val="000000" w:themeColor="text1"/>
          <w:shd w:val="clear" w:color="auto" w:fill="FFFFFF"/>
        </w:rPr>
        <w:t>directly refute</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our hypothesis that each mode of action would result in a unique </w:t>
      </w:r>
      <w:r w:rsidR="00B92C04" w:rsidRPr="00B3074D">
        <w:rPr>
          <w:rFonts w:ascii="Times New Roman" w:hAnsi="Times New Roman" w:cs="Times New Roman"/>
          <w:color w:val="000000" w:themeColor="text1"/>
          <w:shd w:val="clear" w:color="auto" w:fill="FFFFFF"/>
        </w:rPr>
        <w:t>f</w:t>
      </w:r>
      <w:r w:rsidR="00B92C04">
        <w:rPr>
          <w:rFonts w:ascii="Times New Roman" w:hAnsi="Times New Roman" w:cs="Times New Roman"/>
          <w:color w:val="000000" w:themeColor="text1"/>
          <w:shd w:val="clear" w:color="auto" w:fill="FFFFFF"/>
        </w:rPr>
        <w:t>unctional and community response</w:t>
      </w:r>
      <w:r w:rsidRPr="00B3074D">
        <w:rPr>
          <w:rFonts w:ascii="Times New Roman" w:hAnsi="Times New Roman" w:cs="Times New Roman"/>
          <w:color w:val="000000" w:themeColor="text1"/>
          <w:shd w:val="clear" w:color="auto" w:fill="FFFFFF"/>
        </w:rPr>
        <w:t xml:space="preserve">. </w:t>
      </w:r>
    </w:p>
    <w:p w14:paraId="6FE8C759" w14:textId="3C0C5902" w:rsidR="00B92C04"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changes in enzyme activities over the 20 days post-treatment within a single treatment type, we found phosphatase (PHOS) activity to be significantly different within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plots. In these treatments, PHOS activity displayed a humped pattern, with an increase in enzyme activity at day 10 and a drop at day 20. It is possible that the increase in anthropogenic soil P and chemical by-products of microbial degradation of glyphosate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fee.1985","ISSN":"15409295","author":[{"dropping-particle":"","family":"Hébert","given":"Marie-pier","non-dropping-particle":"","parse-names":false,"suffix":""},{"dropping-particle":"","family":"Fugère","given":"Vincent","non-dropping-particle":"","parse-names":false,"suffix":""},{"dropping-particle":"","family":"Gonzalez","given":"Andrew","non-dropping-particle":"","parse-names":false,"suffix":""}],"container-title":"Frontiers in Ecology and the Environment","id":"ITEM-1","issue":"1","issued":{"date-parts":[["2019","2"]]},"page":"48-56","title":"The overlooked impact of rising glyphosate use on phosphorus loading in agricultural watersheds","type":"article-journal","volume":"17"},"uris":["http://www.mendeley.com/documents/?uuid=d4e429b9-ab67-4dbe-987c-acd912c5078b"]}],"mendeley":{"formattedCitation":"(48)","plainTextFormattedCitation":"(48)","previouslyFormattedCitation":"(48)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led to the significant decrease in activity observed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lastRenderedPageBreak/>
        <w:t xml:space="preserve">treated plots between sampling times two and three. As extracellular enzymes are costly to produce for microbes, it could be hypothesized that the production and secretion of alkaline phosphatase might increase following the addition of an organophosphorus compound like Roundup (glyphosate) but decrease once there is sufficient P in the soil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{"citationItems":[{"id":"ITEM-1","itemData":{"DOI":"10.1146/annurev.ecolsys.38.091206.095740","ISSN":"1543-592X","author":[{"dropping-particle":"","family":"West","given":"Stuart A.","non-dropping-particle":"","parse-names":false,"suffix":""},{"dropping-particle":"","family":"Diggle","given":"Stephen P.","non-dropping-particle":"","parse-names":false,"suffix":""},{"dropping-particle":"","family":"Buckling","given":"Angus","non-dropping-particle":"","parse-names":false,"suffix":""},{"dropping-particle":"","family":"Gardner","given":"Andy","non-dropping-particle":"","parse-names":false,"suffix":""},{"dropping-particle":"","family":"Griffin","given":"Ashleigh S.","non-dropping-particle":"","parse-names":false,"suffix":""}],"container-title":"Annual Review of Ecology, Evolution, and Systematics","id":"ITEM-1","issue":"1","issued":{"date-parts":[["2007","12"]]},"page":"53-77","title":"The Social Lives of Microbes","type":"article-journal","volume":"38"},"uris":["http://www.mendeley.com/documents/?uuid=aae278d7-e93a-47d0-8de3-4f56ff904e60"]}],"mendeley":{"formattedCitation":"(49)","plainTextFormattedCitation":"(49)","previouslyFormattedCitation":"(49)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was shown with the increasing trend of soil phosphate over the twenty day period. However, given the lack of correlation between phosphate concentration and PHOS activity and observing the same patterns in the handweeded plots, we hypothesize forces besides herbicide application may be responsible, </w:t>
      </w:r>
      <w:proofErr w:type="gramStart"/>
      <w:r w:rsidRPr="00B3074D">
        <w:rPr>
          <w:rFonts w:ascii="Times New Roman" w:hAnsi="Times New Roman" w:cs="Times New Roman"/>
          <w:color w:val="000000" w:themeColor="text1"/>
          <w:shd w:val="clear" w:color="auto" w:fill="FFFFFF"/>
        </w:rPr>
        <w:t>e.g.</w:t>
      </w:r>
      <w:proofErr w:type="gramEnd"/>
      <w:r w:rsidRPr="00B3074D">
        <w:rPr>
          <w:rFonts w:ascii="Times New Roman" w:hAnsi="Times New Roman" w:cs="Times New Roman"/>
          <w:color w:val="000000" w:themeColor="text1"/>
          <w:shd w:val="clear" w:color="auto" w:fill="FFFFFF"/>
        </w:rPr>
        <w:t xml:space="preserve"> redroot pigweed cover, that was shown to be negatively correlated with phosphate concentration. </w:t>
      </w:r>
    </w:p>
    <w:p w14:paraId="2729D412" w14:textId="5C308C85"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(50)","plainTextFormattedCitation":"(50)","previouslyFormattedCitation":"(50)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Further,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Roundup on phosphatase activity and showed no differences between 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the effects of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on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(52–54)","plainTextFormattedCitation":"(52–54)","previouslyFormattedCitation":"(52–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(52–54)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microbes, with </w:t>
      </w:r>
      <w:r w:rsidRPr="00B3074D">
        <w:rPr>
          <w:rFonts w:ascii="Times New Roman" w:hAnsi="Times New Roman" w:cs="Times New Roman"/>
          <w:color w:val="000000" w:themeColor="text1"/>
          <w:shd w:val="clear" w:color="auto" w:fill="FFFFFF"/>
        </w:rPr>
        <w:lastRenderedPageBreak/>
        <w:t xml:space="preserve">heterotrophic microbes being favored. </w:t>
      </w:r>
      <w:r w:rsidR="00B92C04">
        <w:rPr>
          <w:rFonts w:ascii="Times New Roman" w:hAnsi="Times New Roman" w:cs="Times New Roman"/>
          <w:color w:val="000000" w:themeColor="text1"/>
          <w:shd w:val="clear" w:color="auto" w:fill="FFFFFF"/>
        </w:rPr>
        <w:t xml:space="preserve">Shifts in the abundance of </w:t>
      </w:r>
      <w:proofErr w:type="spellStart"/>
      <w:r w:rsidR="00B92C04" w:rsidRPr="00B92C04">
        <w:rPr>
          <w:rFonts w:ascii="Times New Roman" w:hAnsi="Times New Roman" w:cs="Times New Roman"/>
          <w:color w:val="000000" w:themeColor="text1"/>
          <w:highlight w:val="yellow"/>
          <w:shd w:val="clear" w:color="auto" w:fill="FFFFFF"/>
        </w:rPr>
        <w:t>Shpingomondacae</w:t>
      </w:r>
      <w:proofErr w:type="spellEnd"/>
      <w:r w:rsidR="00B92C04" w:rsidRPr="00B92C04">
        <w:rPr>
          <w:rFonts w:ascii="Times New Roman" w:hAnsi="Times New Roman" w:cs="Times New Roman"/>
          <w:color w:val="000000" w:themeColor="text1"/>
          <w:highlight w:val="yellow"/>
          <w:shd w:val="clear" w:color="auto" w:fill="FFFFFF"/>
        </w:rPr>
        <w:t xml:space="preserve"> provide support and show increased abundance of putative herbicide degraders following chemical herbicide </w:t>
      </w:r>
      <w:commentRangeStart w:id="12"/>
      <w:r w:rsidR="00B92C04" w:rsidRPr="00B92C04">
        <w:rPr>
          <w:rFonts w:ascii="Times New Roman" w:hAnsi="Times New Roman" w:cs="Times New Roman"/>
          <w:color w:val="000000" w:themeColor="text1"/>
          <w:highlight w:val="yellow"/>
          <w:shd w:val="clear" w:color="auto" w:fill="FFFFFF"/>
        </w:rPr>
        <w:t>application</w:t>
      </w:r>
      <w:commentRangeEnd w:id="12"/>
      <w:r w:rsidR="00B92C04" w:rsidRPr="00B92C04">
        <w:rPr>
          <w:rStyle w:val="CommentReference"/>
          <w:rFonts w:ascii="Times New Roman" w:eastAsia="Times New Roman" w:hAnsi="Times New Roman" w:cs="Times New Roman"/>
          <w:color w:val="000000"/>
          <w:highlight w:val="yellow"/>
          <w:lang w:eastAsia="de-DE"/>
        </w:rPr>
        <w:commentReference w:id="12"/>
      </w:r>
      <w:r w:rsidR="00B92C04">
        <w:rPr>
          <w:rFonts w:ascii="Times New Roman" w:hAnsi="Times New Roman" w:cs="Times New Roman"/>
          <w:color w:val="000000" w:themeColor="text1"/>
          <w:shd w:val="clear" w:color="auto" w:fill="FFFFFF"/>
        </w:rPr>
        <w:t xml:space="preserve"> . </w:t>
      </w:r>
      <w:proofErr w:type="gramStart"/>
      <w:r w:rsidR="00B92C04">
        <w:rPr>
          <w:rFonts w:ascii="Times New Roman" w:hAnsi="Times New Roman" w:cs="Times New Roman"/>
          <w:color w:val="000000" w:themeColor="text1"/>
          <w:shd w:val="clear" w:color="auto" w:fill="FFFFFF"/>
        </w:rPr>
        <w:t>However</w:t>
      </w:r>
      <w:proofErr w:type="gramEnd"/>
      <w:r w:rsidR="00B92C04">
        <w:rPr>
          <w:rFonts w:ascii="Times New Roman" w:hAnsi="Times New Roman" w:cs="Times New Roman"/>
          <w:color w:val="000000" w:themeColor="text1"/>
          <w:shd w:val="clear" w:color="auto" w:fill="FFFFFF"/>
        </w:rPr>
        <w:t xml:space="preserve"> as</w:t>
      </w:r>
      <w:commentRangeStart w:id="13"/>
      <w:r w:rsidRPr="00B3074D">
        <w:rPr>
          <w:rFonts w:ascii="Times New Roman" w:hAnsi="Times New Roman" w:cs="Times New Roman"/>
          <w:color w:val="000000" w:themeColor="text1"/>
          <w:shd w:val="clear" w:color="auto" w:fill="FFFFFF"/>
        </w:rPr>
        <w:t xml:space="preserve"> we observed increased activity in several extracellular enzymes, both in the handweeded and Roundup (glyphosate) treated plots</w:t>
      </w:r>
      <w:r w:rsidR="00B92C04">
        <w:rPr>
          <w:rFonts w:ascii="Times New Roman" w:hAnsi="Times New Roman" w:cs="Times New Roman"/>
          <w:color w:val="000000" w:themeColor="text1"/>
          <w:shd w:val="clear" w:color="auto" w:fill="FFFFFF"/>
        </w:rPr>
        <w:t>, it is possible that an</w:t>
      </w:r>
      <w:r w:rsidRPr="00B3074D">
        <w:rPr>
          <w:rFonts w:ascii="Times New Roman" w:hAnsi="Times New Roman" w:cs="Times New Roman"/>
          <w:color w:val="000000" w:themeColor="text1"/>
          <w:shd w:val="clear" w:color="auto" w:fill="FFFFFF"/>
        </w:rPr>
        <w:t xml:space="preserve"> increase in available above- and belowground plant detritus</w:t>
      </w:r>
      <w:r w:rsidR="00B92C04">
        <w:rPr>
          <w:rFonts w:ascii="Times New Roman" w:hAnsi="Times New Roman" w:cs="Times New Roman"/>
          <w:color w:val="000000" w:themeColor="text1"/>
          <w:shd w:val="clear" w:color="auto" w:fill="FFFFFF"/>
        </w:rPr>
        <w:t xml:space="preserve"> could explain the shifts in enzymatic activity</w:t>
      </w:r>
      <w:r w:rsidRPr="00B3074D">
        <w:rPr>
          <w:rFonts w:ascii="Times New Roman" w:hAnsi="Times New Roman" w:cs="Times New Roman"/>
          <w:color w:val="000000" w:themeColor="text1"/>
          <w:shd w:val="clear" w:color="auto" w:fill="FFFFFF"/>
        </w:rPr>
        <w:t>. With the observed hump shape in enzyme activities and a return to pre-treatment levels, it could be hypothesized that labile litter inputs would stimulate decomposition, but once the detritus became more recalcitrant or its C:N ratio increased, it may no longer be favorable for decomposition, resulting in the observed decrease in extracellular enzyme activity from 10 to 20 days post-application</w:t>
      </w:r>
      <w:r w:rsidR="00B92C04">
        <w:rPr>
          <w:rFonts w:ascii="Times New Roman" w:hAnsi="Times New Roman" w:cs="Times New Roman"/>
          <w:color w:val="000000" w:themeColor="text1"/>
          <w:shd w:val="clear" w:color="auto" w:fill="FFFFFF"/>
        </w:rPr>
        <w:t xml:space="preserve">, with similar results shown by </w:t>
      </w:r>
      <w:proofErr w:type="spellStart"/>
      <w:r w:rsidR="00B92C04">
        <w:rPr>
          <w:rFonts w:ascii="Times New Roman" w:hAnsi="Times New Roman" w:cs="Times New Roman"/>
          <w:color w:val="000000" w:themeColor="text1"/>
          <w:shd w:val="clear" w:color="auto" w:fill="FFFFFF"/>
        </w:rPr>
        <w:t>Damin</w:t>
      </w:r>
      <w:proofErr w:type="spellEnd"/>
      <w:r w:rsidR="00B92C04">
        <w:rPr>
          <w:rFonts w:ascii="Times New Roman" w:hAnsi="Times New Roman" w:cs="Times New Roman"/>
          <w:color w:val="000000" w:themeColor="text1"/>
          <w:shd w:val="clear" w:color="auto" w:fill="FFFFFF"/>
        </w:rPr>
        <w:t xml:space="preserve"> and </w:t>
      </w:r>
      <w:proofErr w:type="spellStart"/>
      <w:r w:rsidR="00B92C04">
        <w:rPr>
          <w:rFonts w:ascii="Times New Roman" w:hAnsi="Times New Roman" w:cs="Times New Roman"/>
          <w:color w:val="000000" w:themeColor="text1"/>
          <w:shd w:val="clear" w:color="auto" w:fill="FFFFFF"/>
        </w:rPr>
        <w:t>Triveli</w:t>
      </w:r>
      <w:proofErr w:type="spellEnd"/>
      <w:r w:rsidR="00B92C04">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operties":{"noteIndex":0},"schema":"https://github.com/citation-style-language/schema/raw/master/csl-citation.json"}</w:instrText>
      </w:r>
      <w:r w:rsidR="00B92C04">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(44)</w:t>
      </w:r>
      <w:r w:rsidR="00B92C04">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commentRangeEnd w:id="13"/>
      <w:r w:rsidR="00B92C04">
        <w:rPr>
          <w:rStyle w:val="CommentReference"/>
          <w:rFonts w:ascii="Times New Roman" w:eastAsia="Times New Roman" w:hAnsi="Times New Roman" w:cs="Times New Roman"/>
          <w:color w:val="000000"/>
          <w:lang w:eastAsia="de-DE"/>
        </w:rPr>
        <w:commentReference w:id="13"/>
      </w:r>
      <w:r w:rsidR="00B92C04">
        <w:rPr>
          <w:rFonts w:ascii="Times New Roman" w:hAnsi="Times New Roman" w:cs="Times New Roman"/>
          <w:color w:val="000000" w:themeColor="text1"/>
          <w:shd w:val="clear" w:color="auto" w:fill="FFFFFF"/>
        </w:rPr>
        <w:t xml:space="preserve"> </w:t>
      </w:r>
    </w:p>
    <w:p w14:paraId="03644A58" w14:textId="3984B26A" w:rsidR="00B92C04"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Based on our conservative mixed models, four enzymes or enzyme ratios produced significant models, however, each model had different significant predictors, suggesting that soil enzyme activity may respond to herbicide application and environmental ques in an enzyme specific fashion. In particular, the activity of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shown to be predicted by total weedy vegetation. As both BG and LAP are produced by both plants as well as microbes, it is not surprising that their activities are predicted by total weedy vegetation cover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{"citationItems":[{"id":"ITEM-1","itemData":{"DOI":"10.1016/j.phytochem.2008.03.006","ISSN":"00319422","author":[{"dropping-particle":"","family":"Morant","given":"Anne Vinther","non-dropping-particle":"","parse-names":false,"suffix":""},{"dropping-particle":"","family":"Jørgensen","given":"Kirsten","non-dropping-particle":"","parse-names":false,"suffix":""},{"dropping-particle":"","family":"Jørgensen","given":"Charlotte","non-dropping-particle":"","parse-names":false,"suffix":""},{"dropping-particle":"","family":"Paquette","given":"Suzanne Michelle","non-dropping-particle":"","parse-names":false,"suffix":""},{"dropping-particle":"","family":"Sánchez-Pérez","given":"Raquel","non-dropping-particle":"","parse-names":false,"suffix":""},{"dropping-particle":"","family":"Møller","given":"Birger Lindberg","non-dropping-particle":"","parse-names":false,"suffix":""},{"dropping-particle":"","family":"Bak","given":"Søren","non-dropping-particle":"","parse-names":false,"suffix":""}],"container-title":"Phytochemistry","id":"ITEM-1","issue":"9","issued":{"date-parts":[["2008","6"]]},"page":"1795-1813","title":"β-Glucosidases as detonators of plant chemical defense","type":"article-journal","volume":"69"},"uris":["http://www.mendeley.com/documents/?uuid=da087548-8c61-4287-a87a-a8ccde702c56"]},{"id":"ITEM-2","itemData":{"DOI":"10.1074/jbc.M111.309500","ISSN":"00219258","author":[{"dropping-particle":"","family":"Scranton","given":"Melissa A","non-dropping-particle":"","parse-names":false,"suffix":""},{"dropping-particle":"","family":"Yee","given":"Ashley","non-dropping-particle":"","parse-names":false,"suffix":""},{"dropping-particle":"","family":"Park","given":"Sang-youl","non-dropping-particle":"","parse-names":false,"suffix":""},{"dropping-particle":"","family":"Walling","given":"Linda L","non-dropping-particle":"","parse-names":false,"suffix":""}],"container-title":"Journal of Biological Chemistry","id":"ITEM-2","issue":"22","issued":{"date-parts":[["2012","5"]]},"page":"18408-18417","publisher":"Â© 2012 ASBMB. Currently published by Elsevier Inc; originally published by American Society for Biochemistry and Molecular Biology.","title":"Plant Leucine Aminopeptidases Moonlight as Molecular Chaperones to Alleviate Stress-induced Damage","type":"article-journal","volume":"287"},"uris":["http://www.mendeley.com/documents/?uuid=bf44a8aa-79bb-4a2b-804b-f4a46d1090c5"]},{"id":"ITEM-3","itemData":{"DOI":"10.1007/s11103-011-9800-2","ISSN":"0167-4412","author":[{"dropping-particle":"","family":"Gómez-Anduro","given":"Gracia","non-dropping-particle":"","parse-names":false,"suffix":""},{"dropping-particle":"","family":"Ceniceros-Ojeda","given":"Esther Adriana","non-dropping-particle":"","parse-names":false,"suffix":""},{"dropping-particle":"","family":"Casados-Vázquez","given":"Luz Edith","non-dropping-particle":"","parse-names":false,"suffix":""},{"dropping-particle":"","family":"Bencivenni","given":"Christelle","non-dropping-particle":"","parse-names":false,"suffix":""},{"dropping-particle":"","family":"Sierra-Beltrán","given":"Arturo","non-dropping-particle":"","parse-names":false,"suffix":""},{"dropping-particle":"","family":"Murillo-Amador","given":"Bernardo","non-dropping-particle":"","parse-names":false,"suffix":""},{"dropping-particle":"","family":"Tiessen","given":"Axel","non-dropping-particle":"","parse-names":false,"suffix":""}],"container-title":"Plant Molecular Biology","id":"ITEM-3","issue":"1-2","issued":{"date-parts":[["2011","9","22"]]},"page":"159-183","title":"Genome-wide analysis of the beta-glucosidase gene family in maize (Zea mays L. var B73)","type":"article-journal","volume":"77"},"uris":["http://www.mendeley.com/documents/?uuid=2b636a59-309e-4ee2-be2d-552912c192b4"]}],"mendeley":{"formattedCitation":"(55–57)","plainTextFormattedCitation":"(55–57)","previouslyFormattedCitation":"(55–57)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(55–57)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also possible that the mechanical disruption of soil during the enzyme assay prep could have also led to intracellular enzymes, contained in plant material, to be released into the soil slurry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{"citationItems":[{"id":"ITEM-1","itemData":{"abstract":"Enzymes are catalytic substances that without undergoing permanent alteration cause chemical reactions to proceed as faster rate. Soil enzymes play key biochemical functions in the overall process of organic matter decomposition in the soil system. They are important in catalyzing several important reactions necessary for the life processes of micro-organisms in soils, stabilization of soil structure, and the decomposition of organic wastes, organic matter formation and nutrient cycling. Soil enzymes regulate the functioning of the ecosystem and play key biochemical functions in the overall process of organic matter transformation and nutrient cycling in the soil system. The overall enzyme activity in soil consists of various intracellular and extracellular enzymes that originate from microorganisms (e.g., bacteria, fungi) or from plants and animals. These enzymes may include amylase, arylsulphatases, glycosidase, cellulose, chitins, dehydrogenate, phosphates, protease and urease. Ester sulfates are considered to be the most labile form of soil organic S, they are unavailable to plants and must be hydrolyzed to inorganic SO4 2- before plant uptakes. Arylsulfatase is involved by cleaving the O_S bond and is believed to make a major contribution to the mineralization of ester sulfate in soils. Amylase is a starch hydrolyzing enzyme. It is known to be constituted by α-amylase and β amylase that plays a significant role in the breakdown of starch. Research evidence suggests that several other enzymes are involved in the hydrolysis of starch, but of major importance are α-amylase which converts starch like substrates to glucose and/or oligosaccharides and β-amylase, which converts starch to maltose. β-glucosidase is one such enzyme, being involved in the enzymatic degradation of cellulose, which is the main component of plant polysaccharides. Phosphatases are a broad group of enzymes that are capable of catalysing hydrolysis of esters and anhydrides of phosphoric acid.","author":[{"dropping-particle":"","family":"T. Sherene","given":"","non-dropping-particle":"","parse-names":false,"suffix":""}],"container-title":"Bio Bulletin","id":"ITEM-1","issue":"1","issued":{"date-parts":[["2017"]]},"page":"109-131","title":"Role of Soil Enzymes in Nutrient Transformation: A Review","type":"article-journal","volume":"3 (1)"},"uris":["http://www.mendeley.com/documents/?uuid=1156bbd1-41e3-4289-94f8-b2d5cd90d235"]}],"mendeley":{"formattedCitation":"(58)","plainTextFormattedCitation":"(58)","previouslyFormattedCitation":"(58)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Though we observed differences in PHOS activity in our experiment, our mixed modeling found the activity of PHOS at time one to be a significant predictor of activities at time two and three, suggesting the existence of a legacy effect in PHOS activity. Thus, our ability to say whether PHOS activity was affected by weed removal treatment is limited. </w:t>
      </w:r>
    </w:p>
    <w:p w14:paraId="0B99EE47" w14:textId="717F69A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b/>
        <w:t xml:space="preserve">Our results suggests that herbicide application has limited effects on soil nutrient concentrations and microbial function over 20 days post-application, and the observed differences are most likely mediated through indirect effects. While our experiment examined several herbicides and compared them to both handweeded and nontreated controls, the differences recovered were mostly limited to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treatment plots. Our findings are not all that surprising due to the high degree of functional redundancy in the soil microbiome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relationships","type":"article-journal","volume":"62"},"uris":["http://www.mendeley.com/documents/?uuid=a50e67e9-8be9-4934-87a6-9cb98e6831d5"]}],"mendeley":{"formattedCitation":"(59, 60)","plainTextFormattedCitation":"(59, 60)","previouslyFormattedCitation":"(59, 60)"},"properties":{"noteIndex":0},"schema":"https://github.com/citation-style-language/schema/raw/master/csl-citation.json"}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(59, 60)</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short lasting and that in heavily managed, traditional agricultural systems, the choice of herbicide has little direct effect on soil function and that the observed effects are instead mediated though indirect pathways, like shifts in vegetation cover. </w:t>
      </w:r>
    </w:p>
    <w:p w14:paraId="517D8493" w14:textId="5753D8C3" w:rsidR="00B3074D" w:rsidRDefault="00B3074D" w:rsidP="00B3074D">
      <w:pPr>
        <w:spacing w:line="480" w:lineRule="auto"/>
        <w:rPr>
          <w:rFonts w:ascii="Times New Roman" w:hAnsi="Times New Roman" w:cs="Times New Roman"/>
          <w:color w:val="000000" w:themeColor="text1"/>
          <w:shd w:val="clear" w:color="auto" w:fill="FFFFFF"/>
        </w:rPr>
      </w:pPr>
    </w:p>
    <w:p w14:paraId="4E858F57" w14:textId="77777777" w:rsidR="00B3074D" w:rsidRPr="0037707D" w:rsidRDefault="00B3074D" w:rsidP="00B3074D">
      <w:pPr>
        <w:pStyle w:val="headingdissertation"/>
      </w:pPr>
      <w:bookmarkStart w:id="14" w:name="_Toc71026837"/>
      <w:r w:rsidRPr="0037707D">
        <w:t>Tables</w:t>
      </w:r>
      <w:bookmarkEnd w:id="14"/>
    </w:p>
    <w:p w14:paraId="74D8E2A8"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p>
    <w:p w14:paraId="3F7C3002"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action, and application rates used in experimental design. </w:t>
      </w:r>
    </w:p>
    <w:p w14:paraId="1A4A82A3" w14:textId="77777777" w:rsidR="00B3074D" w:rsidRPr="0037707D" w:rsidRDefault="00B3074D" w:rsidP="00B3074D">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B3074D" w:rsidRPr="0037707D" w14:paraId="68485021" w14:textId="77777777" w:rsidTr="004878DA">
        <w:trPr>
          <w:trHeight w:val="534"/>
        </w:trPr>
        <w:tc>
          <w:tcPr>
            <w:tcW w:w="2970" w:type="dxa"/>
          </w:tcPr>
          <w:p w14:paraId="37826CC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Weed removal treatment</w:t>
            </w:r>
          </w:p>
        </w:tc>
        <w:tc>
          <w:tcPr>
            <w:tcW w:w="2272" w:type="dxa"/>
          </w:tcPr>
          <w:p w14:paraId="2192CACF"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177B1E8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694DC9EC"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Application rate</w:t>
            </w:r>
          </w:p>
        </w:tc>
      </w:tr>
      <w:tr w:rsidR="00B3074D" w:rsidRPr="0037707D" w14:paraId="43E433AD" w14:textId="77777777" w:rsidTr="004878DA">
        <w:trPr>
          <w:trHeight w:val="267"/>
        </w:trPr>
        <w:tc>
          <w:tcPr>
            <w:tcW w:w="2970" w:type="dxa"/>
          </w:tcPr>
          <w:p w14:paraId="3936E35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Clarity ®</w:t>
            </w:r>
          </w:p>
        </w:tc>
        <w:tc>
          <w:tcPr>
            <w:tcW w:w="2272" w:type="dxa"/>
          </w:tcPr>
          <w:p w14:paraId="09BB98C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dicamba</w:t>
            </w:r>
          </w:p>
        </w:tc>
        <w:tc>
          <w:tcPr>
            <w:tcW w:w="2501" w:type="dxa"/>
          </w:tcPr>
          <w:p w14:paraId="7CE00764"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Auxin mimic</w:t>
            </w:r>
          </w:p>
        </w:tc>
        <w:tc>
          <w:tcPr>
            <w:tcW w:w="2067" w:type="dxa"/>
          </w:tcPr>
          <w:p w14:paraId="39887B05"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584.6 mL/Ha</w:t>
            </w:r>
          </w:p>
        </w:tc>
      </w:tr>
      <w:tr w:rsidR="00B3074D" w:rsidRPr="0037707D" w14:paraId="37656ABC" w14:textId="77777777" w:rsidTr="004878DA">
        <w:trPr>
          <w:trHeight w:val="674"/>
        </w:trPr>
        <w:tc>
          <w:tcPr>
            <w:tcW w:w="2970" w:type="dxa"/>
          </w:tcPr>
          <w:p w14:paraId="249F4AEB"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0E09CF66" w14:textId="77777777" w:rsidR="00B3074D" w:rsidRPr="0037707D" w:rsidRDefault="00B3074D" w:rsidP="004878DA">
            <w:pPr>
              <w:widowControl w:val="0"/>
              <w:autoSpaceDE w:val="0"/>
              <w:autoSpaceDN w:val="0"/>
              <w:adjustRightInd w:val="0"/>
              <w:rPr>
                <w:color w:val="000000" w:themeColor="text1"/>
              </w:rPr>
            </w:pPr>
            <w:bookmarkStart w:id="15" w:name="OLE_LINK3"/>
            <w:bookmarkStart w:id="16"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15"/>
            <w:bookmarkEnd w:id="16"/>
          </w:p>
        </w:tc>
        <w:tc>
          <w:tcPr>
            <w:tcW w:w="2501" w:type="dxa"/>
          </w:tcPr>
          <w:p w14:paraId="29662E1C"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5003A88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1169.25 mL/Ha and 219.25 mL/Ha</w:t>
            </w:r>
          </w:p>
        </w:tc>
      </w:tr>
      <w:tr w:rsidR="00B3074D" w:rsidRPr="0037707D" w14:paraId="41D34186" w14:textId="77777777" w:rsidTr="004878DA">
        <w:trPr>
          <w:trHeight w:val="815"/>
        </w:trPr>
        <w:tc>
          <w:tcPr>
            <w:tcW w:w="2970" w:type="dxa"/>
          </w:tcPr>
          <w:p w14:paraId="48BC7567"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00F0D8B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glyphosate</w:t>
            </w:r>
          </w:p>
        </w:tc>
        <w:tc>
          <w:tcPr>
            <w:tcW w:w="2501" w:type="dxa"/>
          </w:tcPr>
          <w:p w14:paraId="32B6DE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C89E998"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2338.49 mL/Ha</w:t>
            </w:r>
          </w:p>
        </w:tc>
      </w:tr>
      <w:tr w:rsidR="00B3074D" w:rsidRPr="0037707D" w14:paraId="04CABCD3" w14:textId="77777777" w:rsidTr="004878DA">
        <w:trPr>
          <w:trHeight w:val="548"/>
        </w:trPr>
        <w:tc>
          <w:tcPr>
            <w:tcW w:w="2970" w:type="dxa"/>
          </w:tcPr>
          <w:p w14:paraId="608596F2"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Handweed</w:t>
            </w:r>
            <w:proofErr w:type="spellEnd"/>
          </w:p>
        </w:tc>
        <w:tc>
          <w:tcPr>
            <w:tcW w:w="2272" w:type="dxa"/>
          </w:tcPr>
          <w:p w14:paraId="7FFC9B3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18DBED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483A6F40"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r w:rsidR="00B3074D" w:rsidRPr="0037707D" w14:paraId="64F7085F" w14:textId="77777777" w:rsidTr="004878DA">
        <w:trPr>
          <w:trHeight w:val="253"/>
        </w:trPr>
        <w:tc>
          <w:tcPr>
            <w:tcW w:w="2970" w:type="dxa"/>
          </w:tcPr>
          <w:p w14:paraId="70BAA49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Nontreated</w:t>
            </w:r>
          </w:p>
        </w:tc>
        <w:tc>
          <w:tcPr>
            <w:tcW w:w="2272" w:type="dxa"/>
          </w:tcPr>
          <w:p w14:paraId="43485E8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4A5FA46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067" w:type="dxa"/>
          </w:tcPr>
          <w:p w14:paraId="52320BAF"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bl>
    <w:p w14:paraId="74090F82" w14:textId="77777777" w:rsidR="00B3074D" w:rsidRPr="0037707D" w:rsidRDefault="00B3074D" w:rsidP="00B3074D">
      <w:pPr>
        <w:rPr>
          <w:rFonts w:ascii="Times New Roman" w:hAnsi="Times New Roman" w:cs="Times New Roman"/>
          <w:b/>
          <w:bCs/>
          <w:color w:val="000000" w:themeColor="text1"/>
        </w:rPr>
      </w:pPr>
    </w:p>
    <w:p w14:paraId="1AA4D6C1" w14:textId="27259C13" w:rsidR="00B3074D" w:rsidRPr="0014353D" w:rsidRDefault="00B3074D" w:rsidP="00B3074D">
      <w:pPr>
        <w:rPr>
          <w:rFonts w:ascii="Times New Roman" w:eastAsiaTheme="majorEastAsia" w:hAnsi="Times New Roman" w:cs="Times New Roman"/>
          <w:b/>
          <w:bCs/>
          <w:color w:val="000000" w:themeColor="text1"/>
        </w:rPr>
      </w:pPr>
      <w:r w:rsidRPr="0037707D">
        <w:rPr>
          <w:rFonts w:ascii="Times New Roman" w:hAnsi="Times New Roman" w:cs="Times New Roman"/>
          <w:b/>
          <w:bCs/>
          <w:color w:val="000000" w:themeColor="text1"/>
        </w:rPr>
        <w:br w:type="page"/>
      </w:r>
    </w:p>
    <w:p w14:paraId="40CF6C93" w14:textId="77777777" w:rsidR="00B3074D" w:rsidRDefault="00B3074D" w:rsidP="00B3074D">
      <w:pPr>
        <w:rPr>
          <w:rFonts w:ascii="Times New Roman" w:hAnsi="Times New Roman" w:cs="Times New Roman"/>
          <w:color w:val="000000" w:themeColor="text1"/>
        </w:rPr>
        <w:sectPr w:rsidR="00B3074D" w:rsidSect="004878DA">
          <w:pgSz w:w="12240" w:h="15840"/>
          <w:pgMar w:top="1440" w:right="1440" w:bottom="1440" w:left="1440" w:header="720" w:footer="720" w:gutter="0"/>
          <w:pgNumType w:start="1"/>
          <w:cols w:space="720"/>
          <w:docGrid w:linePitch="360"/>
        </w:sectPr>
      </w:pPr>
    </w:p>
    <w:p w14:paraId="68E14424" w14:textId="77777777" w:rsidR="0014353D" w:rsidRPr="0037707D" w:rsidRDefault="0014353D" w:rsidP="0014353D">
      <w:pPr>
        <w:pStyle w:val="headingdissertation"/>
      </w:pPr>
      <w:r w:rsidRPr="0037707D">
        <w:lastRenderedPageBreak/>
        <w:t xml:space="preserve">Figures </w:t>
      </w:r>
    </w:p>
    <w:p w14:paraId="1C518B63" w14:textId="061C0671" w:rsidR="0014353D" w:rsidRPr="006F4CAD" w:rsidRDefault="0014353D" w:rsidP="006F4CAD">
      <w:pPr>
        <w:rPr>
          <w:rFonts w:ascii="Times New Roman" w:hAnsi="Times New Roman" w:cs="Times New Roman"/>
          <w:color w:val="000000" w:themeColor="text1"/>
        </w:rPr>
      </w:pPr>
    </w:p>
    <w:p w14:paraId="7F5D1553" w14:textId="77777777" w:rsidR="0014353D" w:rsidRPr="007144A5" w:rsidRDefault="0014353D" w:rsidP="0014353D">
      <w:pPr>
        <w:widowControl w:val="0"/>
        <w:autoSpaceDE w:val="0"/>
        <w:autoSpaceDN w:val="0"/>
        <w:adjustRightInd w:val="0"/>
        <w:ind w:left="480" w:hanging="480"/>
        <w:rPr>
          <w:rFonts w:ascii="Times New Roman" w:hAnsi="Times New Roman" w:cs="Times New Roman"/>
          <w:strike/>
          <w:color w:val="000000" w:themeColor="text1"/>
        </w:rPr>
      </w:pPr>
    </w:p>
    <w:p w14:paraId="7A05506C" w14:textId="5433FC20" w:rsidR="0014353D" w:rsidRPr="0037707D" w:rsidRDefault="0014353D" w:rsidP="006F4CAD">
      <w:pPr>
        <w:rPr>
          <w:rFonts w:ascii="Times New Roman" w:hAnsi="Times New Roman" w:cs="Times New Roman"/>
          <w:color w:val="000000" w:themeColor="text1"/>
        </w:rPr>
      </w:pP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treatment plots over three sampling times. Enzyme activities were significant as per global models for AG, BG, BX, PHOS, and the ratio of C:N cycling enzymes for the handweeded plots. Only PHOS activity was significant in the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38EB3133" w14:textId="3D4E87DC" w:rsidR="0014353D" w:rsidRDefault="0014353D" w:rsidP="0014353D">
      <w:pPr>
        <w:widowControl w:val="0"/>
        <w:autoSpaceDE w:val="0"/>
        <w:autoSpaceDN w:val="0"/>
        <w:adjustRightInd w:val="0"/>
        <w:ind w:left="480" w:hanging="480"/>
        <w:rPr>
          <w:rFonts w:ascii="Times New Roman" w:hAnsi="Times New Roman" w:cs="Times New Roman"/>
          <w:color w:val="000000" w:themeColor="text1"/>
        </w:rPr>
      </w:pPr>
      <w:r w:rsidRPr="0037707D">
        <w:rPr>
          <w:rFonts w:ascii="Times New Roman" w:hAnsi="Times New Roman" w:cs="Times New Roman"/>
          <w:noProof/>
          <w:color w:val="000000" w:themeColor="text1"/>
        </w:rPr>
        <w:drawing>
          <wp:inline distT="0" distB="0" distL="0" distR="0" wp14:anchorId="0B453A3B" wp14:editId="79D7B316">
            <wp:extent cx="6013938" cy="5581799"/>
            <wp:effectExtent l="0" t="0" r="6350"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6016639" cy="5584306"/>
                    </a:xfrm>
                    <a:prstGeom prst="rect">
                      <a:avLst/>
                    </a:prstGeom>
                  </pic:spPr>
                </pic:pic>
              </a:graphicData>
            </a:graphic>
          </wp:inline>
        </w:drawing>
      </w:r>
    </w:p>
    <w:p w14:paraId="08BED832" w14:textId="1C789E67"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p>
    <w:p w14:paraId="5A619DA6" w14:textId="4409D43D"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Figure 2. </w:t>
      </w:r>
    </w:p>
    <w:p w14:paraId="741E4593" w14:textId="77777777" w:rsidR="003771DD" w:rsidRDefault="003771DD"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lastRenderedPageBreak/>
        <w:t>16S o</w:t>
      </w:r>
      <w:r w:rsidR="002D2557">
        <w:rPr>
          <w:rFonts w:ascii="Times New Roman" w:hAnsi="Times New Roman" w:cs="Times New Roman"/>
          <w:color w:val="000000" w:themeColor="text1"/>
        </w:rPr>
        <w:t xml:space="preserve">rdination of </w:t>
      </w:r>
      <w:r w:rsidR="00B57649">
        <w:rPr>
          <w:rFonts w:ascii="Times New Roman" w:hAnsi="Times New Roman" w:cs="Times New Roman"/>
          <w:color w:val="000000" w:themeColor="text1"/>
        </w:rPr>
        <w:t>rarefied count tables with 95% SE ellipses.</w:t>
      </w:r>
      <w:r w:rsidR="002D2557">
        <w:rPr>
          <w:rFonts w:ascii="Times New Roman" w:hAnsi="Times New Roman" w:cs="Times New Roman"/>
          <w:color w:val="000000" w:themeColor="text1"/>
        </w:rPr>
        <w:t xml:space="preserve"> </w:t>
      </w:r>
      <w:r w:rsidR="001011C9">
        <w:rPr>
          <w:rFonts w:ascii="Times New Roman" w:hAnsi="Times New Roman" w:cs="Times New Roman"/>
          <w:color w:val="000000" w:themeColor="text1"/>
        </w:rPr>
        <w:t>Dissimilarity</w:t>
      </w:r>
      <w:r w:rsidR="00B57649">
        <w:rPr>
          <w:rFonts w:ascii="Times New Roman" w:hAnsi="Times New Roman" w:cs="Times New Roman"/>
          <w:color w:val="000000" w:themeColor="text1"/>
        </w:rPr>
        <w:t xml:space="preserve"> within treatment</w:t>
      </w:r>
    </w:p>
    <w:p w14:paraId="05D7BAAE" w14:textId="5B1D4583" w:rsidR="003771DD" w:rsidRDefault="00B5764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types </w:t>
      </w:r>
      <w:r w:rsidR="003771DD">
        <w:rPr>
          <w:rFonts w:ascii="Times New Roman" w:hAnsi="Times New Roman" w:cs="Times New Roman"/>
          <w:color w:val="000000" w:themeColor="text1"/>
        </w:rPr>
        <w:t>show</w:t>
      </w:r>
      <w:r>
        <w:rPr>
          <w:rFonts w:ascii="Times New Roman" w:hAnsi="Times New Roman" w:cs="Times New Roman"/>
          <w:color w:val="000000" w:themeColor="text1"/>
        </w:rPr>
        <w:t xml:space="preserve"> a homogenization of herbicide treated plots through time</w:t>
      </w:r>
      <w:r w:rsidR="001011C9">
        <w:rPr>
          <w:rFonts w:ascii="Times New Roman" w:hAnsi="Times New Roman" w:cs="Times New Roman"/>
          <w:color w:val="000000" w:themeColor="text1"/>
        </w:rPr>
        <w:t xml:space="preserve"> (column 2 and 3)</w:t>
      </w:r>
      <w:r>
        <w:rPr>
          <w:rFonts w:ascii="Times New Roman" w:hAnsi="Times New Roman" w:cs="Times New Roman"/>
          <w:color w:val="000000" w:themeColor="text1"/>
        </w:rPr>
        <w:t>.</w:t>
      </w:r>
      <w:r w:rsidR="001011C9">
        <w:rPr>
          <w:rFonts w:ascii="Times New Roman" w:hAnsi="Times New Roman" w:cs="Times New Roman"/>
          <w:color w:val="000000" w:themeColor="text1"/>
        </w:rPr>
        <w:t xml:space="preserve"> When</w:t>
      </w:r>
    </w:p>
    <w:p w14:paraId="698EE4D8" w14:textId="77777777" w:rsidR="003771D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all chemical treatments </w:t>
      </w:r>
      <w:proofErr w:type="gramStart"/>
      <w:r>
        <w:rPr>
          <w:rFonts w:ascii="Times New Roman" w:hAnsi="Times New Roman" w:cs="Times New Roman"/>
          <w:color w:val="000000" w:themeColor="text1"/>
        </w:rPr>
        <w:t>grouped,</w:t>
      </w:r>
      <w:proofErr w:type="gramEnd"/>
      <w:r>
        <w:rPr>
          <w:rFonts w:ascii="Times New Roman" w:hAnsi="Times New Roman" w:cs="Times New Roman"/>
          <w:color w:val="000000" w:themeColor="text1"/>
        </w:rPr>
        <w:t xml:space="preserve"> we observe a decrease in dissimilarity not observed in the</w:t>
      </w:r>
    </w:p>
    <w:p w14:paraId="481FEDFE" w14:textId="5BC9D8CC" w:rsidR="002D2557" w:rsidRPr="0037707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handweeded or non-treated plots. </w:t>
      </w:r>
      <w:r w:rsidR="00B57649">
        <w:rPr>
          <w:rFonts w:ascii="Times New Roman" w:hAnsi="Times New Roman" w:cs="Times New Roman"/>
          <w:color w:val="000000" w:themeColor="text1"/>
        </w:rPr>
        <w:t xml:space="preserve"> </w:t>
      </w:r>
    </w:p>
    <w:p w14:paraId="46AF971E" w14:textId="0BB73726" w:rsidR="00B3074D" w:rsidRDefault="002D2557" w:rsidP="007144A5">
      <w:pPr>
        <w:pStyle w:val="headingdissertation"/>
      </w:pPr>
      <w:commentRangeStart w:id="17"/>
      <w:r>
        <w:rPr>
          <w:noProof/>
        </w:rPr>
        <w:drawing>
          <wp:inline distT="0" distB="0" distL="0" distR="0" wp14:anchorId="7DCE06FB" wp14:editId="000662A1">
            <wp:extent cx="5602368" cy="316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02368" cy="3167416"/>
                    </a:xfrm>
                    <a:prstGeom prst="rect">
                      <a:avLst/>
                    </a:prstGeom>
                  </pic:spPr>
                </pic:pic>
              </a:graphicData>
            </a:graphic>
          </wp:inline>
        </w:drawing>
      </w:r>
      <w:commentRangeEnd w:id="17"/>
      <w:r w:rsidR="00B57649">
        <w:rPr>
          <w:rStyle w:val="CommentReference"/>
          <w:rFonts w:eastAsia="Times New Roman"/>
          <w:b w:val="0"/>
          <w:bCs w:val="0"/>
          <w:color w:val="000000"/>
          <w:lang w:eastAsia="de-DE"/>
        </w:rPr>
        <w:commentReference w:id="17"/>
      </w:r>
    </w:p>
    <w:p w14:paraId="0ECB56B1" w14:textId="341B5B67" w:rsidR="003771DD" w:rsidRDefault="003771DD" w:rsidP="007144A5">
      <w:pPr>
        <w:pStyle w:val="headingdissertation"/>
      </w:pPr>
    </w:p>
    <w:p w14:paraId="188E430E" w14:textId="76B4E17B" w:rsidR="003771DD" w:rsidRDefault="003771DD" w:rsidP="007144A5">
      <w:pPr>
        <w:pStyle w:val="headingdissertation"/>
        <w:rPr>
          <w:b w:val="0"/>
          <w:bCs w:val="0"/>
        </w:rPr>
      </w:pPr>
      <w:r>
        <w:rPr>
          <w:b w:val="0"/>
          <w:bCs w:val="0"/>
        </w:rPr>
        <w:t xml:space="preserve">Figure 3. </w:t>
      </w:r>
    </w:p>
    <w:p w14:paraId="143B2E70" w14:textId="3A6A8942" w:rsidR="005E21DB" w:rsidRPr="003771DD" w:rsidRDefault="005E21DB" w:rsidP="007144A5">
      <w:pPr>
        <w:pStyle w:val="headingdissertation"/>
        <w:rPr>
          <w:b w:val="0"/>
          <w:bCs w:val="0"/>
        </w:rPr>
      </w:pPr>
      <w:r>
        <w:rPr>
          <w:b w:val="0"/>
          <w:bCs w:val="0"/>
          <w:noProof/>
        </w:rPr>
        <w:drawing>
          <wp:inline distT="0" distB="0" distL="0" distR="0" wp14:anchorId="24207FD2" wp14:editId="0B598993">
            <wp:extent cx="5943600" cy="33286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sectPr w:rsidR="005E21DB" w:rsidRPr="003771DD" w:rsidSect="003D1C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ordon Fritz Custer" w:date="2021-05-07T12:54:00Z" w:initials="GFC">
    <w:p w14:paraId="494B6FD2" w14:textId="7434E228" w:rsidR="0075436A" w:rsidRDefault="0075436A">
      <w:pPr>
        <w:pStyle w:val="CommentText"/>
      </w:pPr>
      <w:r>
        <w:rPr>
          <w:rStyle w:val="CommentReference"/>
        </w:rPr>
        <w:annotationRef/>
      </w:r>
      <w:r>
        <w:t xml:space="preserve">This likely needs to be converted to g ai/ HA… Andrew is likely the best equipped to do this. </w:t>
      </w:r>
    </w:p>
  </w:comment>
  <w:comment w:id="4" w:author="Gordon Fritz Custer" w:date="2021-05-07T13:15:00Z" w:initials="GFC">
    <w:p w14:paraId="403B5554" w14:textId="1FB06A00" w:rsidR="009F391E" w:rsidRPr="009F391E" w:rsidRDefault="009F391E">
      <w:pPr>
        <w:pStyle w:val="CommentText"/>
        <w:rPr>
          <w:color w:val="000000" w:themeColor="text1"/>
        </w:rPr>
      </w:pPr>
      <w:r>
        <w:rPr>
          <w:rStyle w:val="CommentReference"/>
        </w:rPr>
        <w:annotationRef/>
      </w:r>
      <w:r w:rsidRPr="009F391E">
        <w:rPr>
          <w:color w:val="000000" w:themeColor="text1"/>
        </w:rPr>
        <w:t xml:space="preserve">Josh, care to take a stab at this? You are more familiar with what was done in the </w:t>
      </w:r>
      <w:proofErr w:type="spellStart"/>
      <w:r w:rsidRPr="009F391E">
        <w:rPr>
          <w:color w:val="000000" w:themeColor="text1"/>
        </w:rPr>
        <w:t>Vsearch</w:t>
      </w:r>
      <w:proofErr w:type="spellEnd"/>
      <w:r w:rsidRPr="009F391E">
        <w:rPr>
          <w:color w:val="000000" w:themeColor="text1"/>
        </w:rPr>
        <w:t xml:space="preserve"> pipeline.</w:t>
      </w:r>
      <w:r>
        <w:rPr>
          <w:color w:val="000000" w:themeColor="text1"/>
        </w:rPr>
        <w:t xml:space="preserve"> I believe we should indicate the CNVRG DM modeling here as well. </w:t>
      </w:r>
    </w:p>
    <w:p w14:paraId="205D6989" w14:textId="77777777" w:rsidR="009F391E" w:rsidRPr="009F391E" w:rsidRDefault="009F391E">
      <w:pPr>
        <w:pStyle w:val="CommentText"/>
        <w:rPr>
          <w:color w:val="000000" w:themeColor="text1"/>
        </w:rPr>
      </w:pPr>
    </w:p>
    <w:p w14:paraId="0DD8BF1D" w14:textId="6D525135" w:rsidR="009F391E" w:rsidRDefault="009F391E">
      <w:pPr>
        <w:pStyle w:val="CommentText"/>
      </w:pPr>
      <w:r w:rsidRPr="009F391E">
        <w:rPr>
          <w:color w:val="000000" w:themeColor="text1"/>
        </w:rPr>
        <w:t>Taxonomy was assigned with gg16s_13.5 and unite4_02_20.fa.</w:t>
      </w:r>
    </w:p>
  </w:comment>
  <w:comment w:id="6" w:author="Gordon Fritz Custer" w:date="2021-05-07T13:33:00Z" w:initials="GFC">
    <w:p w14:paraId="6C039C6D" w14:textId="77777777" w:rsidR="0014353D" w:rsidRDefault="0014353D">
      <w:pPr>
        <w:pStyle w:val="CommentText"/>
      </w:pPr>
      <w:r>
        <w:rPr>
          <w:rStyle w:val="CommentReference"/>
        </w:rPr>
        <w:annotationRef/>
      </w:r>
      <w:r>
        <w:t xml:space="preserve">Tables have mean and SD. Supplementary tables have model outputs including F stats df etc. </w:t>
      </w:r>
      <w:r w:rsidR="00CA3F7E">
        <w:t xml:space="preserve">All of these should probably be stuck in supplementary materials. </w:t>
      </w:r>
    </w:p>
    <w:p w14:paraId="62FE5907" w14:textId="6A5578AE" w:rsidR="00CA3F7E" w:rsidRDefault="00CA3F7E">
      <w:pPr>
        <w:pStyle w:val="CommentText"/>
      </w:pPr>
    </w:p>
  </w:comment>
  <w:comment w:id="7" w:author="Custer, Gordon" w:date="2022-01-20T11:43:00Z" w:initials="CG">
    <w:p w14:paraId="306AD0E6" w14:textId="6958E69C" w:rsidR="00CA3F7E" w:rsidRDefault="00CA3F7E">
      <w:pPr>
        <w:pStyle w:val="CommentText"/>
      </w:pPr>
      <w:r>
        <w:rPr>
          <w:rStyle w:val="CommentReference"/>
        </w:rPr>
        <w:annotationRef/>
      </w:r>
      <w:hyperlink r:id="rId1" w:history="1">
        <w:r w:rsidRPr="00DA6C32">
          <w:rPr>
            <w:rStyle w:val="Hyperlink"/>
          </w:rPr>
          <w:t>http://dx.doi.org/10.1128/AEM.02600-15</w:t>
        </w:r>
      </w:hyperlink>
    </w:p>
    <w:p w14:paraId="4CECFF54" w14:textId="77777777" w:rsidR="00CA3F7E" w:rsidRDefault="00CA3F7E">
      <w:pPr>
        <w:pStyle w:val="CommentText"/>
      </w:pPr>
    </w:p>
    <w:p w14:paraId="5F1F1A1F" w14:textId="77777777" w:rsidR="00CA3F7E" w:rsidRDefault="00CA3F7E">
      <w:pPr>
        <w:pStyle w:val="CommentText"/>
      </w:pPr>
      <w:r>
        <w:t xml:space="preserve">supported by this as well. </w:t>
      </w:r>
    </w:p>
    <w:p w14:paraId="14EBE3BB" w14:textId="77777777" w:rsidR="00CA3F7E" w:rsidRDefault="00CA3F7E">
      <w:pPr>
        <w:pStyle w:val="CommentText"/>
      </w:pPr>
    </w:p>
    <w:p w14:paraId="51582A5C" w14:textId="13B100A6" w:rsidR="00CA3F7E" w:rsidRDefault="006447A9">
      <w:pPr>
        <w:pStyle w:val="CommentText"/>
      </w:pPr>
      <w:hyperlink r:id="rId2" w:history="1">
        <w:r w:rsidR="00CA3F7E" w:rsidRPr="00DA6C32">
          <w:rPr>
            <w:rStyle w:val="Hyperlink"/>
          </w:rPr>
          <w:t>https://pubmed.ncbi.nlm.nih.gov/33105985/</w:t>
        </w:r>
      </w:hyperlink>
      <w:r w:rsidR="00CA3F7E">
        <w:t xml:space="preserve"> </w:t>
      </w:r>
      <w:r w:rsidR="00CA3F7E">
        <w:br/>
      </w:r>
    </w:p>
  </w:comment>
  <w:comment w:id="10" w:author="Custer, Gordon" w:date="2022-01-21T09:19:00Z" w:initials="CG">
    <w:p w14:paraId="6FE16474" w14:textId="233516B8" w:rsidR="00B42E0E" w:rsidRDefault="00B42E0E">
      <w:pPr>
        <w:pStyle w:val="CommentText"/>
      </w:pPr>
      <w:r>
        <w:rPr>
          <w:rStyle w:val="CommentReference"/>
        </w:rPr>
        <w:annotationRef/>
      </w:r>
      <w:hyperlink r:id="rId3" w:history="1">
        <w:r w:rsidRPr="00DA6C32">
          <w:rPr>
            <w:rStyle w:val="Hyperlink"/>
          </w:rPr>
          <w:t>https://click.endnote.com/viewer?doi=10.1002%2Fps.1297&amp;token=WzMwMjg0</w:t>
        </w:r>
        <w:r w:rsidRPr="00DA6C32">
          <w:rPr>
            <w:rStyle w:val="Hyperlink"/>
          </w:rPr>
          <w:t>M</w:t>
        </w:r>
        <w:r w:rsidRPr="00DA6C32">
          <w:rPr>
            <w:rStyle w:val="Hyperlink"/>
          </w:rPr>
          <w:t>ywiMTAuMTAwMi9wcy4xMjk3Il0.G6QeaZq91f8GyTB765bKndR45Co</w:t>
        </w:r>
      </w:hyperlink>
      <w:r>
        <w:t xml:space="preserve">  </w:t>
      </w:r>
    </w:p>
  </w:comment>
  <w:comment w:id="12" w:author="Custer, Gordon" w:date="2022-01-21T12:39:00Z" w:initials="CG">
    <w:p w14:paraId="6C8E2AC2" w14:textId="77777777" w:rsidR="00B92C04" w:rsidRDefault="00B92C04" w:rsidP="00B92C04">
      <w:pPr>
        <w:pStyle w:val="CommentText"/>
      </w:pPr>
      <w:r>
        <w:rPr>
          <w:rStyle w:val="CommentReference"/>
        </w:rPr>
        <w:annotationRef/>
      </w:r>
      <w:hyperlink r:id="rId4" w:history="1">
        <w:r w:rsidRPr="00DA6C32">
          <w:rPr>
            <w:rStyle w:val="Hyperlink"/>
          </w:rPr>
          <w:t>http://dx.doi.org/10.1128/AEM.02600-15</w:t>
        </w:r>
      </w:hyperlink>
    </w:p>
    <w:p w14:paraId="250B3BBB" w14:textId="77777777" w:rsidR="00B92C04" w:rsidRDefault="00B92C04" w:rsidP="00B92C04">
      <w:pPr>
        <w:pStyle w:val="CommentText"/>
      </w:pPr>
    </w:p>
    <w:p w14:paraId="3AFF4B07" w14:textId="77777777" w:rsidR="00B92C04" w:rsidRDefault="00B92C04" w:rsidP="00B92C04">
      <w:pPr>
        <w:pStyle w:val="CommentText"/>
      </w:pPr>
      <w:r>
        <w:t xml:space="preserve">supported by this as well. </w:t>
      </w:r>
    </w:p>
    <w:p w14:paraId="6EEE1A11" w14:textId="77777777" w:rsidR="00B92C04" w:rsidRDefault="00B92C04" w:rsidP="00B92C04">
      <w:pPr>
        <w:pStyle w:val="CommentText"/>
      </w:pPr>
    </w:p>
    <w:p w14:paraId="641E8814" w14:textId="3F6AE5CD" w:rsidR="00B92C04" w:rsidRDefault="00B92C04" w:rsidP="00B92C04">
      <w:pPr>
        <w:pStyle w:val="CommentText"/>
      </w:pPr>
      <w:hyperlink r:id="rId5" w:history="1">
        <w:r w:rsidRPr="00DA6C32">
          <w:rPr>
            <w:rStyle w:val="Hyperlink"/>
          </w:rPr>
          <w:t>https://pubmed.ncbi.nlm.nih.gov/33105985/</w:t>
        </w:r>
      </w:hyperlink>
    </w:p>
  </w:comment>
  <w:comment w:id="13" w:author="Custer, Gordon" w:date="2022-01-21T12:38:00Z" w:initials="CG">
    <w:p w14:paraId="005EF975" w14:textId="29D463F1" w:rsidR="00B92C04" w:rsidRDefault="00B92C04">
      <w:pPr>
        <w:pStyle w:val="CommentText"/>
      </w:pPr>
      <w:r>
        <w:rPr>
          <w:rStyle w:val="CommentReference"/>
        </w:rPr>
        <w:annotationRef/>
      </w:r>
      <w:r>
        <w:t xml:space="preserve">Discuss increased CO2 papers here. </w:t>
      </w:r>
    </w:p>
  </w:comment>
  <w:comment w:id="17" w:author="Custer, Gordon" w:date="2022-01-19T12:21:00Z" w:initials="CG">
    <w:p w14:paraId="0AD130B4" w14:textId="1EA541A4" w:rsidR="00B57649" w:rsidRDefault="00B57649">
      <w:pPr>
        <w:pStyle w:val="CommentText"/>
      </w:pPr>
      <w:r>
        <w:rPr>
          <w:rStyle w:val="CommentReference"/>
        </w:rPr>
        <w:annotationRef/>
      </w:r>
      <w:r>
        <w:t xml:space="preserve">Colors will be synced if we determine that we like this plot format. </w:t>
      </w:r>
      <w:r w:rsidR="005D2CC4">
        <w:t xml:space="preserve">Currently, the colors in the first two panels are not the same for treatment groups (e.g., blue represents clarity in the second plot but non-treated in the second and third.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4B6FD2" w15:done="0"/>
  <w15:commentEx w15:paraId="0DD8BF1D" w15:done="0"/>
  <w15:commentEx w15:paraId="62FE5907" w15:done="0"/>
  <w15:commentEx w15:paraId="51582A5C" w15:done="0"/>
  <w15:commentEx w15:paraId="6FE16474" w15:done="0"/>
  <w15:commentEx w15:paraId="641E8814" w15:done="0"/>
  <w15:commentEx w15:paraId="005EF975" w15:done="0"/>
  <w15:commentEx w15:paraId="0AD130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9AD2" w16cex:dateUtc="2021-05-07T16:54:00Z"/>
  <w16cex:commentExtensible w16cex:durableId="243F9FE1" w16cex:dateUtc="2021-05-07T17:15:00Z"/>
  <w16cex:commentExtensible w16cex:durableId="243FA424" w16cex:dateUtc="2021-05-07T17:33:00Z"/>
  <w16cex:commentExtensible w16cex:durableId="2593C94A" w16cex:dateUtc="2022-01-20T16:43:00Z"/>
  <w16cex:commentExtensible w16cex:durableId="2594F921" w16cex:dateUtc="2022-01-21T14:19:00Z"/>
  <w16cex:commentExtensible w16cex:durableId="25952816" w16cex:dateUtc="2022-01-21T17:39:00Z"/>
  <w16cex:commentExtensible w16cex:durableId="259527D9" w16cex:dateUtc="2022-01-21T17:38:00Z"/>
  <w16cex:commentExtensible w16cex:durableId="259280DE" w16cex:dateUtc="2022-01-19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4B6FD2" w16cid:durableId="243F9AD2"/>
  <w16cid:commentId w16cid:paraId="0DD8BF1D" w16cid:durableId="243F9FE1"/>
  <w16cid:commentId w16cid:paraId="62FE5907" w16cid:durableId="243FA424"/>
  <w16cid:commentId w16cid:paraId="51582A5C" w16cid:durableId="2593C94A"/>
  <w16cid:commentId w16cid:paraId="6FE16474" w16cid:durableId="2594F921"/>
  <w16cid:commentId w16cid:paraId="641E8814" w16cid:durableId="25952816"/>
  <w16cid:commentId w16cid:paraId="005EF975" w16cid:durableId="259527D9"/>
  <w16cid:commentId w16cid:paraId="0AD130B4" w16cid:durableId="259280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7C7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86BF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A40A7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E66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A034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EE32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D81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2A14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7CF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26A3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72B3B"/>
    <w:multiLevelType w:val="hybridMultilevel"/>
    <w:tmpl w:val="31A2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76A56"/>
    <w:multiLevelType w:val="hybridMultilevel"/>
    <w:tmpl w:val="50D2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40643"/>
    <w:multiLevelType w:val="hybridMultilevel"/>
    <w:tmpl w:val="8B1E9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31995"/>
    <w:multiLevelType w:val="hybridMultilevel"/>
    <w:tmpl w:val="A9DA8FF6"/>
    <w:lvl w:ilvl="0" w:tplc="37AE8A8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6543C"/>
    <w:multiLevelType w:val="hybridMultilevel"/>
    <w:tmpl w:val="90C693D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5" w15:restartNumberingAfterBreak="0">
    <w:nsid w:val="22BA6642"/>
    <w:multiLevelType w:val="hybridMultilevel"/>
    <w:tmpl w:val="58760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2E83306"/>
    <w:multiLevelType w:val="hybridMultilevel"/>
    <w:tmpl w:val="531CD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3B43172"/>
    <w:multiLevelType w:val="hybridMultilevel"/>
    <w:tmpl w:val="15A6C1FC"/>
    <w:lvl w:ilvl="0" w:tplc="66486E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3B3D409B"/>
    <w:multiLevelType w:val="hybridMultilevel"/>
    <w:tmpl w:val="53D8E732"/>
    <w:lvl w:ilvl="0" w:tplc="7676F55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507"/>
    <w:multiLevelType w:val="hybridMultilevel"/>
    <w:tmpl w:val="225213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C7F97"/>
    <w:multiLevelType w:val="hybridMultilevel"/>
    <w:tmpl w:val="32C87B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9140F06"/>
    <w:multiLevelType w:val="hybridMultilevel"/>
    <w:tmpl w:val="F26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D747B"/>
    <w:multiLevelType w:val="hybridMultilevel"/>
    <w:tmpl w:val="E634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33E03"/>
    <w:multiLevelType w:val="hybridMultilevel"/>
    <w:tmpl w:val="6B3A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F61D9"/>
    <w:multiLevelType w:val="hybridMultilevel"/>
    <w:tmpl w:val="80E2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F4C63"/>
    <w:multiLevelType w:val="hybridMultilevel"/>
    <w:tmpl w:val="941E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E9A"/>
    <w:multiLevelType w:val="hybridMultilevel"/>
    <w:tmpl w:val="97180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875CF"/>
    <w:multiLevelType w:val="hybridMultilevel"/>
    <w:tmpl w:val="E150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2"/>
  </w:num>
  <w:num w:numId="7">
    <w:abstractNumId w:val="27"/>
  </w:num>
  <w:num w:numId="8">
    <w:abstractNumId w:val="29"/>
  </w:num>
  <w:num w:numId="9">
    <w:abstractNumId w:val="10"/>
  </w:num>
  <w:num w:numId="10">
    <w:abstractNumId w:val="28"/>
  </w:num>
  <w:num w:numId="11">
    <w:abstractNumId w:val="30"/>
  </w:num>
  <w:num w:numId="12">
    <w:abstractNumId w:val="14"/>
  </w:num>
  <w:num w:numId="13">
    <w:abstractNumId w:val="11"/>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9"/>
  </w:num>
  <w:num w:numId="25">
    <w:abstractNumId w:val="12"/>
  </w:num>
  <w:num w:numId="26">
    <w:abstractNumId w:val="21"/>
  </w:num>
  <w:num w:numId="27">
    <w:abstractNumId w:val="15"/>
  </w:num>
  <w:num w:numId="28">
    <w:abstractNumId w:val="24"/>
  </w:num>
  <w:num w:numId="29">
    <w:abstractNumId w:val="23"/>
  </w:num>
  <w:num w:numId="30">
    <w:abstractNumId w:val="18"/>
  </w:num>
  <w:num w:numId="31">
    <w:abstractNumId w:val="26"/>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rdon Fritz Custer">
    <w15:presenceInfo w15:providerId="AD" w15:userId="S::gcuster@uwyo.edu::648a7f8a-4352-4a91-bced-072e2a7afdfc"/>
  </w15:person>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D"/>
    <w:rsid w:val="00021CFF"/>
    <w:rsid w:val="00061269"/>
    <w:rsid w:val="001011C9"/>
    <w:rsid w:val="0014353D"/>
    <w:rsid w:val="00176BF2"/>
    <w:rsid w:val="00224EAF"/>
    <w:rsid w:val="002264A7"/>
    <w:rsid w:val="002D2557"/>
    <w:rsid w:val="003771DD"/>
    <w:rsid w:val="003D1C5E"/>
    <w:rsid w:val="00455E94"/>
    <w:rsid w:val="004878DA"/>
    <w:rsid w:val="004C596F"/>
    <w:rsid w:val="0053582D"/>
    <w:rsid w:val="005D2CC4"/>
    <w:rsid w:val="005E21DB"/>
    <w:rsid w:val="006133E2"/>
    <w:rsid w:val="006447A9"/>
    <w:rsid w:val="006C539A"/>
    <w:rsid w:val="006F4CAD"/>
    <w:rsid w:val="007144A5"/>
    <w:rsid w:val="00733695"/>
    <w:rsid w:val="0075436A"/>
    <w:rsid w:val="007C3D52"/>
    <w:rsid w:val="0089710C"/>
    <w:rsid w:val="00923C61"/>
    <w:rsid w:val="00957991"/>
    <w:rsid w:val="009A38F8"/>
    <w:rsid w:val="009F391E"/>
    <w:rsid w:val="00A71ACB"/>
    <w:rsid w:val="00AE3027"/>
    <w:rsid w:val="00B146B2"/>
    <w:rsid w:val="00B3074D"/>
    <w:rsid w:val="00B33E6B"/>
    <w:rsid w:val="00B42E0E"/>
    <w:rsid w:val="00B57649"/>
    <w:rsid w:val="00B92C04"/>
    <w:rsid w:val="00C94667"/>
    <w:rsid w:val="00CA3F7E"/>
    <w:rsid w:val="00CD39E7"/>
    <w:rsid w:val="00CF4814"/>
    <w:rsid w:val="00D46E4B"/>
    <w:rsid w:val="00E311F4"/>
    <w:rsid w:val="00F13E52"/>
    <w:rsid w:val="00FB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DFE3"/>
  <w14:defaultImageDpi w14:val="32767"/>
  <w15:chartTrackingRefBased/>
  <w15:docId w15:val="{54486C37-C968-EF47-8A5E-FCF4B09B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74D"/>
  </w:style>
  <w:style w:type="paragraph" w:styleId="Heading1">
    <w:name w:val="heading 1"/>
    <w:basedOn w:val="Normal"/>
    <w:next w:val="BodyText"/>
    <w:link w:val="Heading1Char"/>
    <w:qFormat/>
    <w:rsid w:val="00B3074D"/>
    <w:pPr>
      <w:keepNext/>
      <w:keepLines/>
      <w:pageBreakBefore/>
      <w:tabs>
        <w:tab w:val="right" w:pos="8640"/>
      </w:tabs>
      <w:spacing w:after="700" w:line="360" w:lineRule="auto"/>
      <w:jc w:val="center"/>
      <w:outlineLvl w:val="0"/>
    </w:pPr>
    <w:rPr>
      <w:rFonts w:ascii="Garamond" w:eastAsia="Times New Roman" w:hAnsi="Garamond" w:cs="Times New Roman"/>
      <w:caps/>
      <w:spacing w:val="10"/>
      <w:kern w:val="28"/>
      <w:szCs w:val="20"/>
    </w:rPr>
  </w:style>
  <w:style w:type="paragraph" w:styleId="Heading2">
    <w:name w:val="heading 2"/>
    <w:basedOn w:val="Normal"/>
    <w:next w:val="Normal"/>
    <w:link w:val="Heading2Char"/>
    <w:uiPriority w:val="9"/>
    <w:unhideWhenUsed/>
    <w:qFormat/>
    <w:rsid w:val="00B307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B3074D"/>
    <w:rPr>
      <w:sz w:val="16"/>
      <w:szCs w:val="16"/>
    </w:rPr>
  </w:style>
  <w:style w:type="paragraph" w:customStyle="1" w:styleId="headingdissertation">
    <w:name w:val="heading_dissertation"/>
    <w:basedOn w:val="Heading2"/>
    <w:qFormat/>
    <w:rsid w:val="00B3074D"/>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30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B3074D"/>
    <w:rPr>
      <w:rFonts w:ascii="Garamond" w:eastAsia="Times New Roman" w:hAnsi="Garamond" w:cs="Times New Roman"/>
      <w:caps/>
      <w:spacing w:val="10"/>
      <w:kern w:val="28"/>
      <w:szCs w:val="20"/>
    </w:rPr>
  </w:style>
  <w:style w:type="paragraph" w:styleId="Footer">
    <w:name w:val="footer"/>
    <w:basedOn w:val="Normal"/>
    <w:link w:val="FooterChar"/>
    <w:uiPriority w:val="99"/>
    <w:unhideWhenUsed/>
    <w:rsid w:val="00B3074D"/>
    <w:pPr>
      <w:tabs>
        <w:tab w:val="center" w:pos="4680"/>
        <w:tab w:val="right" w:pos="9360"/>
      </w:tabs>
    </w:pPr>
  </w:style>
  <w:style w:type="character" w:customStyle="1" w:styleId="FooterChar">
    <w:name w:val="Footer Char"/>
    <w:basedOn w:val="DefaultParagraphFont"/>
    <w:link w:val="Footer"/>
    <w:uiPriority w:val="99"/>
    <w:rsid w:val="00B3074D"/>
  </w:style>
  <w:style w:type="character" w:styleId="PageNumber">
    <w:name w:val="page number"/>
    <w:basedOn w:val="DefaultParagraphFont"/>
    <w:uiPriority w:val="99"/>
    <w:semiHidden/>
    <w:unhideWhenUsed/>
    <w:rsid w:val="00B3074D"/>
  </w:style>
  <w:style w:type="paragraph" w:styleId="BalloonText">
    <w:name w:val="Balloon Text"/>
    <w:basedOn w:val="Normal"/>
    <w:link w:val="BalloonTextChar"/>
    <w:uiPriority w:val="99"/>
    <w:semiHidden/>
    <w:unhideWhenUsed/>
    <w:rsid w:val="00B307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074D"/>
    <w:rPr>
      <w:rFonts w:ascii="Times New Roman" w:hAnsi="Times New Roman" w:cs="Times New Roman"/>
      <w:sz w:val="18"/>
      <w:szCs w:val="18"/>
    </w:rPr>
  </w:style>
  <w:style w:type="paragraph" w:styleId="BodyText">
    <w:name w:val="Body Text"/>
    <w:basedOn w:val="Normal"/>
    <w:link w:val="BodyTextChar"/>
    <w:uiPriority w:val="99"/>
    <w:unhideWhenUsed/>
    <w:rsid w:val="00B3074D"/>
    <w:pPr>
      <w:spacing w:after="120"/>
    </w:pPr>
  </w:style>
  <w:style w:type="character" w:customStyle="1" w:styleId="BodyTextChar">
    <w:name w:val="Body Text Char"/>
    <w:basedOn w:val="DefaultParagraphFont"/>
    <w:link w:val="BodyText"/>
    <w:uiPriority w:val="99"/>
    <w:rsid w:val="00B3074D"/>
  </w:style>
  <w:style w:type="character" w:styleId="Hyperlink">
    <w:name w:val="Hyperlink"/>
    <w:basedOn w:val="DefaultParagraphFont"/>
    <w:uiPriority w:val="99"/>
    <w:unhideWhenUsed/>
    <w:rsid w:val="00B3074D"/>
    <w:rPr>
      <w:color w:val="0563C1" w:themeColor="hyperlink"/>
      <w:u w:val="single"/>
    </w:rPr>
  </w:style>
  <w:style w:type="paragraph" w:styleId="TOCHeading">
    <w:name w:val="TOC Heading"/>
    <w:basedOn w:val="Heading1"/>
    <w:next w:val="Normal"/>
    <w:uiPriority w:val="39"/>
    <w:unhideWhenUsed/>
    <w:qFormat/>
    <w:rsid w:val="00B3074D"/>
    <w:pPr>
      <w:pageBreakBefore w:val="0"/>
      <w:tabs>
        <w:tab w:val="clear" w:pos="8640"/>
      </w:tabs>
      <w:spacing w:before="480" w:after="0" w:line="276" w:lineRule="auto"/>
      <w:jc w:val="left"/>
      <w:outlineLvl w:val="9"/>
    </w:pPr>
    <w:rPr>
      <w:rFonts w:asciiTheme="majorHAnsi" w:eastAsiaTheme="majorEastAsia" w:hAnsiTheme="majorHAnsi" w:cstheme="majorBidi"/>
      <w:b/>
      <w:bCs/>
      <w:caps w:val="0"/>
      <w:color w:val="2F5496" w:themeColor="accent1" w:themeShade="BF"/>
      <w:spacing w:val="0"/>
      <w:kern w:val="0"/>
      <w:sz w:val="28"/>
      <w:szCs w:val="28"/>
    </w:rPr>
  </w:style>
  <w:style w:type="paragraph" w:styleId="TOC1">
    <w:name w:val="toc 1"/>
    <w:basedOn w:val="Normal"/>
    <w:next w:val="Normal"/>
    <w:autoRedefine/>
    <w:uiPriority w:val="39"/>
    <w:unhideWhenUsed/>
    <w:rsid w:val="00B3074D"/>
    <w:pPr>
      <w:spacing w:before="120" w:after="120"/>
    </w:pPr>
    <w:rPr>
      <w:rFonts w:cstheme="minorHAnsi"/>
      <w:b/>
      <w:bCs/>
      <w:caps/>
      <w:sz w:val="20"/>
      <w:szCs w:val="20"/>
    </w:rPr>
  </w:style>
  <w:style w:type="paragraph" w:styleId="TOC3">
    <w:name w:val="toc 3"/>
    <w:basedOn w:val="Normal"/>
    <w:next w:val="Normal"/>
    <w:autoRedefine/>
    <w:uiPriority w:val="39"/>
    <w:unhideWhenUsed/>
    <w:rsid w:val="00B3074D"/>
    <w:pPr>
      <w:ind w:left="480"/>
    </w:pPr>
    <w:rPr>
      <w:rFonts w:cstheme="minorHAnsi"/>
      <w:i/>
      <w:iCs/>
      <w:sz w:val="20"/>
      <w:szCs w:val="20"/>
    </w:rPr>
  </w:style>
  <w:style w:type="paragraph" w:customStyle="1" w:styleId="MDPI11articletype">
    <w:name w:val="MDPI_1.1_article_type"/>
    <w:basedOn w:val="MDPI31text"/>
    <w:next w:val="MDPI12title"/>
    <w:qFormat/>
    <w:rsid w:val="00B3074D"/>
    <w:pPr>
      <w:spacing w:before="240" w:line="240" w:lineRule="auto"/>
      <w:ind w:firstLine="0"/>
      <w:jc w:val="left"/>
    </w:pPr>
    <w:rPr>
      <w:i/>
    </w:rPr>
  </w:style>
  <w:style w:type="paragraph" w:customStyle="1" w:styleId="MDPI12title">
    <w:name w:val="MDPI_1.2_title"/>
    <w:next w:val="MDPI13authornames"/>
    <w:qFormat/>
    <w:rsid w:val="00B3074D"/>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MDPI31text"/>
    <w:next w:val="MDPI14history"/>
    <w:qFormat/>
    <w:rsid w:val="00B3074D"/>
    <w:pPr>
      <w:spacing w:after="120"/>
      <w:ind w:firstLine="0"/>
      <w:jc w:val="left"/>
    </w:pPr>
    <w:rPr>
      <w:b/>
      <w:snapToGrid/>
    </w:rPr>
  </w:style>
  <w:style w:type="paragraph" w:customStyle="1" w:styleId="MDPI14history">
    <w:name w:val="MDPI_1.4_history"/>
    <w:basedOn w:val="MDPI62Acknowledgments"/>
    <w:next w:val="Normal"/>
    <w:qFormat/>
    <w:rsid w:val="00B3074D"/>
    <w:pPr>
      <w:ind w:left="113"/>
      <w:jc w:val="left"/>
    </w:pPr>
    <w:rPr>
      <w:snapToGrid/>
    </w:rPr>
  </w:style>
  <w:style w:type="paragraph" w:customStyle="1" w:styleId="MDPI16affiliation">
    <w:name w:val="MDPI_1.6_affiliation"/>
    <w:basedOn w:val="MDPI62Acknowledgments"/>
    <w:qFormat/>
    <w:rsid w:val="00B3074D"/>
    <w:pPr>
      <w:spacing w:before="0"/>
      <w:ind w:left="311" w:hanging="198"/>
      <w:jc w:val="left"/>
    </w:pPr>
    <w:rPr>
      <w:snapToGrid/>
      <w:szCs w:val="18"/>
    </w:rPr>
  </w:style>
  <w:style w:type="paragraph" w:customStyle="1" w:styleId="MDPI17abstract">
    <w:name w:val="MDPI_1.7_abstract"/>
    <w:basedOn w:val="MDPI31text"/>
    <w:next w:val="MDPI18keywords"/>
    <w:qFormat/>
    <w:rsid w:val="00B3074D"/>
    <w:pPr>
      <w:spacing w:before="240"/>
      <w:ind w:left="113" w:firstLine="0"/>
    </w:pPr>
    <w:rPr>
      <w:snapToGrid/>
    </w:rPr>
  </w:style>
  <w:style w:type="paragraph" w:customStyle="1" w:styleId="MDPI18keywords">
    <w:name w:val="MDPI_1.8_keywords"/>
    <w:basedOn w:val="MDPI31text"/>
    <w:next w:val="Normal"/>
    <w:qFormat/>
    <w:rsid w:val="00B3074D"/>
    <w:pPr>
      <w:spacing w:before="240"/>
      <w:ind w:left="113" w:firstLine="0"/>
    </w:pPr>
  </w:style>
  <w:style w:type="paragraph" w:customStyle="1" w:styleId="MDPI19line">
    <w:name w:val="MDPI_1.9_line"/>
    <w:basedOn w:val="MDPI31text"/>
    <w:qFormat/>
    <w:rsid w:val="00B3074D"/>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B3074D"/>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B3074D"/>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3074D"/>
    <w:pPr>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sz w:val="18"/>
      <w:szCs w:val="18"/>
      <w:lang w:eastAsia="de-DE"/>
    </w:rPr>
  </w:style>
  <w:style w:type="character" w:customStyle="1" w:styleId="HeaderChar">
    <w:name w:val="Header Char"/>
    <w:basedOn w:val="DefaultParagraphFont"/>
    <w:link w:val="Header"/>
    <w:uiPriority w:val="99"/>
    <w:rsid w:val="00B3074D"/>
    <w:rPr>
      <w:rFonts w:ascii="Times New Roman" w:eastAsia="Times New Roman" w:hAnsi="Times New Roman" w:cs="Times New Roman"/>
      <w:color w:val="000000"/>
      <w:sz w:val="18"/>
      <w:szCs w:val="18"/>
      <w:lang w:eastAsia="de-DE"/>
    </w:rPr>
  </w:style>
  <w:style w:type="paragraph" w:customStyle="1" w:styleId="MDPIheaderjournallogo">
    <w:name w:val="MDPI_header_journal_logo"/>
    <w:qFormat/>
    <w:rsid w:val="00B3074D"/>
    <w:pPr>
      <w:adjustRightInd w:val="0"/>
      <w:snapToGrid w:val="0"/>
    </w:pPr>
    <w:rPr>
      <w:rFonts w:ascii="Palatino Linotype" w:eastAsia="Times New Roman" w:hAnsi="Palatino Linotype" w:cs="Times New Roman"/>
      <w:i/>
      <w:color w:val="000000"/>
      <w:szCs w:val="22"/>
      <w:lang w:eastAsia="de-CH"/>
    </w:rPr>
  </w:style>
  <w:style w:type="paragraph" w:customStyle="1" w:styleId="MDPI32textnoindent">
    <w:name w:val="MDPI_3.2_text_no_indent"/>
    <w:basedOn w:val="MDPI31text"/>
    <w:qFormat/>
    <w:rsid w:val="00B3074D"/>
    <w:pPr>
      <w:ind w:firstLine="0"/>
    </w:pPr>
  </w:style>
  <w:style w:type="paragraph" w:customStyle="1" w:styleId="MDPI33textspaceafter">
    <w:name w:val="MDPI_3.3_text_space_after"/>
    <w:basedOn w:val="MDPI31text"/>
    <w:qFormat/>
    <w:rsid w:val="00B3074D"/>
    <w:pPr>
      <w:spacing w:after="240"/>
    </w:pPr>
  </w:style>
  <w:style w:type="paragraph" w:customStyle="1" w:styleId="MDPI35textbeforelist">
    <w:name w:val="MDPI_3.5_text_before_list"/>
    <w:basedOn w:val="MDPI31text"/>
    <w:qFormat/>
    <w:rsid w:val="00B3074D"/>
    <w:pPr>
      <w:spacing w:after="120"/>
    </w:pPr>
  </w:style>
  <w:style w:type="paragraph" w:customStyle="1" w:styleId="MDPI36textafterlist">
    <w:name w:val="MDPI_3.6_text_after_list"/>
    <w:basedOn w:val="MDPI31text"/>
    <w:qFormat/>
    <w:rsid w:val="00B3074D"/>
    <w:pPr>
      <w:spacing w:before="120"/>
    </w:pPr>
  </w:style>
  <w:style w:type="paragraph" w:customStyle="1" w:styleId="MDPI37itemize">
    <w:name w:val="MDPI_3.7_itemize"/>
    <w:basedOn w:val="MDPI31text"/>
    <w:qFormat/>
    <w:rsid w:val="00B3074D"/>
    <w:pPr>
      <w:numPr>
        <w:numId w:val="1"/>
      </w:numPr>
      <w:ind w:left="425" w:hanging="425"/>
    </w:pPr>
  </w:style>
  <w:style w:type="paragraph" w:customStyle="1" w:styleId="MDPI38bullet">
    <w:name w:val="MDPI_3.8_bullet"/>
    <w:basedOn w:val="MDPI31text"/>
    <w:qFormat/>
    <w:rsid w:val="00B3074D"/>
    <w:pPr>
      <w:numPr>
        <w:numId w:val="2"/>
      </w:numPr>
      <w:ind w:left="425" w:hanging="425"/>
    </w:pPr>
  </w:style>
  <w:style w:type="paragraph" w:customStyle="1" w:styleId="MDPI39equation">
    <w:name w:val="MDPI_3.9_equation"/>
    <w:basedOn w:val="MDPI31text"/>
    <w:qFormat/>
    <w:rsid w:val="00B3074D"/>
    <w:pPr>
      <w:spacing w:before="120" w:after="120"/>
      <w:ind w:left="709" w:firstLine="0"/>
      <w:jc w:val="center"/>
    </w:pPr>
  </w:style>
  <w:style w:type="paragraph" w:customStyle="1" w:styleId="MDPI3aequationnumber">
    <w:name w:val="MDPI_3.a_equation_number"/>
    <w:basedOn w:val="MDPI31text"/>
    <w:qFormat/>
    <w:rsid w:val="00B3074D"/>
    <w:pPr>
      <w:spacing w:before="120" w:after="120" w:line="240" w:lineRule="auto"/>
      <w:ind w:firstLine="0"/>
      <w:jc w:val="right"/>
    </w:pPr>
  </w:style>
  <w:style w:type="paragraph" w:customStyle="1" w:styleId="MDPI62Acknowledgments">
    <w:name w:val="MDPI_6.2_Acknowledgments"/>
    <w:qFormat/>
    <w:rsid w:val="00B3074D"/>
    <w:pPr>
      <w:adjustRightInd w:val="0"/>
      <w:snapToGrid w:val="0"/>
      <w:spacing w:before="12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41tablecaption">
    <w:name w:val="MDPI_4.1_table_caption"/>
    <w:basedOn w:val="MDPI62Acknowledgments"/>
    <w:qFormat/>
    <w:rsid w:val="00B3074D"/>
    <w:pPr>
      <w:spacing w:before="240" w:after="120" w:line="260" w:lineRule="atLeast"/>
      <w:ind w:left="425" w:right="425"/>
    </w:pPr>
    <w:rPr>
      <w:snapToGrid/>
      <w:szCs w:val="22"/>
    </w:rPr>
  </w:style>
  <w:style w:type="paragraph" w:customStyle="1" w:styleId="MDPI42tablebody">
    <w:name w:val="MDPI_4.2_table_body"/>
    <w:qFormat/>
    <w:rsid w:val="00B3074D"/>
    <w:pPr>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basedOn w:val="MDPI41tablecaption"/>
    <w:next w:val="MDPI31text"/>
    <w:qFormat/>
    <w:rsid w:val="00B3074D"/>
    <w:pPr>
      <w:spacing w:before="0"/>
      <w:ind w:left="0" w:right="0"/>
    </w:pPr>
  </w:style>
  <w:style w:type="paragraph" w:customStyle="1" w:styleId="MDPI51figurecaption">
    <w:name w:val="MDPI_5.1_figure_caption"/>
    <w:basedOn w:val="MDPI62Acknowledgments"/>
    <w:qFormat/>
    <w:rsid w:val="00B3074D"/>
    <w:pPr>
      <w:spacing w:after="240" w:line="260" w:lineRule="atLeast"/>
      <w:ind w:left="425" w:right="425"/>
    </w:pPr>
    <w:rPr>
      <w:snapToGrid/>
    </w:rPr>
  </w:style>
  <w:style w:type="paragraph" w:customStyle="1" w:styleId="MDPI52figure">
    <w:name w:val="MDPI_5.2_figure"/>
    <w:qFormat/>
    <w:rsid w:val="00B3074D"/>
    <w:pPr>
      <w:jc w:val="center"/>
    </w:pPr>
    <w:rPr>
      <w:rFonts w:ascii="Palatino Linotype" w:eastAsia="Times New Roman" w:hAnsi="Palatino Linotype" w:cs="Times New Roman"/>
      <w:snapToGrid w:val="0"/>
      <w:color w:val="000000"/>
      <w:szCs w:val="20"/>
      <w:lang w:eastAsia="de-DE" w:bidi="en-US"/>
    </w:rPr>
  </w:style>
  <w:style w:type="paragraph" w:customStyle="1" w:styleId="MDPI61Supplementary">
    <w:name w:val="MDPI_6.1_Supplementary"/>
    <w:basedOn w:val="MDPI62Acknowledgments"/>
    <w:qFormat/>
    <w:rsid w:val="00B3074D"/>
    <w:pPr>
      <w:spacing w:before="240"/>
    </w:pPr>
    <w:rPr>
      <w:lang w:eastAsia="en-US"/>
    </w:rPr>
  </w:style>
  <w:style w:type="paragraph" w:customStyle="1" w:styleId="MDPI63AuthorContributions">
    <w:name w:val="MDPI_6.3_AuthorContributions"/>
    <w:basedOn w:val="MDPI62Acknowledgments"/>
    <w:qFormat/>
    <w:rsid w:val="00B3074D"/>
    <w:rPr>
      <w:rFonts w:eastAsia="SimSun"/>
      <w:color w:val="auto"/>
      <w:lang w:eastAsia="en-US"/>
    </w:rPr>
  </w:style>
  <w:style w:type="paragraph" w:customStyle="1" w:styleId="MDPI64CoI">
    <w:name w:val="MDPI_6.4_CoI"/>
    <w:basedOn w:val="MDPI62Acknowledgments"/>
    <w:qFormat/>
    <w:rsid w:val="00B3074D"/>
  </w:style>
  <w:style w:type="paragraph" w:customStyle="1" w:styleId="MDPI31text">
    <w:name w:val="MDPI_3.1_text"/>
    <w:qFormat/>
    <w:rsid w:val="00B3074D"/>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3heading3">
    <w:name w:val="MDPI_2.3_heading3"/>
    <w:basedOn w:val="MDPI31text"/>
    <w:qFormat/>
    <w:rsid w:val="00B3074D"/>
    <w:pPr>
      <w:spacing w:before="240" w:after="120"/>
      <w:ind w:firstLine="0"/>
      <w:jc w:val="left"/>
      <w:outlineLvl w:val="2"/>
    </w:pPr>
  </w:style>
  <w:style w:type="paragraph" w:customStyle="1" w:styleId="MDPI21heading1">
    <w:name w:val="MDPI_2.1_heading1"/>
    <w:basedOn w:val="MDPI23heading3"/>
    <w:qFormat/>
    <w:rsid w:val="00B3074D"/>
    <w:pPr>
      <w:outlineLvl w:val="0"/>
    </w:pPr>
    <w:rPr>
      <w:b/>
    </w:rPr>
  </w:style>
  <w:style w:type="paragraph" w:customStyle="1" w:styleId="MDPI22heading2">
    <w:name w:val="MDPI_2.2_heading2"/>
    <w:basedOn w:val="Normal"/>
    <w:qFormat/>
    <w:rsid w:val="00B3074D"/>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sz w:val="20"/>
      <w:szCs w:val="22"/>
      <w:lang w:eastAsia="de-DE" w:bidi="en-US"/>
    </w:rPr>
  </w:style>
  <w:style w:type="paragraph" w:customStyle="1" w:styleId="MDPI71References">
    <w:name w:val="MDPI_7.1_References"/>
    <w:basedOn w:val="MDPI62Acknowledgments"/>
    <w:qFormat/>
    <w:rsid w:val="00B3074D"/>
    <w:pPr>
      <w:numPr>
        <w:numId w:val="3"/>
      </w:numPr>
      <w:spacing w:before="0" w:line="260" w:lineRule="atLeast"/>
      <w:ind w:left="425" w:hanging="425"/>
    </w:pPr>
  </w:style>
  <w:style w:type="character" w:styleId="LineNumber">
    <w:name w:val="line number"/>
    <w:basedOn w:val="DefaultParagraphFont"/>
    <w:uiPriority w:val="99"/>
    <w:semiHidden/>
    <w:unhideWhenUsed/>
    <w:rsid w:val="00B3074D"/>
  </w:style>
  <w:style w:type="table" w:customStyle="1" w:styleId="MDPI41threelinetable">
    <w:name w:val="MDPI_4.1_three_line_table"/>
    <w:basedOn w:val="TableNormal"/>
    <w:uiPriority w:val="99"/>
    <w:rsid w:val="00B3074D"/>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sid w:val="00B3074D"/>
    <w:rPr>
      <w:color w:val="605E5C"/>
      <w:shd w:val="clear" w:color="auto" w:fill="E1DFDD"/>
    </w:rPr>
  </w:style>
  <w:style w:type="table" w:styleId="PlainTable4">
    <w:name w:val="Plain Table 4"/>
    <w:basedOn w:val="TableNormal"/>
    <w:uiPriority w:val="44"/>
    <w:rsid w:val="00B3074D"/>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3074D"/>
    <w:pPr>
      <w:ind w:left="720"/>
      <w:contextualSpacing/>
    </w:pPr>
    <w:rPr>
      <w:rFonts w:ascii="Calibri" w:eastAsia="Calibri" w:hAnsi="Calibri" w:cs="Times New Roman"/>
    </w:rPr>
  </w:style>
  <w:style w:type="character" w:styleId="PlaceholderText">
    <w:name w:val="Placeholder Text"/>
    <w:uiPriority w:val="99"/>
    <w:semiHidden/>
    <w:rsid w:val="00B3074D"/>
    <w:rPr>
      <w:color w:val="808080"/>
    </w:rPr>
  </w:style>
  <w:style w:type="character" w:styleId="FollowedHyperlink">
    <w:name w:val="FollowedHyperlink"/>
    <w:uiPriority w:val="99"/>
    <w:semiHidden/>
    <w:unhideWhenUsed/>
    <w:rsid w:val="00B3074D"/>
    <w:rPr>
      <w:color w:val="954F72"/>
      <w:u w:val="single"/>
    </w:rPr>
  </w:style>
  <w:style w:type="paragraph" w:styleId="Caption">
    <w:name w:val="caption"/>
    <w:basedOn w:val="Normal"/>
    <w:next w:val="Normal"/>
    <w:uiPriority w:val="35"/>
    <w:unhideWhenUsed/>
    <w:qFormat/>
    <w:rsid w:val="00B3074D"/>
    <w:pPr>
      <w:spacing w:line="340" w:lineRule="atLeast"/>
      <w:jc w:val="both"/>
    </w:pPr>
    <w:rPr>
      <w:rFonts w:ascii="Times New Roman" w:eastAsia="Times New Roman" w:hAnsi="Times New Roman" w:cs="Times New Roman"/>
      <w:b/>
      <w:bCs/>
      <w:color w:val="000000"/>
      <w:sz w:val="20"/>
      <w:szCs w:val="20"/>
      <w:lang w:eastAsia="de-DE"/>
    </w:rPr>
  </w:style>
  <w:style w:type="paragraph" w:styleId="CommentText">
    <w:name w:val="annotation text"/>
    <w:basedOn w:val="Normal"/>
    <w:link w:val="CommentTextChar"/>
    <w:uiPriority w:val="99"/>
    <w:unhideWhenUsed/>
    <w:rsid w:val="00B3074D"/>
    <w:pPr>
      <w:spacing w:line="340" w:lineRule="atLeast"/>
      <w:jc w:val="both"/>
    </w:pPr>
    <w:rPr>
      <w:rFonts w:ascii="Times New Roman" w:eastAsia="Times New Roman" w:hAnsi="Times New Roman" w:cs="Times New Roman"/>
      <w:color w:val="000000"/>
      <w:sz w:val="20"/>
      <w:szCs w:val="20"/>
      <w:lang w:eastAsia="de-DE"/>
    </w:rPr>
  </w:style>
  <w:style w:type="character" w:customStyle="1" w:styleId="CommentTextChar">
    <w:name w:val="Comment Text Char"/>
    <w:basedOn w:val="DefaultParagraphFont"/>
    <w:link w:val="CommentText"/>
    <w:uiPriority w:val="99"/>
    <w:rsid w:val="00B3074D"/>
    <w:rPr>
      <w:rFonts w:ascii="Times New Roman" w:eastAsia="Times New Roman" w:hAnsi="Times New Roman" w:cs="Times New Roman"/>
      <w:color w:val="000000"/>
      <w:sz w:val="20"/>
      <w:szCs w:val="20"/>
      <w:lang w:eastAsia="de-DE"/>
    </w:rPr>
  </w:style>
  <w:style w:type="paragraph" w:styleId="CommentSubject">
    <w:name w:val="annotation subject"/>
    <w:basedOn w:val="CommentText"/>
    <w:next w:val="CommentText"/>
    <w:link w:val="CommentSubjectChar"/>
    <w:uiPriority w:val="99"/>
    <w:semiHidden/>
    <w:unhideWhenUsed/>
    <w:rsid w:val="00B3074D"/>
    <w:rPr>
      <w:b/>
      <w:bCs/>
    </w:rPr>
  </w:style>
  <w:style w:type="character" w:customStyle="1" w:styleId="CommentSubjectChar">
    <w:name w:val="Comment Subject Char"/>
    <w:basedOn w:val="CommentTextChar"/>
    <w:link w:val="CommentSubject"/>
    <w:uiPriority w:val="99"/>
    <w:semiHidden/>
    <w:rsid w:val="00B3074D"/>
    <w:rPr>
      <w:rFonts w:ascii="Times New Roman" w:eastAsia="Times New Roman" w:hAnsi="Times New Roman" w:cs="Times New Roman"/>
      <w:b/>
      <w:bCs/>
      <w:color w:val="000000"/>
      <w:sz w:val="20"/>
      <w:szCs w:val="20"/>
      <w:lang w:eastAsia="de-DE"/>
    </w:rPr>
  </w:style>
  <w:style w:type="paragraph" w:styleId="FootnoteText">
    <w:name w:val="footnote text"/>
    <w:basedOn w:val="Normal"/>
    <w:link w:val="FootnoteTextChar"/>
    <w:uiPriority w:val="99"/>
    <w:semiHidden/>
    <w:unhideWhenUsed/>
    <w:rsid w:val="00B3074D"/>
    <w:pPr>
      <w:jc w:val="both"/>
    </w:pPr>
    <w:rPr>
      <w:rFonts w:ascii="Times New Roman" w:eastAsia="Times New Roman" w:hAnsi="Times New Roman" w:cs="Times New Roman"/>
      <w:color w:val="000000"/>
      <w:sz w:val="20"/>
      <w:szCs w:val="20"/>
      <w:lang w:eastAsia="de-DE"/>
    </w:rPr>
  </w:style>
  <w:style w:type="character" w:customStyle="1" w:styleId="FootnoteTextChar">
    <w:name w:val="Footnote Text Char"/>
    <w:basedOn w:val="DefaultParagraphFont"/>
    <w:link w:val="FootnoteText"/>
    <w:uiPriority w:val="99"/>
    <w:semiHidden/>
    <w:rsid w:val="00B3074D"/>
    <w:rPr>
      <w:rFonts w:ascii="Times New Roman" w:eastAsia="Times New Roman" w:hAnsi="Times New Roman" w:cs="Times New Roman"/>
      <w:color w:val="000000"/>
      <w:sz w:val="20"/>
      <w:szCs w:val="20"/>
      <w:lang w:eastAsia="de-DE"/>
    </w:rPr>
  </w:style>
  <w:style w:type="character" w:styleId="FootnoteReference">
    <w:name w:val="footnote reference"/>
    <w:basedOn w:val="DefaultParagraphFont"/>
    <w:uiPriority w:val="99"/>
    <w:semiHidden/>
    <w:unhideWhenUsed/>
    <w:rsid w:val="00B3074D"/>
    <w:rPr>
      <w:vertAlign w:val="superscript"/>
    </w:rPr>
  </w:style>
  <w:style w:type="paragraph" w:styleId="NormalWeb">
    <w:name w:val="Normal (Web)"/>
    <w:basedOn w:val="Normal"/>
    <w:uiPriority w:val="99"/>
    <w:semiHidden/>
    <w:unhideWhenUsed/>
    <w:rsid w:val="00B3074D"/>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3074D"/>
    <w:rPr>
      <w:rFonts w:ascii="Times New Roman" w:eastAsia="Times New Roman" w:hAnsi="Times New Roman" w:cs="Times New Roman"/>
    </w:rPr>
  </w:style>
  <w:style w:type="character" w:customStyle="1" w:styleId="st">
    <w:name w:val="st"/>
    <w:basedOn w:val="DefaultParagraphFont"/>
    <w:rsid w:val="00B3074D"/>
  </w:style>
  <w:style w:type="character" w:styleId="Emphasis">
    <w:name w:val="Emphasis"/>
    <w:basedOn w:val="DefaultParagraphFont"/>
    <w:uiPriority w:val="20"/>
    <w:qFormat/>
    <w:rsid w:val="00B3074D"/>
    <w:rPr>
      <w:i/>
      <w:iCs/>
    </w:rPr>
  </w:style>
  <w:style w:type="character" w:styleId="UnresolvedMention">
    <w:name w:val="Unresolved Mention"/>
    <w:uiPriority w:val="99"/>
    <w:unhideWhenUsed/>
    <w:rsid w:val="00B3074D"/>
    <w:rPr>
      <w:color w:val="605E5C"/>
      <w:shd w:val="clear" w:color="auto" w:fill="E1DFDD"/>
    </w:rPr>
  </w:style>
  <w:style w:type="character" w:customStyle="1" w:styleId="apple-converted-space">
    <w:name w:val="apple-converted-space"/>
    <w:basedOn w:val="DefaultParagraphFont"/>
    <w:rsid w:val="00B3074D"/>
  </w:style>
  <w:style w:type="paragraph" w:styleId="TOC2">
    <w:name w:val="toc 2"/>
    <w:basedOn w:val="Normal"/>
    <w:next w:val="Normal"/>
    <w:autoRedefine/>
    <w:uiPriority w:val="39"/>
    <w:unhideWhenUsed/>
    <w:rsid w:val="00B3074D"/>
    <w:pPr>
      <w:ind w:left="240"/>
    </w:pPr>
    <w:rPr>
      <w:rFonts w:cstheme="minorHAnsi"/>
      <w:smallCaps/>
      <w:sz w:val="20"/>
      <w:szCs w:val="20"/>
    </w:rPr>
  </w:style>
  <w:style w:type="paragraph" w:styleId="TOC4">
    <w:name w:val="toc 4"/>
    <w:basedOn w:val="Normal"/>
    <w:next w:val="Normal"/>
    <w:autoRedefine/>
    <w:uiPriority w:val="39"/>
    <w:unhideWhenUsed/>
    <w:rsid w:val="00B3074D"/>
    <w:pPr>
      <w:ind w:left="720"/>
    </w:pPr>
    <w:rPr>
      <w:rFonts w:cstheme="minorHAnsi"/>
      <w:sz w:val="18"/>
      <w:szCs w:val="18"/>
    </w:rPr>
  </w:style>
  <w:style w:type="paragraph" w:styleId="TOC5">
    <w:name w:val="toc 5"/>
    <w:basedOn w:val="Normal"/>
    <w:next w:val="Normal"/>
    <w:autoRedefine/>
    <w:uiPriority w:val="39"/>
    <w:unhideWhenUsed/>
    <w:rsid w:val="00B3074D"/>
    <w:pPr>
      <w:ind w:left="960"/>
    </w:pPr>
    <w:rPr>
      <w:rFonts w:cstheme="minorHAnsi"/>
      <w:sz w:val="18"/>
      <w:szCs w:val="18"/>
    </w:rPr>
  </w:style>
  <w:style w:type="paragraph" w:styleId="TOC6">
    <w:name w:val="toc 6"/>
    <w:basedOn w:val="Normal"/>
    <w:next w:val="Normal"/>
    <w:autoRedefine/>
    <w:uiPriority w:val="39"/>
    <w:unhideWhenUsed/>
    <w:rsid w:val="00B3074D"/>
    <w:pPr>
      <w:ind w:left="1200"/>
    </w:pPr>
    <w:rPr>
      <w:rFonts w:cstheme="minorHAnsi"/>
      <w:sz w:val="18"/>
      <w:szCs w:val="18"/>
    </w:rPr>
  </w:style>
  <w:style w:type="paragraph" w:styleId="TOC7">
    <w:name w:val="toc 7"/>
    <w:basedOn w:val="Normal"/>
    <w:next w:val="Normal"/>
    <w:autoRedefine/>
    <w:uiPriority w:val="39"/>
    <w:unhideWhenUsed/>
    <w:rsid w:val="00B3074D"/>
    <w:pPr>
      <w:ind w:left="1440"/>
    </w:pPr>
    <w:rPr>
      <w:rFonts w:cstheme="minorHAnsi"/>
      <w:sz w:val="18"/>
      <w:szCs w:val="18"/>
    </w:rPr>
  </w:style>
  <w:style w:type="paragraph" w:styleId="TOC8">
    <w:name w:val="toc 8"/>
    <w:basedOn w:val="Normal"/>
    <w:next w:val="Normal"/>
    <w:autoRedefine/>
    <w:uiPriority w:val="39"/>
    <w:unhideWhenUsed/>
    <w:rsid w:val="00B3074D"/>
    <w:pPr>
      <w:ind w:left="1680"/>
    </w:pPr>
    <w:rPr>
      <w:rFonts w:cstheme="minorHAnsi"/>
      <w:sz w:val="18"/>
      <w:szCs w:val="18"/>
    </w:rPr>
  </w:style>
  <w:style w:type="paragraph" w:styleId="TOC9">
    <w:name w:val="toc 9"/>
    <w:basedOn w:val="Normal"/>
    <w:next w:val="Normal"/>
    <w:autoRedefine/>
    <w:uiPriority w:val="39"/>
    <w:unhideWhenUsed/>
    <w:rsid w:val="00B3074D"/>
    <w:pPr>
      <w:ind w:left="1920"/>
    </w:pPr>
    <w:rPr>
      <w:rFonts w:cstheme="minorHAnsi"/>
      <w:sz w:val="18"/>
      <w:szCs w:val="18"/>
    </w:rPr>
  </w:style>
  <w:style w:type="paragraph" w:customStyle="1" w:styleId="subheadingdissertation">
    <w:name w:val="subheading dissertation"/>
    <w:basedOn w:val="Normal"/>
    <w:qFormat/>
    <w:rsid w:val="00B3074D"/>
    <w:pPr>
      <w:spacing w:line="480" w:lineRule="auto"/>
    </w:pPr>
    <w:rPr>
      <w:rFonts w:ascii="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click.endnote.com/viewer?doi=10.1002%2Fps.1297&amp;token=WzMwMjg0MywiMTAuMTAwMi9wcy4xMjk3Il0.G6QeaZq91f8GyTB765bKndR45Co" TargetMode="External"/><Relationship Id="rId2" Type="http://schemas.openxmlformats.org/officeDocument/2006/relationships/hyperlink" Target="https://pubmed.ncbi.nlm.nih.gov/33105985/" TargetMode="External"/><Relationship Id="rId1" Type="http://schemas.openxmlformats.org/officeDocument/2006/relationships/hyperlink" Target="http://dx.doi.org/10.1128/AEM.02600-15" TargetMode="External"/><Relationship Id="rId5" Type="http://schemas.openxmlformats.org/officeDocument/2006/relationships/hyperlink" Target="https://pubmed.ncbi.nlm.nih.gov/33105985/" TargetMode="External"/><Relationship Id="rId4" Type="http://schemas.openxmlformats.org/officeDocument/2006/relationships/hyperlink" Target="http://dx.doi.org/10.1128/AEM.02600-1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E7FB-620E-5F47-98C8-0ED50F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26</Pages>
  <Words>35944</Words>
  <Characters>204881</Characters>
  <Application>Microsoft Office Word</Application>
  <DocSecurity>0</DocSecurity>
  <Lines>1707</Lines>
  <Paragraphs>480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Fritz Custer</dc:creator>
  <cp:keywords/>
  <dc:description/>
  <cp:lastModifiedBy>Custer, Gordon</cp:lastModifiedBy>
  <cp:revision>24</cp:revision>
  <dcterms:created xsi:type="dcterms:W3CDTF">2021-05-07T15:26:00Z</dcterms:created>
  <dcterms:modified xsi:type="dcterms:W3CDTF">2022-01-21T18:08:00Z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http://www.zotero.org/styles/applied-and-environmental-microbiology</vt:lpwstr>
  </property>
  <property fmtid="{D5CDD505-2E9C-101B-9397-08002B2CF9AE}" pid="5" name="Mendeley Recent Style Name 1_1">
    <vt:lpwstr>Applied and Environmental Microbiology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http://www.zotero.org/styles/ecology-letters</vt:lpwstr>
  </property>
  <property fmtid="{D5CDD505-2E9C-101B-9397-08002B2CF9AE}" pid="11" name="Mendeley Recent Style Name 4_1">
    <vt:lpwstr>Ecology Letters</vt:lpwstr>
  </property>
  <property fmtid="{D5CDD505-2E9C-101B-9397-08002B2CF9AE}" pid="12" name="Mendeley Recent Style Id 5_1">
    <vt:lpwstr>http://www.zotero.org/styles/frontiers-in-microbiology</vt:lpwstr>
  </property>
  <property fmtid="{D5CDD505-2E9C-101B-9397-08002B2CF9AE}" pid="13" name="Mendeley Recent Style Name 5_1">
    <vt:lpwstr>Frontiers in Microbiology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http://www.zotero.org/styles/journal-of-molecular-biology</vt:lpwstr>
  </property>
  <property fmtid="{D5CDD505-2E9C-101B-9397-08002B2CF9AE}" pid="17" name="Mendeley Recent Style Name 7_1">
    <vt:lpwstr>Journal of Molecular Biology</vt:lpwstr>
  </property>
  <property fmtid="{D5CDD505-2E9C-101B-9397-08002B2CF9AE}" pid="18" name="Mendeley Recent Style Id 8_1">
    <vt:lpwstr>http://www.zotero.org/styles/pedobiologia-journal-of-soil-ecology</vt:lpwstr>
  </property>
  <property fmtid="{D5CDD505-2E9C-101B-9397-08002B2CF9AE}" pid="19" name="Mendeley Recent Style Name 8_1">
    <vt:lpwstr>Pedobiologia - Journal of Soil Ecology</vt:lpwstr>
  </property>
  <property fmtid="{D5CDD505-2E9C-101B-9397-08002B2CF9AE}" pid="20" name="Mendeley Recent Style Id 9_1">
    <vt:lpwstr>http://www.zotero.org/styles/rangeland-ecology-and-management</vt:lpwstr>
  </property>
  <property fmtid="{D5CDD505-2E9C-101B-9397-08002B2CF9AE}" pid="21" name="Mendeley Recent Style Name 9_1">
    <vt:lpwstr>Rangeland Ecology &amp; Management</vt:lpwstr>
  </property>
  <property fmtid="{D5CDD505-2E9C-101B-9397-08002B2CF9AE}" pid="22" name="Mendeley Document_1">
    <vt:lpwstr>True</vt:lpwstr>
  </property>
  <property fmtid="{D5CDD505-2E9C-101B-9397-08002B2CF9AE}" pid="23" name="Mendeley Citation Style_1">
    <vt:lpwstr>http://www.zotero.org/styles/applied-and-environmental-microbiology</vt:lpwstr>
  </property>
  <property fmtid="{D5CDD505-2E9C-101B-9397-08002B2CF9AE}" pid="24" name="Mendeley Unique User Id_1">
    <vt:lpwstr>a4472389-ee2a-3f03-85b6-d53f071f83d4</vt:lpwstr>
  </property>
</Properties>
</file>