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7490FBC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Microbiology","id":"ITEM-4","issue":"JUL","issued":{"date-parts":[["2018","7","11"]]},"page":"1-7","title":"Microbial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55090DF2" w14:textId="061DF3BC" w:rsidR="0075436A" w:rsidRPr="00B3074D" w:rsidRDefault="00B3074D" w:rsidP="00061269">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719B31C" w14:textId="6B0E2C95"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 xml:space="preserve">microbiome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r w:rsidR="00061269">
        <w:rPr>
          <w:rFonts w:ascii="Times New Roman" w:hAnsi="Times New Roman" w:cs="Times New Roman"/>
        </w:rPr>
        <w:t>affect</w:t>
      </w:r>
      <w:r w:rsidRPr="00B3074D">
        <w:rPr>
          <w:rFonts w:ascii="Times New Roman" w:hAnsi="Times New Roman" w:cs="Times New Roman"/>
        </w:rPr>
        <w:t xml:space="preserve"> nitrogen cycling microbes, as other members of this family of herbicides </w:t>
      </w:r>
      <w:r w:rsidRPr="00B3074D">
        <w:rPr>
          <w:rFonts w:ascii="Times New Roman" w:hAnsi="Times New Roman" w:cs="Times New Roman"/>
        </w:rPr>
        <w:lastRenderedPageBreak/>
        <w:t xml:space="preserve">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3" w:name="_Toc71026834"/>
      <w:r w:rsidRPr="00B3074D">
        <w:t>Methods</w:t>
      </w:r>
      <w:bookmarkEnd w:id="3"/>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36B42D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{"citationItems":[{"id":"ITEM-1","itemData":{"DOI":"10.1007/s40093-019-00309-4","ISBN":"0123456789","ISSN":"2195-3228","abstract":"Purpose: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Agriculture","id":"ITEM-1","issue":"S1","issued":{"date-parts":[["2019","12","2"]]},"page":"367-376","publisher":"Springer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experimental design </w:t>
      </w:r>
      <w:r w:rsidRPr="00B3074D">
        <w:rPr>
          <w:rFonts w:ascii="Times New Roman" w:hAnsi="Times New Roman" w:cs="Times New Roman"/>
          <w:color w:val="000000" w:themeColor="text1"/>
          <w:shd w:val="clear" w:color="auto" w:fill="FFFFFF"/>
        </w:rPr>
        <w:lastRenderedPageBreak/>
        <w:t>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4"/>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4"/>
      <w:r w:rsidR="0075436A">
        <w:rPr>
          <w:rStyle w:val="CommentReference"/>
          <w:rFonts w:ascii="Times New Roman" w:eastAsia="Times New Roman" w:hAnsi="Times New Roman" w:cs="Times New Roman"/>
          <w:color w:val="000000"/>
          <w:lang w:eastAsia="de-DE"/>
        </w:rPr>
        <w:commentReference w:id="4"/>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3971E760"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t xml:space="preserve">Per treatment plot, three plot replicate soil samples were collected at each of the time points for a total of 180 samples (5 treatments x 4 replicate plots x 3 plot replicates x 3 time points). Each plot replicate soil sample was a composite of three soil cores from a single </w:t>
      </w:r>
      <w:r w:rsidRPr="00B3074D">
        <w:rPr>
          <w:rFonts w:ascii="Times New Roman" w:hAnsi="Times New Roman" w:cs="Times New Roman"/>
          <w:color w:val="000000" w:themeColor="text1"/>
          <w:shd w:val="clear" w:color="auto" w:fill="FFFFFF"/>
        </w:rPr>
        <w:lastRenderedPageBreak/>
        <w:t>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Soil samples were collected using flame sterilized soil corer to a depth of 5 cm and stored on ice in sterile Whirl-Pak bags</w:t>
      </w:r>
      <w:r w:rsidR="00061269">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769F70CA"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and processed within 24 hours.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for microbial analysis (DNA extraction for determination of microbial community structure and extracellular enzyme analysis for microbial function), and the other portion was air-dried. Air dried soil was used to measure pH and electrical conductivity using an </w:t>
      </w:r>
      <w:r w:rsidRPr="00B3074D">
        <w:rPr>
          <w:rFonts w:ascii="Times New Roman" w:hAnsi="Times New Roman" w:cs="Times New Roman"/>
          <w:color w:val="000000" w:themeColor="text1"/>
          <w:shd w:val="clear" w:color="auto" w:fill="FFFFFF"/>
        </w:rPr>
        <w:lastRenderedPageBreak/>
        <w:t>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w:t>
      </w:r>
      <w:r w:rsidRPr="00B3074D">
        <w:rPr>
          <w:rFonts w:ascii="Times New Roman" w:hAnsi="Times New Roman" w:cs="Times New Roman"/>
          <w:color w:val="000000" w:themeColor="text1"/>
        </w:rPr>
        <w:lastRenderedPageBreak/>
        <w:t xml:space="preserve">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0AFF7CDF"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Soil microbiome analysis</w:t>
      </w:r>
      <w:r w:rsidRPr="00B3074D">
        <w:rPr>
          <w:rFonts w:ascii="Times New Roman" w:hAnsi="Times New Roman" w:cs="Times New Roman"/>
          <w:color w:val="000000" w:themeColor="text1"/>
          <w:shd w:val="clear" w:color="auto" w:fill="FFFFFF"/>
        </w:rPr>
        <w:t xml:space="preserve"> </w:t>
      </w:r>
    </w:p>
    <w:p w14:paraId="75CD85E7" w14:textId="61C62ED5"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Subsamples of the same soils used for edaphic measurements were extracted using </w:t>
      </w:r>
      <w:proofErr w:type="spellStart"/>
      <w:r w:rsidRPr="00B3074D">
        <w:rPr>
          <w:rFonts w:ascii="Times New Roman" w:hAnsi="Times New Roman" w:cs="Times New Roman"/>
          <w:color w:val="000000" w:themeColor="text1"/>
          <w:shd w:val="clear" w:color="auto" w:fill="FFFFFF"/>
        </w:rPr>
        <w:t>PowerSoil</w:t>
      </w:r>
      <w:proofErr w:type="spellEnd"/>
      <w:r w:rsidRPr="00B3074D">
        <w:rPr>
          <w:rFonts w:ascii="Times New Roman" w:hAnsi="Times New Roman" w:cs="Times New Roman"/>
          <w:color w:val="000000" w:themeColor="text1"/>
          <w:shd w:val="clear" w:color="auto" w:fill="FFFFFF"/>
        </w:rPr>
        <w:t xml:space="preserve">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w:t>
      </w:r>
      <w:r w:rsidR="009F391E">
        <w:rPr>
          <w:rFonts w:ascii="Times New Roman" w:hAnsi="Times New Roman" w:cs="Times New Roman"/>
          <w:color w:val="000000" w:themeColor="text1"/>
          <w:shd w:val="clear" w:color="auto" w:fill="FFFFFF"/>
        </w:rPr>
        <w:t xml:space="preserve"> according to manufacturer’s instructions. Both the soil and </w:t>
      </w:r>
      <w:proofErr w:type="spellStart"/>
      <w:r w:rsidR="009F391E">
        <w:rPr>
          <w:rFonts w:ascii="Times New Roman" w:hAnsi="Times New Roman" w:cs="Times New Roman"/>
          <w:color w:val="000000" w:themeColor="text1"/>
          <w:shd w:val="clear" w:color="auto" w:fill="FFFFFF"/>
        </w:rPr>
        <w:t>phyllosphere</w:t>
      </w:r>
      <w:proofErr w:type="spellEnd"/>
      <w:r w:rsidR="009F391E">
        <w:rPr>
          <w:rFonts w:ascii="Times New Roman" w:hAnsi="Times New Roman" w:cs="Times New Roman"/>
          <w:color w:val="000000" w:themeColor="text1"/>
          <w:shd w:val="clear" w:color="auto" w:fill="FFFFFF"/>
        </w:rPr>
        <w:t xml:space="preserve"> DNA extracts were</w:t>
      </w:r>
      <w:r w:rsidRPr="00B3074D">
        <w:rPr>
          <w:rFonts w:ascii="Times New Roman" w:hAnsi="Times New Roman" w:cs="Times New Roman"/>
          <w:color w:val="000000" w:themeColor="text1"/>
          <w:shd w:val="clear" w:color="auto" w:fill="FFFFFF"/>
        </w:rPr>
        <w:t xml:space="preserve"> </w:t>
      </w:r>
      <w:r w:rsidR="009F391E">
        <w:rPr>
          <w:rFonts w:ascii="Times New Roman" w:hAnsi="Times New Roman" w:cs="Times New Roman"/>
          <w:color w:val="000000" w:themeColor="text1"/>
          <w:shd w:val="clear" w:color="auto" w:fill="FFFFFF"/>
        </w:rPr>
        <w:t xml:space="preserve">stored at </w:t>
      </w:r>
      <w:r w:rsidR="009F391E" w:rsidRPr="00B3074D">
        <w:rPr>
          <w:rFonts w:ascii="Times New Roman" w:hAnsi="Times New Roman" w:cs="Times New Roman"/>
          <w:color w:val="000000" w:themeColor="text1"/>
          <w:shd w:val="clear" w:color="auto" w:fill="FFFFFF"/>
        </w:rPr>
        <w:t xml:space="preserve">-20 </w:t>
      </w:r>
      <w:r w:rsidR="009F391E" w:rsidRPr="00B3074D">
        <w:rPr>
          <w:rFonts w:ascii="Times New Roman" w:hAnsi="Times New Roman" w:cs="Times New Roman"/>
          <w:color w:val="000000" w:themeColor="text1"/>
          <w:shd w:val="clear" w:color="auto" w:fill="FFFFFF"/>
        </w:rPr>
        <w:sym w:font="Symbol" w:char="F0B0"/>
      </w:r>
      <w:r w:rsidR="009F391E" w:rsidRPr="00B3074D">
        <w:rPr>
          <w:rFonts w:ascii="Times New Roman" w:hAnsi="Times New Roman" w:cs="Times New Roman"/>
          <w:color w:val="000000" w:themeColor="text1"/>
          <w:shd w:val="clear" w:color="auto" w:fill="FFFFFF"/>
        </w:rPr>
        <w:t xml:space="preserve">C </w:t>
      </w:r>
      <w:r w:rsidR="009F391E">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lastRenderedPageBreak/>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w:t>
      </w:r>
      <w:r w:rsidRPr="00B3074D">
        <w:rPr>
          <w:rFonts w:ascii="Times New Roman" w:hAnsi="Times New Roman" w:cs="Times New Roman"/>
          <w:color w:val="000000" w:themeColor="text1"/>
        </w:rPr>
        <w:lastRenderedPageBreak/>
        <w:t xml:space="preserve">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5"/>
      <w:r>
        <w:rPr>
          <w:rFonts w:ascii="Times New Roman" w:hAnsi="Times New Roman" w:cs="Times New Roman"/>
          <w:i/>
          <w:iCs/>
          <w:color w:val="000000" w:themeColor="text1"/>
        </w:rPr>
        <w:t>data</w:t>
      </w:r>
      <w:commentRangeEnd w:id="5"/>
      <w:r>
        <w:rPr>
          <w:rStyle w:val="CommentReference"/>
          <w:rFonts w:ascii="Times New Roman" w:eastAsia="Times New Roman" w:hAnsi="Times New Roman" w:cs="Times New Roman"/>
          <w:color w:val="000000"/>
          <w:lang w:eastAsia="de-DE"/>
        </w:rPr>
        <w:commentReference w:id="5"/>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0EED88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All statistical analyses were carried out in R V3.</w:t>
      </w:r>
      <w:r w:rsidR="006F4CAD">
        <w:rPr>
          <w:rFonts w:ascii="Times New Roman" w:hAnsi="Times New Roman" w:cs="Times New Roman"/>
        </w:rPr>
        <w:t>6.3 - “Holding the windsock”</w:t>
      </w:r>
      <w:r w:rsidR="007C3D52" w:rsidRPr="00B3074D">
        <w:rPr>
          <w:rFonts w:ascii="Times New Roman" w:hAnsi="Times New Roman" w:cs="Times New Roman"/>
        </w:rPr>
        <w:t xml:space="preserve">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w:t>
      </w:r>
      <w:r w:rsidRPr="00B3074D">
        <w:rPr>
          <w:rFonts w:ascii="Times New Roman" w:hAnsi="Times New Roman" w:cs="Times New Roman"/>
          <w:color w:val="000000" w:themeColor="text1"/>
          <w:shd w:val="clear" w:color="auto" w:fill="FFFFFF"/>
        </w:rPr>
        <w:lastRenderedPageBreak/>
        <w:t xml:space="preserve">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3456D50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B33E6B">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ONE","editor":[{"dropping-particle":"","family":"Watson","given":"Michael","non-dropping-particle":"","parse-names":false,"suffix":""}],"id":"ITEM-2","issue":"4","issued":{"date-parts":[["2013","4","22"]]},"page":"1-11","title":"phyloseq: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p>
    <w:p w14:paraId="032024BD" w14:textId="6C7D3FA2" w:rsidR="00957991" w:rsidRPr="0053582D" w:rsidRDefault="00061269" w:rsidP="0053582D">
      <w:p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b/>
        <w:t xml:space="preserve">Differences in microbial </w:t>
      </w:r>
      <w:r w:rsidR="00B33E6B">
        <w:rPr>
          <w:rFonts w:ascii="Times New Roman" w:hAnsi="Times New Roman"/>
          <w:color w:val="000000" w:themeColor="text1"/>
          <w:shd w:val="clear" w:color="auto" w:fill="FFFFFF"/>
        </w:rPr>
        <w:t>alpha-</w:t>
      </w:r>
      <w:r>
        <w:rPr>
          <w:rFonts w:ascii="Times New Roman" w:hAnsi="Times New Roman"/>
          <w:color w:val="000000" w:themeColor="text1"/>
          <w:shd w:val="clear" w:color="auto" w:fill="FFFFFF"/>
        </w:rPr>
        <w:t>diversity</w:t>
      </w:r>
      <w:r w:rsidR="00B33E6B">
        <w:rPr>
          <w:rFonts w:ascii="Times New Roman" w:hAnsi="Times New Roman"/>
          <w:color w:val="000000" w:themeColor="text1"/>
          <w:shd w:val="clear" w:color="auto" w:fill="FFFFFF"/>
        </w:rPr>
        <w:t xml:space="preserve"> (</w:t>
      </w:r>
      <w:r w:rsidR="00B33E6B">
        <w:rPr>
          <w:rFonts w:ascii="Times New Roman" w:hAnsi="Times New Roman"/>
          <w:color w:val="000000" w:themeColor="text1"/>
          <w:shd w:val="clear" w:color="auto" w:fill="FFFFFF"/>
        </w:rPr>
        <w:sym w:font="Symbol" w:char="F061"/>
      </w:r>
      <w:r w:rsidR="00B33E6B">
        <w:rPr>
          <w:rFonts w:ascii="Times New Roman" w:hAnsi="Times New Roman"/>
          <w:color w:val="000000" w:themeColor="text1"/>
          <w:shd w:val="clear" w:color="auto" w:fill="FFFFFF"/>
        </w:rPr>
        <w:t>)</w:t>
      </w:r>
      <w:r>
        <w:rPr>
          <w:rFonts w:ascii="Times New Roman" w:hAnsi="Times New Roman"/>
          <w:color w:val="000000" w:themeColor="text1"/>
          <w:shd w:val="clear" w:color="auto" w:fill="FFFFFF"/>
        </w:rPr>
        <w:t xml:space="preserve"> between herbicide types were assessed using ANVOA and rarefied taxon counts within each sampling time point. </w:t>
      </w:r>
      <w:r w:rsidR="00B33E6B">
        <w:rPr>
          <w:rFonts w:ascii="Times New Roman" w:hAnsi="Times New Roman"/>
          <w:color w:val="000000" w:themeColor="text1"/>
          <w:shd w:val="clear" w:color="auto" w:fill="FFFFFF"/>
        </w:rPr>
        <w:t>A significant effect was noted when the herbicide treated plots diverged from either of the controls. The effect of herbicide on community dissimilarity was assessed using both rarefied taxon count tables and the Dirichlet multinomial modeled point estimates generated by the CNVRG package. Significant effects</w:t>
      </w:r>
      <w:r w:rsidR="00CD39E7">
        <w:rPr>
          <w:rFonts w:ascii="Times New Roman" w:hAnsi="Times New Roman"/>
          <w:color w:val="000000" w:themeColor="text1"/>
          <w:shd w:val="clear" w:color="auto" w:fill="FFFFFF"/>
        </w:rPr>
        <w:t xml:space="preserve"> of herbicide treatment</w:t>
      </w:r>
      <w:r w:rsidR="00B33E6B">
        <w:rPr>
          <w:rFonts w:ascii="Times New Roman" w:hAnsi="Times New Roman"/>
          <w:color w:val="000000" w:themeColor="text1"/>
          <w:shd w:val="clear" w:color="auto" w:fill="FFFFFF"/>
        </w:rPr>
        <w:t xml:space="preserve"> were determined by PERMANOVA testing using </w:t>
      </w:r>
      <w:proofErr w:type="spellStart"/>
      <w:r w:rsidR="00CD39E7">
        <w:rPr>
          <w:rFonts w:ascii="Times New Roman" w:hAnsi="Times New Roman"/>
          <w:color w:val="000000" w:themeColor="text1"/>
          <w:shd w:val="clear" w:color="auto" w:fill="FFFFFF"/>
        </w:rPr>
        <w:t>beta_dispr</w:t>
      </w:r>
      <w:proofErr w:type="spellEnd"/>
      <w:r w:rsidR="00CD39E7">
        <w:rPr>
          <w:rFonts w:ascii="Times New Roman" w:hAnsi="Times New Roman"/>
          <w:color w:val="000000" w:themeColor="text1"/>
          <w:shd w:val="clear" w:color="auto" w:fill="FFFFFF"/>
        </w:rPr>
        <w:t xml:space="preserve">() and </w:t>
      </w:r>
      <w:proofErr w:type="spellStart"/>
      <w:r w:rsidR="00CD39E7">
        <w:rPr>
          <w:rFonts w:ascii="Times New Roman" w:hAnsi="Times New Roman"/>
          <w:color w:val="000000" w:themeColor="text1"/>
          <w:shd w:val="clear" w:color="auto" w:fill="FFFFFF"/>
        </w:rPr>
        <w:t>adonis</w:t>
      </w:r>
      <w:proofErr w:type="spellEnd"/>
      <w:r w:rsidR="00CD39E7">
        <w:rPr>
          <w:rFonts w:ascii="Times New Roman" w:hAnsi="Times New Roman"/>
          <w:color w:val="000000" w:themeColor="text1"/>
          <w:shd w:val="clear" w:color="auto" w:fill="FFFFFF"/>
        </w:rPr>
        <w:t xml:space="preserve">() functions in </w:t>
      </w:r>
      <w:r w:rsidR="00B33E6B">
        <w:rPr>
          <w:rFonts w:ascii="Times New Roman" w:hAnsi="Times New Roman"/>
          <w:color w:val="000000" w:themeColor="text1"/>
          <w:shd w:val="clear" w:color="auto" w:fill="FFFFFF"/>
        </w:rPr>
        <w:t xml:space="preserve">the vegan package </w:t>
      </w:r>
      <w:r w:rsidR="00B33E6B">
        <w:rPr>
          <w:rFonts w:ascii="Times New Roman" w:hAnsi="Times New Roman"/>
          <w:color w:val="000000" w:themeColor="text1"/>
          <w:shd w:val="clear" w:color="auto" w:fill="FFFFFF"/>
        </w:rPr>
        <w:fldChar w:fldCharType="begin" w:fldLock="1"/>
      </w:r>
      <w:r w:rsidR="00B33E6B">
        <w:rPr>
          <w:rFonts w:ascii="Times New Roman" w:hAnsi="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[40]","plainTextFormattedCitation":"[40]"},"properties":{"noteIndex":0},"schema":"https://github.com/citation-style-language/schema/raw/master/csl-citation.json"}</w:instrText>
      </w:r>
      <w:r w:rsidR="00B33E6B">
        <w:rPr>
          <w:rFonts w:ascii="Times New Roman" w:hAnsi="Times New Roman"/>
          <w:color w:val="000000" w:themeColor="text1"/>
          <w:shd w:val="clear" w:color="auto" w:fill="FFFFFF"/>
        </w:rPr>
        <w:fldChar w:fldCharType="separate"/>
      </w:r>
      <w:r w:rsidR="00B33E6B" w:rsidRPr="00B33E6B">
        <w:rPr>
          <w:rFonts w:ascii="Times New Roman" w:hAnsi="Times New Roman"/>
          <w:noProof/>
          <w:color w:val="000000" w:themeColor="text1"/>
          <w:shd w:val="clear" w:color="auto" w:fill="FFFFFF"/>
        </w:rPr>
        <w:t>[40]</w:t>
      </w:r>
      <w:r w:rsidR="00B33E6B">
        <w:rPr>
          <w:rFonts w:ascii="Times New Roman" w:hAnsi="Times New Roman"/>
          <w:color w:val="000000" w:themeColor="text1"/>
          <w:shd w:val="clear" w:color="auto" w:fill="FFFFFF"/>
        </w:rPr>
        <w:fldChar w:fldCharType="end"/>
      </w:r>
      <w:r w:rsidR="00B33E6B">
        <w:rPr>
          <w:rFonts w:ascii="Times New Roman" w:hAnsi="Times New Roman"/>
          <w:color w:val="000000" w:themeColor="text1"/>
          <w:shd w:val="clear" w:color="auto" w:fill="FFFFFF"/>
        </w:rPr>
        <w:t xml:space="preserve">. </w:t>
      </w:r>
      <w:r w:rsidR="0053582D">
        <w:rPr>
          <w:rFonts w:ascii="Times New Roman" w:hAnsi="Times New Roman"/>
          <w:color w:val="000000" w:themeColor="text1"/>
          <w:shd w:val="clear" w:color="auto" w:fill="FFFFFF"/>
        </w:rPr>
        <w:t xml:space="preserve">Shifts in community composition were visualized using NMDS, implemented in the vegan and </w:t>
      </w:r>
      <w:proofErr w:type="spellStart"/>
      <w:r w:rsidR="0053582D">
        <w:rPr>
          <w:rFonts w:ascii="Times New Roman" w:hAnsi="Times New Roman"/>
          <w:color w:val="000000" w:themeColor="text1"/>
          <w:shd w:val="clear" w:color="auto" w:fill="FFFFFF"/>
        </w:rPr>
        <w:t>ggordiplots</w:t>
      </w:r>
      <w:proofErr w:type="spellEnd"/>
      <w:r w:rsidR="0053582D">
        <w:rPr>
          <w:rFonts w:ascii="Times New Roman" w:hAnsi="Times New Roman"/>
          <w:color w:val="000000" w:themeColor="text1"/>
          <w:shd w:val="clear" w:color="auto" w:fill="FFFFFF"/>
        </w:rPr>
        <w:t xml:space="preserve"> packages. Shifts in the abundance of dominant taxa within a treatment across the three sampling points, determined by total abundance, were assessed using the rarefied taxon count tables. For all statistical comparisons, we used an alpha of 0.05. </w:t>
      </w:r>
    </w:p>
    <w:p w14:paraId="6901F56A" w14:textId="77777777" w:rsidR="00B3074D" w:rsidRPr="00B3074D" w:rsidRDefault="00B3074D" w:rsidP="00B3074D">
      <w:pPr>
        <w:pStyle w:val="headingdissertation"/>
        <w:spacing w:line="480" w:lineRule="auto"/>
      </w:pPr>
      <w:bookmarkStart w:id="6" w:name="_Toc71026835"/>
      <w:r w:rsidRPr="00B3074D">
        <w:t>Results</w:t>
      </w:r>
      <w:bookmarkEnd w:id="6"/>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w:t>
      </w:r>
      <w:r w:rsidRPr="00B3074D">
        <w:rPr>
          <w:rFonts w:ascii="Times New Roman" w:hAnsi="Times New Roman" w:cs="Times New Roman"/>
          <w:color w:val="000000" w:themeColor="text1"/>
          <w:shd w:val="clear" w:color="auto" w:fill="FFFFFF"/>
        </w:rPr>
        <w:lastRenderedPageBreak/>
        <w:t xml:space="preserve">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17E5332B" w:rsidR="00B3074D" w:rsidRPr="0014353D" w:rsidRDefault="00B3074D" w:rsidP="00B3074D">
      <w:pPr>
        <w:spacing w:line="480" w:lineRule="auto"/>
        <w:rPr>
          <w:rFonts w:ascii="Times New Roman" w:hAnsi="Times New Roman" w:cs="Times New Roman"/>
          <w:strike/>
          <w:color w:val="000000" w:themeColor="text1"/>
          <w:shd w:val="clear" w:color="auto" w:fill="FFFFFF"/>
        </w:rPr>
      </w:pPr>
      <w:r w:rsidRPr="00B3074D">
        <w:rPr>
          <w:rFonts w:ascii="Times New Roman" w:hAnsi="Times New Roman" w:cs="Times New Roman"/>
          <w:color w:val="000000" w:themeColor="text1"/>
          <w:shd w:val="clear" w:color="auto" w:fill="FFFFFF"/>
        </w:rPr>
        <w:tab/>
        <w:t>Examination of edaphic parameters within in a single time point revealed no significant differences pre-treatment (time one) among the weed removal treatments when the effect of total weedy vegetation was accounted for (</w:t>
      </w:r>
      <w:commentRangeStart w:id="7"/>
      <w:r w:rsidRPr="00B3074D">
        <w:rPr>
          <w:rFonts w:ascii="Times New Roman" w:hAnsi="Times New Roman" w:cs="Times New Roman"/>
          <w:color w:val="000000" w:themeColor="text1"/>
          <w:shd w:val="clear" w:color="auto" w:fill="FFFFFF"/>
        </w:rPr>
        <w:t xml:space="preserve">Table 2 </w:t>
      </w:r>
      <w:commentRangeEnd w:id="7"/>
      <w:r w:rsidR="0014353D">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xml:space="preserve">and Supplementary Tables 1a and 1b). At 10 days (time two) and 20 days (time three) post-treatment, nitrate and total inorganic nitrogen (N) concentration were significantly different (p &lt; 0.05)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w:t>
      </w:r>
      <w:r w:rsidR="0014353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w:t>
      </w:r>
    </w:p>
    <w:p w14:paraId="180F5A1F" w14:textId="577BE9C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When examining how our soil variables changed over time within a single weed removal treatment,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w:t>
      </w:r>
      <w:r w:rsidRPr="00B3074D">
        <w:rPr>
          <w:rFonts w:ascii="Times New Roman" w:hAnsi="Times New Roman" w:cs="Times New Roman"/>
          <w:color w:val="000000" w:themeColor="text1"/>
          <w:shd w:val="clear" w:color="auto" w:fill="FFFFFF"/>
        </w:rPr>
        <w:lastRenderedPageBreak/>
        <w:t>(p &lt; 0.05). This was also true for the concentration of magnesium and calcium, with a trend of decreasing concentration</w:t>
      </w:r>
      <w:r w:rsidR="0014353D">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over the 20 day sampling period. Total weedy vegetation was only a significant predictor of nitrate concentration in the handweeded plots</w:t>
      </w:r>
      <w:r w:rsidR="0014353D">
        <w:rPr>
          <w:rFonts w:ascii="Times New Roman" w:hAnsi="Times New Roman" w:cs="Times New Roman"/>
          <w:color w:val="000000" w:themeColor="text1"/>
          <w:shd w:val="clear" w:color="auto" w:fill="FFFFFF"/>
        </w:rPr>
        <w:t xml:space="preserve"> (p &lt; 0.05)</w:t>
      </w:r>
      <w:r w:rsidRPr="00B3074D">
        <w:rPr>
          <w:rFonts w:ascii="Times New Roman" w:hAnsi="Times New Roman" w:cs="Times New Roman"/>
          <w:color w:val="000000" w:themeColor="text1"/>
          <w:shd w:val="clear" w:color="auto" w:fill="FFFFFF"/>
        </w:rPr>
        <w:t xml:space="preserve">.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DACC76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r>
      <w:r w:rsidR="0014353D">
        <w:rPr>
          <w:rFonts w:ascii="Times New Roman" w:hAnsi="Times New Roman" w:cs="Times New Roman"/>
          <w:color w:val="000000" w:themeColor="text1"/>
          <w:shd w:val="clear" w:color="auto" w:fill="FFFFFF"/>
        </w:rPr>
        <w:t xml:space="preserve">We report </w:t>
      </w:r>
      <w:r w:rsidRPr="00B3074D">
        <w:rPr>
          <w:rFonts w:ascii="Times New Roman" w:hAnsi="Times New Roman" w:cs="Times New Roman"/>
          <w:color w:val="000000" w:themeColor="text1"/>
          <w:shd w:val="clear" w:color="auto" w:fill="FFFFFF"/>
        </w:rPr>
        <w:t>the response of extracellular enzyme activity to weed removal treatment to be limited as well as enzyme and sampling time specific. There were 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(Figure 2). However, total weedy vegetation cover was a significant predictor of differences in enzymatic profiles at the 10 and 20 days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sidR="0014353D">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t>
      </w:r>
      <w:r w:rsidR="0014353D">
        <w:rPr>
          <w:rFonts w:ascii="Times New Roman" w:hAnsi="Times New Roman" w:cs="Times New Roman"/>
          <w:color w:val="000000" w:themeColor="text1"/>
        </w:rPr>
        <w:t xml:space="preserve">at sampling time one (pre-treatment) </w:t>
      </w:r>
      <w:r w:rsidRPr="00B3074D">
        <w:rPr>
          <w:rFonts w:ascii="Times New Roman" w:hAnsi="Times New Roman" w:cs="Times New Roman"/>
          <w:color w:val="000000" w:themeColor="text1"/>
        </w:rPr>
        <w:t xml:space="preserve">were limited to PHOS activity and the ratio of N:P cycling enzymes, with the nontreated plots having higher </w:t>
      </w:r>
      <w:r w:rsidRPr="00B3074D">
        <w:rPr>
          <w:rFonts w:ascii="Times New Roman" w:hAnsi="Times New Roman" w:cs="Times New Roman"/>
          <w:color w:val="000000" w:themeColor="text1"/>
        </w:rPr>
        <w:lastRenderedPageBreak/>
        <w:t xml:space="preserve">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188F57C4"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significant differences in enzyme activities over the 20 day sampling period</w:t>
      </w:r>
      <w:r w:rsidR="00224EAF">
        <w:rPr>
          <w:rFonts w:ascii="Times New Roman" w:hAnsi="Times New Roman" w:cs="Times New Roman"/>
          <w:color w:val="000000" w:themeColor="text1"/>
          <w:shd w:val="clear" w:color="auto" w:fill="FFFFFF"/>
        </w:rPr>
        <w:t xml:space="preserve"> were limited to the handweeded and </w:t>
      </w:r>
      <w:proofErr w:type="spellStart"/>
      <w:r w:rsidR="00224EAF">
        <w:rPr>
          <w:rFonts w:ascii="Times New Roman" w:hAnsi="Times New Roman" w:cs="Times New Roman"/>
          <w:color w:val="000000" w:themeColor="text1"/>
          <w:shd w:val="clear" w:color="auto" w:fill="FFFFFF"/>
        </w:rPr>
        <w:t>RoundUp</w:t>
      </w:r>
      <w:proofErr w:type="spellEnd"/>
      <w:r w:rsidR="00224EAF">
        <w:rPr>
          <w:rFonts w:ascii="Times New Roman" w:hAnsi="Times New Roman" w:cs="Times New Roman"/>
          <w:color w:val="000000" w:themeColor="text1"/>
          <w:shd w:val="clear" w:color="auto" w:fill="FFFFFF"/>
        </w:rPr>
        <w:t xml:space="preserve"> treated plots</w:t>
      </w:r>
      <w:r w:rsidRPr="00B3074D">
        <w:rPr>
          <w:rFonts w:ascii="Times New Roman" w:hAnsi="Times New Roman" w:cs="Times New Roman"/>
          <w:color w:val="000000" w:themeColor="text1"/>
          <w:shd w:val="clear" w:color="auto" w:fill="FFFFFF"/>
        </w:rPr>
        <w:t xml:space="preserve">.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w:t>
      </w:r>
      <w:r w:rsidRPr="00B3074D">
        <w:rPr>
          <w:rFonts w:ascii="Times New Roman" w:hAnsi="Times New Roman" w:cs="Times New Roman"/>
          <w:color w:val="000000" w:themeColor="text1"/>
          <w:shd w:val="clear" w:color="auto" w:fill="FFFFFF"/>
        </w:rPr>
        <w:lastRenderedPageBreak/>
        <w:t xml:space="preserve">BG, AG, BX, and the ratio of C:N cycling enzymes, with the lowest activity at time one, the highest at time two and a return to pretreatment levels at sampling time three (Figure </w:t>
      </w:r>
      <w:r w:rsidR="00224EAF">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However, this was only statistically significant for the handweeded plots (p &lt; 0.05) (Table 5 and Supplementary Tables 4a and 4b).</w:t>
      </w:r>
    </w:p>
    <w:p w14:paraId="2642943A" w14:textId="2642172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PHOS activity at time one was deemed a significant predictor of PHOS activity at time two and three (p &lt; 0.05). Both herbicide treatment (p = 0.057) and the treatment by time interaction (p = 0.052) were marginally significant for predicting PHOS activity as well.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477667DB" w14:textId="107FC974" w:rsidR="0053582D" w:rsidRDefault="0053582D" w:rsidP="0053582D">
      <w:pPr>
        <w:spacing w:line="480" w:lineRule="auto"/>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Bacteria</w:t>
      </w:r>
    </w:p>
    <w:p w14:paraId="4D9C0E64" w14:textId="40B06415" w:rsidR="0053582D" w:rsidRPr="0053582D" w:rsidRDefault="00F13E52" w:rsidP="0053582D">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Bacterial count tables were rarefied to 3,000 reads per sample and resulted in 16</w:t>
      </w:r>
      <w:r w:rsidR="0089710C">
        <w:rPr>
          <w:rFonts w:ascii="Times New Roman" w:hAnsi="Times New Roman" w:cs="Times New Roman"/>
          <w:color w:val="000000" w:themeColor="text1"/>
          <w:shd w:val="clear" w:color="auto" w:fill="FFFFFF"/>
        </w:rPr>
        <w:t>4</w:t>
      </w:r>
      <w:r>
        <w:rPr>
          <w:rFonts w:ascii="Times New Roman" w:hAnsi="Times New Roman" w:cs="Times New Roman"/>
          <w:color w:val="000000" w:themeColor="text1"/>
          <w:shd w:val="clear" w:color="auto" w:fill="FFFFFF"/>
        </w:rPr>
        <w:t xml:space="preserve"> independent samples being included in downstream analysis</w:t>
      </w:r>
      <w:r w:rsidR="0089710C">
        <w:rPr>
          <w:rFonts w:ascii="Times New Roman" w:hAnsi="Times New Roman" w:cs="Times New Roman"/>
          <w:color w:val="000000" w:themeColor="text1"/>
          <w:shd w:val="clear" w:color="auto" w:fill="FFFFFF"/>
        </w:rPr>
        <w:t>, after outlier removal</w:t>
      </w:r>
      <w:r>
        <w:rPr>
          <w:rFonts w:ascii="Times New Roman" w:hAnsi="Times New Roman" w:cs="Times New Roman"/>
          <w:color w:val="000000" w:themeColor="text1"/>
          <w:shd w:val="clear" w:color="auto" w:fill="FFFFFF"/>
        </w:rPr>
        <w:t xml:space="preserve">. No differences in bacterial </w:t>
      </w:r>
      <w:r>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-diversity (Shannon, richness, or Chao1) were found between the treatment types at any of the sampling times (p &gt; 0.26).  </w:t>
      </w:r>
      <w:r w:rsidR="00CD39E7">
        <w:rPr>
          <w:rFonts w:ascii="Times New Roman" w:hAnsi="Times New Roman" w:cs="Times New Roman"/>
          <w:color w:val="000000" w:themeColor="text1"/>
          <w:shd w:val="clear" w:color="auto" w:fill="FFFFFF"/>
        </w:rPr>
        <w:t xml:space="preserve">PERMANOVA testing of the rarefied and DMN taxon tables </w:t>
      </w:r>
      <w:r w:rsidR="00CD39E7">
        <w:rPr>
          <w:rFonts w:ascii="Times New Roman" w:hAnsi="Times New Roman" w:cs="Times New Roman"/>
          <w:color w:val="000000" w:themeColor="text1"/>
          <w:shd w:val="clear" w:color="auto" w:fill="FFFFFF"/>
        </w:rPr>
        <w:lastRenderedPageBreak/>
        <w:t xml:space="preserve">revealed a significant effect of </w:t>
      </w:r>
      <w:r w:rsidR="0089710C">
        <w:rPr>
          <w:rFonts w:ascii="Times New Roman" w:hAnsi="Times New Roman" w:cs="Times New Roman"/>
          <w:color w:val="000000" w:themeColor="text1"/>
          <w:shd w:val="clear" w:color="auto" w:fill="FFFFFF"/>
        </w:rPr>
        <w:t>weed removal</w:t>
      </w:r>
      <w:r w:rsidR="00CD39E7">
        <w:rPr>
          <w:rFonts w:ascii="Times New Roman" w:hAnsi="Times New Roman" w:cs="Times New Roman"/>
          <w:color w:val="000000" w:themeColor="text1"/>
          <w:shd w:val="clear" w:color="auto" w:fill="FFFFFF"/>
        </w:rPr>
        <w:t xml:space="preserve"> treatment (p &lt; 0.0</w:t>
      </w:r>
      <w:r w:rsidR="00B146B2">
        <w:rPr>
          <w:rFonts w:ascii="Times New Roman" w:hAnsi="Times New Roman" w:cs="Times New Roman"/>
          <w:color w:val="000000" w:themeColor="text1"/>
          <w:shd w:val="clear" w:color="auto" w:fill="FFFFFF"/>
        </w:rPr>
        <w:t>5</w:t>
      </w:r>
      <w:r w:rsidR="00CD39E7">
        <w:rPr>
          <w:rFonts w:ascii="Times New Roman" w:hAnsi="Times New Roman" w:cs="Times New Roman"/>
          <w:color w:val="000000" w:themeColor="text1"/>
          <w:shd w:val="clear" w:color="auto" w:fill="FFFFFF"/>
        </w:rPr>
        <w:t xml:space="preserve">, </w:t>
      </w:r>
      <w:r w:rsidR="00CD39E7" w:rsidRPr="00B3074D">
        <w:rPr>
          <w:rFonts w:ascii="Times New Roman" w:hAnsi="Times New Roman" w:cs="Times New Roman"/>
          <w:color w:val="000000" w:themeColor="text1"/>
          <w:shd w:val="clear" w:color="auto" w:fill="FFFFFF"/>
        </w:rPr>
        <w:t>F</w:t>
      </w:r>
      <w:r w:rsidR="00CD39E7">
        <w:rPr>
          <w:rFonts w:ascii="Times New Roman" w:hAnsi="Times New Roman" w:cs="Times New Roman"/>
          <w:color w:val="000000" w:themeColor="text1"/>
          <w:shd w:val="clear" w:color="auto" w:fill="FFFFFF"/>
          <w:vertAlign w:val="subscript"/>
        </w:rPr>
        <w:t>4</w:t>
      </w:r>
      <w:r w:rsidR="00CD39E7" w:rsidRPr="00B3074D">
        <w:rPr>
          <w:rFonts w:ascii="Times New Roman" w:hAnsi="Times New Roman" w:cs="Times New Roman"/>
          <w:color w:val="000000" w:themeColor="text1"/>
          <w:shd w:val="clear" w:color="auto" w:fill="FFFFFF"/>
          <w:vertAlign w:val="subscript"/>
        </w:rPr>
        <w:t>,</w:t>
      </w:r>
      <w:r w:rsidR="00CD39E7">
        <w:rPr>
          <w:rFonts w:ascii="Times New Roman" w:hAnsi="Times New Roman" w:cs="Times New Roman"/>
          <w:color w:val="000000" w:themeColor="text1"/>
          <w:shd w:val="clear" w:color="auto" w:fill="FFFFFF"/>
          <w:vertAlign w:val="subscript"/>
        </w:rPr>
        <w:t>150</w:t>
      </w:r>
      <w:r w:rsidR="00CD39E7" w:rsidRPr="00B3074D">
        <w:rPr>
          <w:rFonts w:ascii="Times New Roman" w:hAnsi="Times New Roman" w:cs="Times New Roman"/>
          <w:color w:val="000000" w:themeColor="text1"/>
          <w:shd w:val="clear" w:color="auto" w:fill="FFFFFF"/>
        </w:rPr>
        <w:t xml:space="preserve"> </w:t>
      </w:r>
      <w:r w:rsidR="00CD39E7">
        <w:rPr>
          <w:rFonts w:ascii="Times New Roman" w:hAnsi="Times New Roman" w:cs="Times New Roman"/>
          <w:color w:val="000000" w:themeColor="text1"/>
          <w:shd w:val="clear" w:color="auto" w:fill="FFFFFF"/>
        </w:rPr>
        <w:t>&lt; 1.102</w:t>
      </w:r>
      <w:r w:rsidR="00CD39E7" w:rsidRPr="00B3074D">
        <w:rPr>
          <w:rFonts w:ascii="Times New Roman" w:hAnsi="Times New Roman" w:cs="Times New Roman"/>
          <w:color w:val="000000" w:themeColor="text1"/>
          <w:shd w:val="clear" w:color="auto" w:fill="FFFFFF"/>
        </w:rPr>
        <w:t>, R</w:t>
      </w:r>
      <w:r w:rsidR="00CD39E7" w:rsidRPr="00B3074D">
        <w:rPr>
          <w:rFonts w:ascii="Times New Roman" w:hAnsi="Times New Roman" w:cs="Times New Roman"/>
          <w:color w:val="000000" w:themeColor="text1"/>
          <w:shd w:val="clear" w:color="auto" w:fill="FFFFFF"/>
          <w:vertAlign w:val="superscript"/>
        </w:rPr>
        <w:t>2</w:t>
      </w:r>
      <w:r w:rsidR="00CD39E7" w:rsidRPr="00B3074D">
        <w:rPr>
          <w:rFonts w:ascii="Times New Roman" w:hAnsi="Times New Roman" w:cs="Times New Roman"/>
          <w:color w:val="000000" w:themeColor="text1"/>
          <w:shd w:val="clear" w:color="auto" w:fill="FFFFFF"/>
        </w:rPr>
        <w:t xml:space="preserve"> </w:t>
      </w:r>
      <w:r w:rsidR="00B146B2">
        <w:rPr>
          <w:rFonts w:ascii="Times New Roman" w:hAnsi="Times New Roman" w:cs="Times New Roman"/>
          <w:color w:val="000000" w:themeColor="text1"/>
          <w:shd w:val="clear" w:color="auto" w:fill="FFFFFF"/>
        </w:rPr>
        <w:t>&lt;</w:t>
      </w:r>
      <w:r w:rsidR="00CD39E7" w:rsidRPr="00B3074D">
        <w:rPr>
          <w:rFonts w:ascii="Times New Roman" w:hAnsi="Times New Roman" w:cs="Times New Roman"/>
          <w:color w:val="000000" w:themeColor="text1"/>
          <w:shd w:val="clear" w:color="auto" w:fill="FFFFFF"/>
        </w:rPr>
        <w:t xml:space="preserve"> 0.</w:t>
      </w:r>
      <w:r w:rsidR="00CD39E7">
        <w:rPr>
          <w:rFonts w:ascii="Times New Roman" w:hAnsi="Times New Roman" w:cs="Times New Roman"/>
          <w:color w:val="000000" w:themeColor="text1"/>
          <w:shd w:val="clear" w:color="auto" w:fill="FFFFFF"/>
        </w:rPr>
        <w:t>02</w:t>
      </w:r>
      <w:r w:rsidR="00B146B2">
        <w:rPr>
          <w:rFonts w:ascii="Times New Roman" w:hAnsi="Times New Roman" w:cs="Times New Roman"/>
          <w:color w:val="000000" w:themeColor="text1"/>
          <w:shd w:val="clear" w:color="auto" w:fill="FFFFFF"/>
        </w:rPr>
        <w:t>65</w:t>
      </w:r>
      <w:r w:rsidR="00CD39E7">
        <w:rPr>
          <w:rFonts w:ascii="Times New Roman" w:hAnsi="Times New Roman" w:cs="Times New Roman"/>
          <w:color w:val="000000" w:themeColor="text1"/>
          <w:shd w:val="clear" w:color="auto" w:fill="FFFFFF"/>
        </w:rPr>
        <w:t>)</w:t>
      </w:r>
      <w:r w:rsidR="00B146B2">
        <w:rPr>
          <w:rFonts w:ascii="Times New Roman" w:hAnsi="Times New Roman" w:cs="Times New Roman"/>
          <w:color w:val="000000" w:themeColor="text1"/>
          <w:shd w:val="clear" w:color="auto" w:fill="FFFFFF"/>
        </w:rPr>
        <w:t xml:space="preserve">, and a significant effect of the interaction of </w:t>
      </w:r>
      <w:r w:rsidR="0089710C">
        <w:rPr>
          <w:rFonts w:ascii="Times New Roman" w:hAnsi="Times New Roman" w:cs="Times New Roman"/>
          <w:color w:val="000000" w:themeColor="text1"/>
          <w:shd w:val="clear" w:color="auto" w:fill="FFFFFF"/>
        </w:rPr>
        <w:t>treatment</w:t>
      </w:r>
      <w:r w:rsidR="00B146B2">
        <w:rPr>
          <w:rFonts w:ascii="Times New Roman" w:hAnsi="Times New Roman" w:cs="Times New Roman"/>
          <w:color w:val="000000" w:themeColor="text1"/>
          <w:shd w:val="clear" w:color="auto" w:fill="FFFFFF"/>
        </w:rPr>
        <w:t>*time (</w:t>
      </w:r>
      <w:r w:rsidR="00B146B2" w:rsidRPr="00B3074D">
        <w:rPr>
          <w:rFonts w:ascii="Times New Roman" w:hAnsi="Times New Roman" w:cs="Times New Roman"/>
          <w:color w:val="000000" w:themeColor="text1"/>
          <w:shd w:val="clear" w:color="auto" w:fill="FFFFFF"/>
        </w:rPr>
        <w:t>p &lt; 0.0</w:t>
      </w:r>
      <w:r w:rsidR="00B146B2">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B146B2">
        <w:rPr>
          <w:rFonts w:ascii="Times New Roman" w:hAnsi="Times New Roman" w:cs="Times New Roman"/>
          <w:color w:val="000000" w:themeColor="text1"/>
          <w:shd w:val="clear" w:color="auto" w:fill="FFFFFF"/>
          <w:vertAlign w:val="subscript"/>
        </w:rPr>
        <w:t>8</w:t>
      </w:r>
      <w:r w:rsidR="00B146B2" w:rsidRPr="00B3074D">
        <w:rPr>
          <w:rFonts w:ascii="Times New Roman" w:hAnsi="Times New Roman" w:cs="Times New Roman"/>
          <w:color w:val="000000" w:themeColor="text1"/>
          <w:shd w:val="clear" w:color="auto" w:fill="FFFFFF"/>
          <w:vertAlign w:val="subscript"/>
        </w:rPr>
        <w:t>,1</w:t>
      </w:r>
      <w:r w:rsidR="00B146B2">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B146B2">
        <w:rPr>
          <w:rFonts w:ascii="Times New Roman" w:hAnsi="Times New Roman" w:cs="Times New Roman"/>
          <w:color w:val="000000" w:themeColor="text1"/>
          <w:shd w:val="clear" w:color="auto" w:fill="FFFFFF"/>
        </w:rPr>
        <w:t>1.152</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B146B2">
        <w:rPr>
          <w:rFonts w:ascii="Times New Roman" w:hAnsi="Times New Roman" w:cs="Times New Roman"/>
          <w:color w:val="000000" w:themeColor="text1"/>
          <w:shd w:val="clear" w:color="auto" w:fill="FFFFFF"/>
        </w:rPr>
        <w:t>0556)</w:t>
      </w:r>
      <w:r w:rsidR="00021CFF">
        <w:rPr>
          <w:rFonts w:ascii="Times New Roman" w:hAnsi="Times New Roman" w:cs="Times New Roman"/>
          <w:color w:val="000000" w:themeColor="text1"/>
          <w:shd w:val="clear" w:color="auto" w:fill="FFFFFF"/>
        </w:rPr>
        <w:t xml:space="preserve"> (Figure 2 </w:t>
      </w:r>
      <w:proofErr w:type="spellStart"/>
      <w:proofErr w:type="gramStart"/>
      <w:r w:rsidR="00021CFF">
        <w:rPr>
          <w:rFonts w:ascii="Times New Roman" w:hAnsi="Times New Roman" w:cs="Times New Roman"/>
          <w:color w:val="000000" w:themeColor="text1"/>
          <w:shd w:val="clear" w:color="auto" w:fill="FFFFFF"/>
        </w:rPr>
        <w:t>a,b</w:t>
      </w:r>
      <w:proofErr w:type="gramEnd"/>
      <w:r w:rsidR="00021CFF">
        <w:rPr>
          <w:rFonts w:ascii="Times New Roman" w:hAnsi="Times New Roman" w:cs="Times New Roman"/>
          <w:color w:val="000000" w:themeColor="text1"/>
          <w:shd w:val="clear" w:color="auto" w:fill="FFFFFF"/>
        </w:rPr>
        <w:t>,c</w:t>
      </w:r>
      <w:proofErr w:type="spellEnd"/>
      <w:r w:rsidR="00021CFF">
        <w:rPr>
          <w:rFonts w:ascii="Times New Roman" w:hAnsi="Times New Roman" w:cs="Times New Roman"/>
          <w:color w:val="000000" w:themeColor="text1"/>
          <w:shd w:val="clear" w:color="auto" w:fill="FFFFFF"/>
        </w:rPr>
        <w:t>)</w:t>
      </w:r>
      <w:r w:rsidR="00B146B2">
        <w:rPr>
          <w:rFonts w:ascii="Times New Roman" w:hAnsi="Times New Roman" w:cs="Times New Roman"/>
          <w:color w:val="000000" w:themeColor="text1"/>
          <w:shd w:val="clear" w:color="auto" w:fill="FFFFFF"/>
        </w:rPr>
        <w:t>. The effect of time on community dissimilarity was marginally significant for the rarefied taxon count tables (</w:t>
      </w:r>
      <w:r w:rsidR="00B146B2" w:rsidRPr="00B3074D">
        <w:rPr>
          <w:rFonts w:ascii="Times New Roman" w:hAnsi="Times New Roman" w:cs="Times New Roman"/>
          <w:color w:val="000000" w:themeColor="text1"/>
          <w:shd w:val="clear" w:color="auto" w:fill="FFFFFF"/>
        </w:rPr>
        <w:t>p &lt; 0.</w:t>
      </w:r>
      <w:r w:rsidR="00B146B2">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B146B2">
        <w:rPr>
          <w:rFonts w:ascii="Times New Roman" w:hAnsi="Times New Roman" w:cs="Times New Roman"/>
          <w:color w:val="000000" w:themeColor="text1"/>
          <w:shd w:val="clear" w:color="auto" w:fill="FFFFFF"/>
          <w:vertAlign w:val="subscript"/>
        </w:rPr>
        <w:t>2</w:t>
      </w:r>
      <w:r w:rsidR="00B146B2" w:rsidRPr="00B3074D">
        <w:rPr>
          <w:rFonts w:ascii="Times New Roman" w:hAnsi="Times New Roman" w:cs="Times New Roman"/>
          <w:color w:val="000000" w:themeColor="text1"/>
          <w:shd w:val="clear" w:color="auto" w:fill="FFFFFF"/>
          <w:vertAlign w:val="subscript"/>
        </w:rPr>
        <w:t>,1</w:t>
      </w:r>
      <w:r w:rsidR="00B146B2">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6C539A">
        <w:rPr>
          <w:rFonts w:ascii="Times New Roman" w:hAnsi="Times New Roman" w:cs="Times New Roman"/>
          <w:color w:val="000000" w:themeColor="text1"/>
          <w:shd w:val="clear" w:color="auto" w:fill="FFFFFF"/>
        </w:rPr>
        <w:t>1.106</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6C539A">
        <w:rPr>
          <w:rFonts w:ascii="Times New Roman" w:hAnsi="Times New Roman" w:cs="Times New Roman"/>
          <w:color w:val="000000" w:themeColor="text1"/>
          <w:shd w:val="clear" w:color="auto" w:fill="FFFFFF"/>
        </w:rPr>
        <w:t>0133</w:t>
      </w:r>
      <w:r w:rsidR="00B146B2">
        <w:rPr>
          <w:rFonts w:ascii="Times New Roman" w:hAnsi="Times New Roman" w:cs="Times New Roman"/>
          <w:color w:val="000000" w:themeColor="text1"/>
          <w:shd w:val="clear" w:color="auto" w:fill="FFFFFF"/>
        </w:rPr>
        <w:t>), and significant for the DMN table (</w:t>
      </w:r>
      <w:r w:rsidR="00B146B2" w:rsidRPr="00B3074D">
        <w:rPr>
          <w:rFonts w:ascii="Times New Roman" w:hAnsi="Times New Roman" w:cs="Times New Roman"/>
          <w:color w:val="000000" w:themeColor="text1"/>
          <w:shd w:val="clear" w:color="auto" w:fill="FFFFFF"/>
        </w:rPr>
        <w:t>p &lt; 0.0</w:t>
      </w:r>
      <w:r w:rsidR="006C539A">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6C539A">
        <w:rPr>
          <w:rFonts w:ascii="Times New Roman" w:hAnsi="Times New Roman" w:cs="Times New Roman"/>
          <w:color w:val="000000" w:themeColor="text1"/>
          <w:shd w:val="clear" w:color="auto" w:fill="FFFFFF"/>
          <w:vertAlign w:val="subscript"/>
        </w:rPr>
        <w:t>2</w:t>
      </w:r>
      <w:r w:rsidR="00B146B2" w:rsidRPr="00B3074D">
        <w:rPr>
          <w:rFonts w:ascii="Times New Roman" w:hAnsi="Times New Roman" w:cs="Times New Roman"/>
          <w:color w:val="000000" w:themeColor="text1"/>
          <w:shd w:val="clear" w:color="auto" w:fill="FFFFFF"/>
          <w:vertAlign w:val="subscript"/>
        </w:rPr>
        <w:t>,1</w:t>
      </w:r>
      <w:r w:rsidR="006C539A">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6C539A">
        <w:rPr>
          <w:rFonts w:ascii="Times New Roman" w:hAnsi="Times New Roman" w:cs="Times New Roman"/>
          <w:color w:val="000000" w:themeColor="text1"/>
          <w:shd w:val="clear" w:color="auto" w:fill="FFFFFF"/>
        </w:rPr>
        <w:t>2.148</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6C539A">
        <w:rPr>
          <w:rFonts w:ascii="Times New Roman" w:hAnsi="Times New Roman" w:cs="Times New Roman"/>
          <w:color w:val="000000" w:themeColor="text1"/>
          <w:shd w:val="clear" w:color="auto" w:fill="FFFFFF"/>
        </w:rPr>
        <w:t>023</w:t>
      </w:r>
      <w:r w:rsidR="00B146B2">
        <w:rPr>
          <w:rFonts w:ascii="Times New Roman" w:hAnsi="Times New Roman" w:cs="Times New Roman"/>
          <w:color w:val="000000" w:themeColor="text1"/>
          <w:shd w:val="clear" w:color="auto" w:fill="FFFFFF"/>
        </w:rPr>
        <w:t>).</w:t>
      </w:r>
      <w:r w:rsidR="006C539A">
        <w:rPr>
          <w:rFonts w:ascii="Times New Roman" w:hAnsi="Times New Roman" w:cs="Times New Roman"/>
          <w:color w:val="000000" w:themeColor="text1"/>
          <w:shd w:val="clear" w:color="auto" w:fill="FFFFFF"/>
        </w:rPr>
        <w:t xml:space="preserve"> </w:t>
      </w:r>
      <w:r w:rsidR="00021CFF" w:rsidRPr="002264A7">
        <w:rPr>
          <w:rFonts w:ascii="Times New Roman" w:hAnsi="Times New Roman" w:cs="Times New Roman"/>
          <w:color w:val="000000" w:themeColor="text1"/>
          <w:highlight w:val="yellow"/>
          <w:shd w:val="clear" w:color="auto" w:fill="FFFFFF"/>
        </w:rPr>
        <w:t>Average dissimilarity from control treatments revealed initial differences between</w:t>
      </w:r>
      <w:r w:rsidR="00021CFF">
        <w:rPr>
          <w:rFonts w:ascii="Times New Roman" w:hAnsi="Times New Roman" w:cs="Times New Roman"/>
          <w:color w:val="000000" w:themeColor="text1"/>
          <w:shd w:val="clear" w:color="auto" w:fill="FFFFFF"/>
        </w:rPr>
        <w:t xml:space="preserve"> </w:t>
      </w:r>
      <w:r w:rsidR="00923C61">
        <w:rPr>
          <w:rFonts w:ascii="Times New Roman" w:hAnsi="Times New Roman" w:cs="Times New Roman"/>
          <w:color w:val="000000" w:themeColor="text1"/>
          <w:shd w:val="clear" w:color="auto" w:fill="FFFFFF"/>
        </w:rPr>
        <w:t xml:space="preserve">Pairwise differences in community dissimilarity </w:t>
      </w:r>
      <w:r w:rsidR="009A38F8">
        <w:rPr>
          <w:rFonts w:ascii="Times New Roman" w:hAnsi="Times New Roman" w:cs="Times New Roman"/>
          <w:color w:val="000000" w:themeColor="text1"/>
          <w:shd w:val="clear" w:color="auto" w:fill="FFFFFF"/>
        </w:rPr>
        <w:t xml:space="preserve">show the Clarity and handweeded plots to be significantly different at all three time points (p &lt; 0.05). Additionally, the handweeded and </w:t>
      </w:r>
      <w:proofErr w:type="spellStart"/>
      <w:r w:rsidR="009A38F8">
        <w:rPr>
          <w:rFonts w:ascii="Times New Roman" w:hAnsi="Times New Roman" w:cs="Times New Roman"/>
          <w:color w:val="000000" w:themeColor="text1"/>
          <w:shd w:val="clear" w:color="auto" w:fill="FFFFFF"/>
        </w:rPr>
        <w:t>Aatrex</w:t>
      </w:r>
      <w:proofErr w:type="spellEnd"/>
      <w:r w:rsidR="009A38F8">
        <w:rPr>
          <w:rFonts w:ascii="Times New Roman" w:hAnsi="Times New Roman" w:cs="Times New Roman"/>
          <w:color w:val="000000" w:themeColor="text1"/>
          <w:shd w:val="clear" w:color="auto" w:fill="FFFFFF"/>
        </w:rPr>
        <w:t xml:space="preserve"> treated plots showed different community structure at time points one and three (p &lt; 0.05). </w:t>
      </w:r>
      <w:r w:rsidR="00E311F4">
        <w:rPr>
          <w:rFonts w:ascii="Times New Roman" w:hAnsi="Times New Roman" w:cs="Times New Roman"/>
          <w:color w:val="000000" w:themeColor="text1"/>
          <w:shd w:val="clear" w:color="auto" w:fill="FFFFFF"/>
        </w:rPr>
        <w:t xml:space="preserve">Changes in the abundance of dominant families over time were detected in all treatment types, with </w:t>
      </w:r>
      <w:commentRangeStart w:id="8"/>
      <w:r w:rsidR="00021CFF">
        <w:rPr>
          <w:rFonts w:ascii="Times New Roman" w:hAnsi="Times New Roman" w:cs="Times New Roman"/>
          <w:color w:val="000000" w:themeColor="text1"/>
          <w:shd w:val="clear" w:color="auto" w:fill="FFFFFF"/>
        </w:rPr>
        <w:t>XXXX</w:t>
      </w:r>
      <w:commentRangeEnd w:id="8"/>
      <w:r w:rsidR="00021CFF">
        <w:rPr>
          <w:rStyle w:val="CommentReference"/>
          <w:rFonts w:ascii="Times New Roman" w:eastAsia="Times New Roman" w:hAnsi="Times New Roman" w:cs="Times New Roman"/>
          <w:color w:val="000000"/>
          <w:lang w:eastAsia="de-DE"/>
        </w:rPr>
        <w:commentReference w:id="8"/>
      </w:r>
      <w:r w:rsidR="00021CFF">
        <w:rPr>
          <w:rFonts w:ascii="Times New Roman" w:hAnsi="Times New Roman" w:cs="Times New Roman"/>
          <w:color w:val="000000" w:themeColor="text1"/>
          <w:shd w:val="clear" w:color="auto" w:fill="FFFFFF"/>
        </w:rPr>
        <w:t xml:space="preserve"> </w:t>
      </w:r>
    </w:p>
    <w:p w14:paraId="50096222" w14:textId="60E1A81E" w:rsidR="0053582D" w:rsidRDefault="0053582D" w:rsidP="0053582D">
      <w:pPr>
        <w:spacing w:line="480" w:lineRule="auto"/>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Fungi</w:t>
      </w:r>
    </w:p>
    <w:p w14:paraId="4BFB666E" w14:textId="77777777" w:rsidR="0053582D" w:rsidRPr="0053582D" w:rsidRDefault="0053582D" w:rsidP="0053582D">
      <w:pPr>
        <w:spacing w:line="480" w:lineRule="auto"/>
        <w:rPr>
          <w:rFonts w:ascii="Times New Roman" w:hAnsi="Times New Roman" w:cs="Times New Roman"/>
          <w:color w:val="000000" w:themeColor="text1"/>
          <w:shd w:val="clear" w:color="auto" w:fill="FFFFFF"/>
        </w:rPr>
      </w:pPr>
    </w:p>
    <w:p w14:paraId="326F2E46" w14:textId="65280B65" w:rsidR="0053582D" w:rsidRPr="00B3074D" w:rsidRDefault="0053582D" w:rsidP="0053582D">
      <w:pPr>
        <w:spacing w:line="480" w:lineRule="auto"/>
        <w:rPr>
          <w:rFonts w:ascii="Times New Roman" w:hAnsi="Times New Roman" w:cs="Times New Roman"/>
          <w:i/>
          <w:iCs/>
          <w:color w:val="000000" w:themeColor="text1"/>
          <w:shd w:val="clear" w:color="auto" w:fill="FFFFFF"/>
        </w:rPr>
      </w:pPr>
    </w:p>
    <w:p w14:paraId="1EB24B3A" w14:textId="507FE3FA" w:rsidR="00B3074D" w:rsidRPr="00B3074D" w:rsidRDefault="00B3074D" w:rsidP="00B3074D">
      <w:pPr>
        <w:pStyle w:val="headingdissertation"/>
        <w:spacing w:line="480" w:lineRule="auto"/>
      </w:pPr>
      <w:r w:rsidRPr="00B3074D">
        <w:br/>
      </w:r>
      <w:bookmarkStart w:id="9" w:name="_Toc71026836"/>
      <w:r w:rsidRPr="00B3074D">
        <w:t>Discussion</w:t>
      </w:r>
      <w:bookmarkEnd w:id="9"/>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w:t>
      </w:r>
      <w:r w:rsidRPr="00B3074D">
        <w:rPr>
          <w:rFonts w:ascii="Times New Roman" w:hAnsi="Times New Roman" w:cs="Times New Roman"/>
          <w:color w:val="000000" w:themeColor="text1"/>
          <w:shd w:val="clear" w:color="auto" w:fill="FFFFFF"/>
        </w:rPr>
        <w:lastRenderedPageBreak/>
        <w:t xml:space="preserve">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t>
      </w:r>
      <w:r w:rsidRPr="00B3074D">
        <w:rPr>
          <w:rFonts w:ascii="Times New Roman" w:hAnsi="Times New Roman" w:cs="Times New Roman"/>
          <w:color w:val="000000" w:themeColor="text1"/>
          <w:shd w:val="clear" w:color="auto" w:fill="FFFFFF"/>
        </w:rPr>
        <w:lastRenderedPageBreak/>
        <w:t xml:space="preserve">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lastRenderedPageBreak/>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w:t>
      </w:r>
      <w:r w:rsidRPr="00B3074D">
        <w:rPr>
          <w:rFonts w:ascii="Times New Roman" w:hAnsi="Times New Roman" w:cs="Times New Roman"/>
          <w:color w:val="000000" w:themeColor="text1"/>
          <w:shd w:val="clear" w:color="auto" w:fill="FFFFFF"/>
        </w:rPr>
        <w:lastRenderedPageBreak/>
        <w:t xml:space="preserve">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w:t>
      </w:r>
      <w:r w:rsidRPr="00B3074D">
        <w:rPr>
          <w:rFonts w:ascii="Times New Roman" w:hAnsi="Times New Roman" w:cs="Times New Roman"/>
          <w:color w:val="000000" w:themeColor="text1"/>
          <w:shd w:val="clear" w:color="auto" w:fill="FFFFFF"/>
        </w:rPr>
        <w:lastRenderedPageBreak/>
        <w:t xml:space="preserve">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w:t>
      </w:r>
      <w:r w:rsidRPr="00B3074D">
        <w:rPr>
          <w:rFonts w:ascii="Times New Roman" w:hAnsi="Times New Roman" w:cs="Times New Roman"/>
          <w:color w:val="000000" w:themeColor="text1"/>
          <w:shd w:val="clear" w:color="auto" w:fill="FFFFFF"/>
        </w:rPr>
        <w:lastRenderedPageBreak/>
        <w:t xml:space="preserve">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w:t>
      </w:r>
      <w:r w:rsidRPr="00B3074D">
        <w:rPr>
          <w:rFonts w:ascii="Times New Roman" w:hAnsi="Times New Roman" w:cs="Times New Roman"/>
        </w:rPr>
        <w:lastRenderedPageBreak/>
        <w:t xml:space="preserve">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0" w:name="_Toc71026837"/>
      <w:r w:rsidRPr="0037707D">
        <w:t>Tables</w:t>
      </w:r>
      <w:bookmarkEnd w:id="10"/>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1" w:name="OLE_LINK3"/>
            <w:bookmarkStart w:id="12" w:name="OLE_LINK4"/>
            <w:r w:rsidRPr="0037707D">
              <w:rPr>
                <w:color w:val="000000" w:themeColor="text1"/>
              </w:rPr>
              <w:t>atrazine and mesotrione tank mix</w:t>
            </w:r>
            <w:bookmarkEnd w:id="11"/>
            <w:bookmarkEnd w:id="12"/>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27259C13" w:rsidR="00B3074D" w:rsidRPr="0014353D" w:rsidRDefault="00B3074D" w:rsidP="00B3074D">
      <w:pPr>
        <w:rPr>
          <w:rFonts w:ascii="Times New Roman" w:eastAsiaTheme="majorEastAsia"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14353D">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14353D">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14353D">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14353D">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14353D">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14353D">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14353D">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14353D">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14353D">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14353D">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14353D">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14353D">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14353D">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14353D">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14353D">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14353D">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14353D">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14353D">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14353D">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14353D">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14353D">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14353D">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14353D">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14353D">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14353D">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14353D">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14353D">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14353D">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14353D">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14353D">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14353D">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14353D">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14353D">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14353D">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14353D">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14353D">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14353D">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14353D">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14353D">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14353D">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14353D">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14353D">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14353D">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14353D">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14353D">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14353D">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14353D">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14353D">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14353D">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14353D">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14353D">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14353D">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14353D">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14353D">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14353D">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14353D">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14353D">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14353D">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14353D">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14353D">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14353D">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14353D">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14353D">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14353D">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68E14424" w14:textId="77777777" w:rsidR="0014353D" w:rsidRPr="0037707D" w:rsidRDefault="0014353D" w:rsidP="0014353D">
      <w:pPr>
        <w:pStyle w:val="headingdissertation"/>
      </w:pPr>
      <w:r w:rsidRPr="0037707D">
        <w:lastRenderedPageBreak/>
        <w:t xml:space="preserve">Figures </w:t>
      </w:r>
    </w:p>
    <w:p w14:paraId="1C518B63" w14:textId="061C0671" w:rsidR="0014353D" w:rsidRPr="006F4CAD" w:rsidRDefault="0014353D" w:rsidP="006F4CAD">
      <w:pPr>
        <w:rPr>
          <w:rFonts w:ascii="Times New Roman" w:hAnsi="Times New Roman" w:cs="Times New Roman"/>
          <w:color w:val="000000" w:themeColor="text1"/>
        </w:rPr>
      </w:pPr>
    </w:p>
    <w:p w14:paraId="7F5D155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A05506C" w14:textId="5433FC20" w:rsidR="0014353D" w:rsidRPr="0037707D" w:rsidRDefault="0014353D" w:rsidP="006F4CAD">
      <w:pPr>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38EB3133" w14:textId="3D4E87DC" w:rsidR="0014353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0B453A3B" wp14:editId="79D7B316">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0"/>
                    <a:stretch>
                      <a:fillRect/>
                    </a:stretch>
                  </pic:blipFill>
                  <pic:spPr>
                    <a:xfrm>
                      <a:off x="0" y="0"/>
                      <a:ext cx="6016639" cy="5584306"/>
                    </a:xfrm>
                    <a:prstGeom prst="rect">
                      <a:avLst/>
                    </a:prstGeom>
                  </pic:spPr>
                </pic:pic>
              </a:graphicData>
            </a:graphic>
          </wp:inline>
        </w:drawing>
      </w:r>
    </w:p>
    <w:p w14:paraId="08BED832" w14:textId="1C789E67" w:rsidR="002D2557" w:rsidRDefault="002D2557" w:rsidP="0014353D">
      <w:pPr>
        <w:widowControl w:val="0"/>
        <w:autoSpaceDE w:val="0"/>
        <w:autoSpaceDN w:val="0"/>
        <w:adjustRightInd w:val="0"/>
        <w:ind w:left="480" w:hanging="480"/>
        <w:rPr>
          <w:rFonts w:ascii="Times New Roman" w:hAnsi="Times New Roman" w:cs="Times New Roman"/>
          <w:color w:val="000000" w:themeColor="text1"/>
        </w:rPr>
      </w:pPr>
    </w:p>
    <w:p w14:paraId="5A619DA6" w14:textId="4409D43D" w:rsidR="002D2557" w:rsidRDefault="002D2557" w:rsidP="0014353D">
      <w:pPr>
        <w:widowControl w:val="0"/>
        <w:autoSpaceDE w:val="0"/>
        <w:autoSpaceDN w:val="0"/>
        <w:adjustRightInd w:val="0"/>
        <w:ind w:left="480" w:hanging="480"/>
        <w:rPr>
          <w:rFonts w:ascii="Times New Roman" w:hAnsi="Times New Roman" w:cs="Times New Roman"/>
          <w:color w:val="000000" w:themeColor="text1"/>
        </w:rPr>
      </w:pPr>
      <w:r>
        <w:rPr>
          <w:rFonts w:ascii="Times New Roman" w:hAnsi="Times New Roman" w:cs="Times New Roman"/>
          <w:color w:val="000000" w:themeColor="text1"/>
        </w:rPr>
        <w:t xml:space="preserve">Figure 2. </w:t>
      </w:r>
    </w:p>
    <w:p w14:paraId="481FEDFE" w14:textId="39A6156A" w:rsidR="002D2557" w:rsidRPr="0037707D" w:rsidRDefault="002D2557" w:rsidP="0014353D">
      <w:pPr>
        <w:widowControl w:val="0"/>
        <w:autoSpaceDE w:val="0"/>
        <w:autoSpaceDN w:val="0"/>
        <w:adjustRightInd w:val="0"/>
        <w:ind w:left="480" w:hanging="480"/>
        <w:rPr>
          <w:rFonts w:ascii="Times New Roman" w:hAnsi="Times New Roman" w:cs="Times New Roman"/>
          <w:color w:val="000000" w:themeColor="text1"/>
        </w:rPr>
      </w:pPr>
      <w:r>
        <w:rPr>
          <w:rFonts w:ascii="Times New Roman" w:hAnsi="Times New Roman" w:cs="Times New Roman"/>
          <w:color w:val="000000" w:themeColor="text1"/>
        </w:rPr>
        <w:t xml:space="preserve">Ordination of </w:t>
      </w:r>
      <w:r w:rsidR="00B57649">
        <w:rPr>
          <w:rFonts w:ascii="Times New Roman" w:hAnsi="Times New Roman" w:cs="Times New Roman"/>
          <w:color w:val="000000" w:themeColor="text1"/>
        </w:rPr>
        <w:t>rarefied count tables with 95% SE ellipses.</w:t>
      </w:r>
      <w:r>
        <w:rPr>
          <w:rFonts w:ascii="Times New Roman" w:hAnsi="Times New Roman" w:cs="Times New Roman"/>
          <w:color w:val="000000" w:themeColor="text1"/>
        </w:rPr>
        <w:t xml:space="preserve"> </w:t>
      </w:r>
      <w:proofErr w:type="spellStart"/>
      <w:r w:rsidR="00B57649">
        <w:rPr>
          <w:rFonts w:ascii="Times New Roman" w:hAnsi="Times New Roman" w:cs="Times New Roman"/>
          <w:color w:val="000000" w:themeColor="text1"/>
        </w:rPr>
        <w:t>Dissimliarity</w:t>
      </w:r>
      <w:proofErr w:type="spellEnd"/>
      <w:r w:rsidR="00B57649">
        <w:rPr>
          <w:rFonts w:ascii="Times New Roman" w:hAnsi="Times New Roman" w:cs="Times New Roman"/>
          <w:color w:val="000000" w:themeColor="text1"/>
        </w:rPr>
        <w:t xml:space="preserve"> within treatment types </w:t>
      </w:r>
      <w:r w:rsidR="00B57649">
        <w:rPr>
          <w:rFonts w:ascii="Times New Roman" w:hAnsi="Times New Roman" w:cs="Times New Roman"/>
          <w:color w:val="000000" w:themeColor="text1"/>
        </w:rPr>
        <w:lastRenderedPageBreak/>
        <w:t xml:space="preserve">shows a homogenization of herbicide treated plots through time. </w:t>
      </w:r>
    </w:p>
    <w:p w14:paraId="46AF971E" w14:textId="3983512D" w:rsidR="00B3074D" w:rsidRPr="00B3074D" w:rsidRDefault="002D2557" w:rsidP="007144A5">
      <w:pPr>
        <w:pStyle w:val="headingdissertation"/>
      </w:pPr>
      <w:commentRangeStart w:id="13"/>
      <w:r>
        <w:rPr>
          <w:noProof/>
        </w:rPr>
        <w:drawing>
          <wp:inline distT="0" distB="0" distL="0" distR="0" wp14:anchorId="7DCE06FB" wp14:editId="0B9121EE">
            <wp:extent cx="5602368" cy="37413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02368" cy="3741307"/>
                    </a:xfrm>
                    <a:prstGeom prst="rect">
                      <a:avLst/>
                    </a:prstGeom>
                  </pic:spPr>
                </pic:pic>
              </a:graphicData>
            </a:graphic>
          </wp:inline>
        </w:drawing>
      </w:r>
      <w:commentRangeEnd w:id="13"/>
      <w:r w:rsidR="00B57649">
        <w:rPr>
          <w:rStyle w:val="CommentReference"/>
          <w:rFonts w:eastAsia="Times New Roman"/>
          <w:b w:val="0"/>
          <w:bCs w:val="0"/>
          <w:color w:val="000000"/>
          <w:lang w:eastAsia="de-DE"/>
        </w:rPr>
        <w:commentReference w:id="13"/>
      </w: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ordon Fritz Custer" w:date="2021-05-07T11: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4" w:author="Gordon Fritz Custer" w:date="2021-05-07T12: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5" w:author="Gordon Fritz Custer" w:date="2021-05-07T13: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Taxonomy was assigned with gg16s_13.5 and unite4_02_20.fa.</w:t>
      </w:r>
    </w:p>
  </w:comment>
  <w:comment w:id="7" w:author="Gordon Fritz Custer" w:date="2021-05-07T13:33:00Z" w:initials="GFC">
    <w:p w14:paraId="62FE5907" w14:textId="3A7CFC07" w:rsidR="0014353D" w:rsidRDefault="0014353D">
      <w:pPr>
        <w:pStyle w:val="CommentText"/>
      </w:pPr>
      <w:r>
        <w:rPr>
          <w:rStyle w:val="CommentReference"/>
        </w:rPr>
        <w:annotationRef/>
      </w:r>
      <w:r>
        <w:t xml:space="preserve">Tables have mean and SD. Supplementary tables have model outputs including F stats df etc. </w:t>
      </w:r>
    </w:p>
  </w:comment>
  <w:comment w:id="8" w:author="Gordon Fritz Custer" w:date="2022-01-18T14:23:00Z" w:initials="GFC">
    <w:p w14:paraId="4CA2B55F" w14:textId="1460A5FA" w:rsidR="00021CFF" w:rsidRDefault="00021CFF">
      <w:pPr>
        <w:pStyle w:val="CommentText"/>
      </w:pPr>
      <w:r>
        <w:rPr>
          <w:rStyle w:val="CommentReference"/>
        </w:rPr>
        <w:annotationRef/>
      </w:r>
      <w:r>
        <w:t xml:space="preserve">Need to think about the best way to display this. </w:t>
      </w:r>
    </w:p>
  </w:comment>
  <w:comment w:id="13" w:author="Custer, Gordon" w:date="2022-01-19T12:21:00Z" w:initials="CG">
    <w:p w14:paraId="0AD130B4" w14:textId="71A71020" w:rsidR="00B57649" w:rsidRDefault="00B57649">
      <w:pPr>
        <w:pStyle w:val="CommentText"/>
      </w:pPr>
      <w:r>
        <w:rPr>
          <w:rStyle w:val="CommentReference"/>
        </w:rPr>
        <w:annotationRef/>
      </w:r>
      <w:r>
        <w:t xml:space="preserve">Colors will be synced if we determine that we like this plot format.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95C84" w15:done="0"/>
  <w15:commentEx w15:paraId="494B6FD2" w15:done="0"/>
  <w15:commentEx w15:paraId="0DD8BF1D" w15:done="0"/>
  <w15:commentEx w15:paraId="62FE5907" w15:done="0"/>
  <w15:commentEx w15:paraId="4CA2B55F" w15:done="0"/>
  <w15:commentEx w15:paraId="0AD13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8790" w16cex:dateUtc="2021-05-07T15:32:00Z"/>
  <w16cex:commentExtensible w16cex:durableId="243F9AD2" w16cex:dateUtc="2021-05-07T16:54:00Z"/>
  <w16cex:commentExtensible w16cex:durableId="243F9FE1" w16cex:dateUtc="2021-05-07T17:15:00Z"/>
  <w16cex:commentExtensible w16cex:durableId="243FA424" w16cex:dateUtc="2021-05-07T17:33:00Z"/>
  <w16cex:commentExtensible w16cex:durableId="25914BD0" w16cex:dateUtc="2022-01-18T19:23:00Z"/>
  <w16cex:commentExtensible w16cex:durableId="259280DE" w16cex:dateUtc="2022-01-19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95C84" w16cid:durableId="243F8790"/>
  <w16cid:commentId w16cid:paraId="494B6FD2" w16cid:durableId="243F9AD2"/>
  <w16cid:commentId w16cid:paraId="0DD8BF1D" w16cid:durableId="243F9FE1"/>
  <w16cid:commentId w16cid:paraId="62FE5907" w16cid:durableId="243FA424"/>
  <w16cid:commentId w16cid:paraId="4CA2B55F" w16cid:durableId="25914BD0"/>
  <w16cid:commentId w16cid:paraId="0AD130B4" w16cid:durableId="259280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rdon Fritz Custer">
    <w15:presenceInfo w15:providerId="AD" w15:userId="S::gcuster@uwyo.edu::648a7f8a-4352-4a91-bced-072e2a7afdfc"/>
  </w15:person>
  <w15:person w15:author="Custer, Gordon">
    <w15:presenceInfo w15:providerId="AD" w15:userId="S::gfc7@psu.edu::f6794ad3-6c22-4171-a0ba-e4030f78d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021CFF"/>
    <w:rsid w:val="00061269"/>
    <w:rsid w:val="0014353D"/>
    <w:rsid w:val="00176BF2"/>
    <w:rsid w:val="00224EAF"/>
    <w:rsid w:val="002264A7"/>
    <w:rsid w:val="002D2557"/>
    <w:rsid w:val="003D1C5E"/>
    <w:rsid w:val="004878DA"/>
    <w:rsid w:val="0053582D"/>
    <w:rsid w:val="006C539A"/>
    <w:rsid w:val="006F4CAD"/>
    <w:rsid w:val="007144A5"/>
    <w:rsid w:val="0075436A"/>
    <w:rsid w:val="007C3D52"/>
    <w:rsid w:val="0089710C"/>
    <w:rsid w:val="00923C61"/>
    <w:rsid w:val="00957991"/>
    <w:rsid w:val="009A38F8"/>
    <w:rsid w:val="009F391E"/>
    <w:rsid w:val="00A71ACB"/>
    <w:rsid w:val="00AE3027"/>
    <w:rsid w:val="00B146B2"/>
    <w:rsid w:val="00B3074D"/>
    <w:rsid w:val="00B33E6B"/>
    <w:rsid w:val="00B57649"/>
    <w:rsid w:val="00CD39E7"/>
    <w:rsid w:val="00CF4814"/>
    <w:rsid w:val="00E311F4"/>
    <w:rsid w:val="00F13E52"/>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EE7FB-620E-5F47-98C8-0ED50FE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35</Pages>
  <Words>38281</Words>
  <Characters>218206</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Custer, Gordon</cp:lastModifiedBy>
  <cp:revision>10</cp:revision>
  <dcterms:created xsi:type="dcterms:W3CDTF">2021-05-07T15:26:00Z</dcterms:created>
  <dcterms:modified xsi:type="dcterms:W3CDTF">2022-01-19T17:53:00Z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vt:lpwstr>
  </property>
  <property fmtid="{D5CDD505-2E9C-101B-9397-08002B2CF9AE}" pid="3" name="Mendeley Recent Style Name 0_1">
    <vt:lpwstr>Agriculture</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http://www.zotero.org/styles/journal-of-molecular-biology</vt:lpwstr>
  </property>
  <property fmtid="{D5CDD505-2E9C-101B-9397-08002B2CF9AE}" pid="17" name="Mendeley Recent Style Name 7_1">
    <vt:lpwstr>Journal of Molecular Biology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