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13389" w14:textId="79FEDB7B" w:rsidR="00F23B0C" w:rsidRPr="00E800A0" w:rsidRDefault="00E800A0" w:rsidP="00E800A0">
      <w:pPr>
        <w:jc w:val="both"/>
        <w:rPr>
          <w:rFonts w:ascii="Times New Roman" w:hAnsi="Times New Roman" w:cs="Times New Roman"/>
        </w:rPr>
      </w:pPr>
      <w:r w:rsidRPr="00E800A0">
        <w:rPr>
          <w:rFonts w:ascii="Times New Roman" w:hAnsi="Times New Roman" w:cs="Times New Roman"/>
        </w:rPr>
        <w:t>Title:</w:t>
      </w:r>
    </w:p>
    <w:p w14:paraId="4136E9A8" w14:textId="72AEA220" w:rsidR="00E800A0" w:rsidRPr="00E800A0" w:rsidRDefault="00E800A0" w:rsidP="00E800A0">
      <w:pPr>
        <w:jc w:val="both"/>
        <w:rPr>
          <w:rFonts w:ascii="Times New Roman" w:hAnsi="Times New Roman" w:cs="Times New Roman"/>
        </w:rPr>
      </w:pPr>
    </w:p>
    <w:p w14:paraId="13A4C750" w14:textId="743FBEFC" w:rsidR="00E800A0" w:rsidRPr="00E800A0" w:rsidRDefault="00E800A0" w:rsidP="00E800A0">
      <w:pPr>
        <w:jc w:val="both"/>
        <w:rPr>
          <w:rFonts w:ascii="Times New Roman" w:hAnsi="Times New Roman" w:cs="Times New Roman"/>
          <w:vertAlign w:val="superscript"/>
        </w:rPr>
      </w:pPr>
      <w:r w:rsidRPr="00E800A0">
        <w:rPr>
          <w:rFonts w:ascii="Times New Roman" w:hAnsi="Times New Roman" w:cs="Times New Roman"/>
        </w:rPr>
        <w:t>Authors: Gordon F. Custer</w:t>
      </w:r>
      <w:r w:rsidRPr="00E800A0">
        <w:rPr>
          <w:rFonts w:ascii="Times New Roman" w:hAnsi="Times New Roman" w:cs="Times New Roman"/>
          <w:vertAlign w:val="superscript"/>
        </w:rPr>
        <w:t>1,2*</w:t>
      </w:r>
      <w:r w:rsidRPr="00E800A0">
        <w:rPr>
          <w:rFonts w:ascii="Times New Roman" w:hAnsi="Times New Roman" w:cs="Times New Roman"/>
        </w:rPr>
        <w:t>, Joshua G. Harrison</w:t>
      </w:r>
      <w:r w:rsidRPr="00E800A0">
        <w:rPr>
          <w:rFonts w:ascii="Times New Roman" w:hAnsi="Times New Roman" w:cs="Times New Roman"/>
          <w:vertAlign w:val="superscript"/>
        </w:rPr>
        <w:t>3</w:t>
      </w:r>
      <w:r w:rsidRPr="00E800A0">
        <w:rPr>
          <w:rFonts w:ascii="Times New Roman" w:hAnsi="Times New Roman" w:cs="Times New Roman"/>
        </w:rPr>
        <w:t>, Andrew Kniss</w:t>
      </w:r>
      <w:r w:rsidRPr="00E800A0">
        <w:rPr>
          <w:rFonts w:ascii="Times New Roman" w:hAnsi="Times New Roman" w:cs="Times New Roman"/>
          <w:vertAlign w:val="superscript"/>
        </w:rPr>
        <w:t>4</w:t>
      </w:r>
      <w:r w:rsidRPr="00E800A0">
        <w:rPr>
          <w:rFonts w:ascii="Times New Roman" w:hAnsi="Times New Roman" w:cs="Times New Roman"/>
        </w:rPr>
        <w:t>, and Linda TA van Diepen</w:t>
      </w:r>
      <w:r w:rsidRPr="00E800A0">
        <w:rPr>
          <w:rFonts w:ascii="Times New Roman" w:hAnsi="Times New Roman" w:cs="Times New Roman"/>
          <w:vertAlign w:val="superscript"/>
        </w:rPr>
        <w:t>1,2</w:t>
      </w:r>
    </w:p>
    <w:p w14:paraId="4C04C3EB" w14:textId="6DDCD972" w:rsidR="00E800A0" w:rsidRPr="00E800A0" w:rsidRDefault="00E800A0" w:rsidP="00E800A0">
      <w:pPr>
        <w:jc w:val="both"/>
        <w:rPr>
          <w:rFonts w:ascii="Times New Roman" w:hAnsi="Times New Roman" w:cs="Times New Roman"/>
        </w:rPr>
      </w:pPr>
    </w:p>
    <w:p w14:paraId="4C8EEAC4" w14:textId="7334A755" w:rsidR="00E800A0" w:rsidRPr="00E800A0" w:rsidRDefault="00E800A0" w:rsidP="00E800A0">
      <w:pPr>
        <w:jc w:val="both"/>
        <w:rPr>
          <w:rFonts w:ascii="Times New Roman" w:hAnsi="Times New Roman" w:cs="Times New Roman"/>
        </w:rPr>
      </w:pPr>
      <w:r w:rsidRPr="00E800A0">
        <w:rPr>
          <w:rFonts w:ascii="Times New Roman" w:hAnsi="Times New Roman" w:cs="Times New Roman"/>
        </w:rPr>
        <w:t xml:space="preserve">Affiliations: </w:t>
      </w:r>
      <w:r w:rsidRPr="00E800A0">
        <w:rPr>
          <w:rFonts w:ascii="Times New Roman" w:hAnsi="Times New Roman" w:cs="Times New Roman"/>
          <w:vertAlign w:val="superscript"/>
        </w:rPr>
        <w:t>1</w:t>
      </w:r>
      <w:r w:rsidRPr="00E800A0">
        <w:rPr>
          <w:rFonts w:ascii="Times New Roman" w:hAnsi="Times New Roman" w:cs="Times New Roman"/>
        </w:rPr>
        <w:t xml:space="preserve">Department of Ecosystem Science and Management, University of Wyoming; </w:t>
      </w:r>
      <w:r w:rsidRPr="00E800A0">
        <w:rPr>
          <w:rFonts w:ascii="Times New Roman" w:hAnsi="Times New Roman" w:cs="Times New Roman"/>
          <w:vertAlign w:val="superscript"/>
        </w:rPr>
        <w:t>2</w:t>
      </w:r>
      <w:r w:rsidRPr="00E800A0">
        <w:rPr>
          <w:rFonts w:ascii="Times New Roman" w:hAnsi="Times New Roman" w:cs="Times New Roman"/>
        </w:rPr>
        <w:t xml:space="preserve">Program in Ecology, University of Wyoming; </w:t>
      </w:r>
      <w:r w:rsidRPr="00E800A0">
        <w:rPr>
          <w:rFonts w:ascii="Times New Roman" w:hAnsi="Times New Roman" w:cs="Times New Roman"/>
          <w:vertAlign w:val="superscript"/>
        </w:rPr>
        <w:t>3</w:t>
      </w:r>
      <w:r w:rsidRPr="00E800A0">
        <w:rPr>
          <w:rFonts w:ascii="Times New Roman" w:hAnsi="Times New Roman" w:cs="Times New Roman"/>
        </w:rPr>
        <w:t xml:space="preserve">Department of Botany, University of Wyoming; </w:t>
      </w:r>
      <w:r w:rsidRPr="00E800A0">
        <w:rPr>
          <w:rFonts w:ascii="Times New Roman" w:hAnsi="Times New Roman" w:cs="Times New Roman"/>
          <w:vertAlign w:val="superscript"/>
        </w:rPr>
        <w:t>4</w:t>
      </w:r>
      <w:r w:rsidRPr="00E800A0">
        <w:rPr>
          <w:rFonts w:ascii="Times New Roman" w:hAnsi="Times New Roman" w:cs="Times New Roman"/>
        </w:rPr>
        <w:t>Department of Plant Sciences, University of Wyoming</w:t>
      </w:r>
    </w:p>
    <w:p w14:paraId="460459EB" w14:textId="2FFA77E5" w:rsidR="00E800A0" w:rsidRPr="00E800A0" w:rsidRDefault="00E800A0" w:rsidP="00E800A0">
      <w:pPr>
        <w:jc w:val="both"/>
        <w:rPr>
          <w:rFonts w:ascii="Times New Roman" w:hAnsi="Times New Roman" w:cs="Times New Roman"/>
        </w:rPr>
      </w:pPr>
    </w:p>
    <w:p w14:paraId="36D658C5" w14:textId="23B3280A" w:rsidR="00E800A0" w:rsidRPr="00E800A0" w:rsidRDefault="00E800A0" w:rsidP="00E800A0">
      <w:pPr>
        <w:jc w:val="both"/>
        <w:rPr>
          <w:rFonts w:ascii="Times New Roman" w:hAnsi="Times New Roman" w:cs="Times New Roman"/>
        </w:rPr>
      </w:pPr>
      <w:r w:rsidRPr="00E800A0">
        <w:rPr>
          <w:rFonts w:ascii="Times New Roman" w:hAnsi="Times New Roman" w:cs="Times New Roman"/>
        </w:rPr>
        <w:t>*denotes corresponding author</w:t>
      </w:r>
    </w:p>
    <w:p w14:paraId="4F3E7A3F" w14:textId="2AE4AC16" w:rsidR="00E800A0" w:rsidRPr="00E800A0" w:rsidRDefault="00E800A0" w:rsidP="00E800A0">
      <w:pPr>
        <w:jc w:val="both"/>
        <w:rPr>
          <w:rFonts w:ascii="Times New Roman" w:hAnsi="Times New Roman" w:cs="Times New Roman"/>
        </w:rPr>
      </w:pPr>
    </w:p>
    <w:p w14:paraId="1B8685F2" w14:textId="7FBFA49D" w:rsidR="00E800A0" w:rsidRPr="00E800A0" w:rsidRDefault="00E800A0" w:rsidP="00E800A0">
      <w:pPr>
        <w:jc w:val="both"/>
        <w:rPr>
          <w:rFonts w:ascii="Times New Roman" w:hAnsi="Times New Roman" w:cs="Times New Roman"/>
        </w:rPr>
      </w:pPr>
      <w:r w:rsidRPr="00E800A0">
        <w:rPr>
          <w:rFonts w:ascii="Times New Roman" w:hAnsi="Times New Roman" w:cs="Times New Roman"/>
        </w:rPr>
        <w:t xml:space="preserve">Author Contact: </w:t>
      </w:r>
      <w:r w:rsidR="00BD695F">
        <w:rPr>
          <w:rFonts w:ascii="Times New Roman" w:hAnsi="Times New Roman" w:cs="Times New Roman"/>
        </w:rPr>
        <w:t>GC</w:t>
      </w:r>
      <w:r w:rsidRPr="00E800A0">
        <w:rPr>
          <w:rFonts w:ascii="Times New Roman" w:hAnsi="Times New Roman" w:cs="Times New Roman"/>
        </w:rPr>
        <w:t xml:space="preserve"> – Gordon.custer91@gmail.com</w:t>
      </w:r>
    </w:p>
    <w:p w14:paraId="6ACBDA10" w14:textId="77777777" w:rsidR="00E800A0" w:rsidRPr="00E800A0" w:rsidRDefault="00E800A0" w:rsidP="00E800A0">
      <w:pPr>
        <w:jc w:val="both"/>
        <w:rPr>
          <w:rFonts w:ascii="Times New Roman" w:hAnsi="Times New Roman" w:cs="Times New Roman"/>
        </w:rPr>
      </w:pPr>
    </w:p>
    <w:p w14:paraId="21AAA2BC" w14:textId="1B746CCB" w:rsidR="00E800A0" w:rsidRPr="00E800A0" w:rsidRDefault="00E800A0" w:rsidP="00E800A0">
      <w:pPr>
        <w:jc w:val="both"/>
        <w:rPr>
          <w:rFonts w:ascii="Times New Roman" w:hAnsi="Times New Roman" w:cs="Times New Roman"/>
        </w:rPr>
      </w:pPr>
      <w:r w:rsidRPr="00E800A0">
        <w:rPr>
          <w:rFonts w:ascii="Times New Roman" w:hAnsi="Times New Roman" w:cs="Times New Roman"/>
        </w:rPr>
        <w:t xml:space="preserve">Keywords: </w:t>
      </w:r>
    </w:p>
    <w:p w14:paraId="5C7E7645" w14:textId="7A8C1CB0" w:rsidR="00E800A0" w:rsidRPr="00E800A0" w:rsidRDefault="00E800A0" w:rsidP="00E800A0">
      <w:pPr>
        <w:jc w:val="both"/>
        <w:rPr>
          <w:rFonts w:ascii="Times New Roman" w:hAnsi="Times New Roman" w:cs="Times New Roman"/>
        </w:rPr>
      </w:pPr>
    </w:p>
    <w:p w14:paraId="3286B960" w14:textId="77777777" w:rsidR="00E800A0" w:rsidRDefault="00E800A0" w:rsidP="00E800A0">
      <w:pPr>
        <w:jc w:val="both"/>
        <w:rPr>
          <w:rFonts w:ascii="Times New Roman" w:hAnsi="Times New Roman" w:cs="Times New Roman"/>
        </w:rPr>
      </w:pPr>
    </w:p>
    <w:p w14:paraId="6C359428" w14:textId="60AF41D6" w:rsidR="00E800A0" w:rsidRPr="00E800A0" w:rsidRDefault="00E800A0" w:rsidP="00E800A0">
      <w:pPr>
        <w:jc w:val="both"/>
        <w:rPr>
          <w:rFonts w:ascii="Times New Roman" w:hAnsi="Times New Roman" w:cs="Times New Roman"/>
        </w:rPr>
      </w:pPr>
      <w:r>
        <w:rPr>
          <w:rFonts w:ascii="Times New Roman" w:hAnsi="Times New Roman" w:cs="Times New Roman"/>
        </w:rPr>
        <w:t>Target: Scientific Reports or Applied and Environmental Microbiology</w:t>
      </w:r>
      <w:r w:rsidRPr="00E800A0">
        <w:rPr>
          <w:rFonts w:ascii="Times New Roman" w:hAnsi="Times New Roman" w:cs="Times New Roman"/>
        </w:rPr>
        <w:br w:type="page"/>
      </w:r>
    </w:p>
    <w:p w14:paraId="2EA62B42" w14:textId="56423AC7" w:rsidR="00E800A0" w:rsidRPr="00E800A0" w:rsidRDefault="00E800A0" w:rsidP="00E800A0">
      <w:pPr>
        <w:jc w:val="both"/>
        <w:rPr>
          <w:rFonts w:ascii="Times New Roman" w:hAnsi="Times New Roman" w:cs="Times New Roman"/>
        </w:rPr>
      </w:pPr>
      <w:r w:rsidRPr="00E800A0">
        <w:rPr>
          <w:rFonts w:ascii="Times New Roman" w:hAnsi="Times New Roman" w:cs="Times New Roman"/>
          <w:b/>
          <w:bCs/>
        </w:rPr>
        <w:lastRenderedPageBreak/>
        <w:t>Abstract</w:t>
      </w:r>
      <w:r>
        <w:rPr>
          <w:rFonts w:ascii="Times New Roman" w:hAnsi="Times New Roman" w:cs="Times New Roman"/>
          <w:b/>
          <w:bCs/>
        </w:rPr>
        <w:t xml:space="preserve"> – 200-word guideline</w:t>
      </w:r>
    </w:p>
    <w:p w14:paraId="69AAB069" w14:textId="67E35105" w:rsidR="00E800A0" w:rsidRPr="00E800A0" w:rsidRDefault="00E800A0" w:rsidP="00E800A0">
      <w:pPr>
        <w:jc w:val="both"/>
        <w:rPr>
          <w:rFonts w:ascii="Times New Roman" w:hAnsi="Times New Roman" w:cs="Times New Roman"/>
          <w:color w:val="000000" w:themeColor="text1"/>
        </w:rPr>
      </w:pPr>
      <w:r w:rsidRPr="00E800A0">
        <w:rPr>
          <w:rFonts w:ascii="Times New Roman" w:hAnsi="Times New Roman" w:cs="Times New Roman"/>
          <w:color w:val="000000" w:themeColor="text1"/>
        </w:rPr>
        <w:t xml:space="preserve">Patterns of pesticide use have changed dramatically over the past 25 years, specifically since the </w:t>
      </w:r>
      <w:r w:rsidRPr="00E800A0">
        <w:rPr>
          <w:rFonts w:ascii="Times New Roman" w:hAnsi="Times New Roman" w:cs="Times New Roman"/>
          <w:color w:val="000000" w:themeColor="text1"/>
        </w:rPr>
        <w:t>adoption</w:t>
      </w:r>
      <w:r w:rsidRPr="00E800A0">
        <w:rPr>
          <w:rFonts w:ascii="Times New Roman" w:hAnsi="Times New Roman" w:cs="Times New Roman"/>
          <w:color w:val="000000" w:themeColor="text1"/>
        </w:rPr>
        <w:t xml:space="preserve"> of glyphosate resistant crops. While consideration is often given to the effects of herbicide on aboveground diversity, our understanding </w:t>
      </w:r>
      <w:r w:rsidRPr="00E800A0">
        <w:rPr>
          <w:rFonts w:ascii="Times New Roman" w:hAnsi="Times New Roman" w:cs="Times New Roman"/>
          <w:color w:val="000000" w:themeColor="text1"/>
        </w:rPr>
        <w:t xml:space="preserve">of its influence </w:t>
      </w:r>
      <w:r w:rsidRPr="00E800A0">
        <w:rPr>
          <w:rFonts w:ascii="Times New Roman" w:hAnsi="Times New Roman" w:cs="Times New Roman"/>
          <w:color w:val="000000" w:themeColor="text1"/>
        </w:rPr>
        <w:t>belowground lags. With microbes being largely responsible for nutrient cycling and other pivotal ecosystem processes, understanding the direction and magnitude of their responses to vegetation removal in agro-ecosystems is of the utmost concern.</w:t>
      </w:r>
      <w:r w:rsidRPr="00E800A0">
        <w:rPr>
          <w:rFonts w:ascii="Times New Roman" w:hAnsi="Times New Roman" w:cs="Times New Roman"/>
          <w:color w:val="000000" w:themeColor="text1"/>
        </w:rPr>
        <w:t xml:space="preserve"> </w:t>
      </w:r>
      <w:r w:rsidRPr="00E800A0">
        <w:rPr>
          <w:rFonts w:ascii="Times New Roman" w:hAnsi="Times New Roman" w:cs="Times New Roman"/>
          <w:color w:val="000000" w:themeColor="text1"/>
        </w:rPr>
        <w:t xml:space="preserve">Previous research has revealed mixed responses </w:t>
      </w:r>
      <w:r w:rsidRPr="00E800A0">
        <w:rPr>
          <w:rFonts w:ascii="Times New Roman" w:hAnsi="Times New Roman" w:cs="Times New Roman"/>
          <w:color w:val="000000" w:themeColor="text1"/>
        </w:rPr>
        <w:t xml:space="preserve">in </w:t>
      </w:r>
      <w:r w:rsidRPr="00E800A0">
        <w:rPr>
          <w:rFonts w:ascii="Times New Roman" w:hAnsi="Times New Roman" w:cs="Times New Roman"/>
          <w:color w:val="000000" w:themeColor="text1"/>
        </w:rPr>
        <w:t>microbial diversity and function following herbicide application</w:t>
      </w:r>
      <w:r w:rsidRPr="00E800A0">
        <w:rPr>
          <w:rFonts w:ascii="Times New Roman" w:hAnsi="Times New Roman" w:cs="Times New Roman"/>
          <w:color w:val="000000" w:themeColor="text1"/>
        </w:rPr>
        <w:t xml:space="preserve">, </w:t>
      </w:r>
      <w:r w:rsidRPr="00E800A0">
        <w:rPr>
          <w:rFonts w:ascii="Times New Roman" w:hAnsi="Times New Roman" w:cs="Times New Roman"/>
          <w:color w:val="000000" w:themeColor="text1"/>
        </w:rPr>
        <w:t>spurr</w:t>
      </w:r>
      <w:r w:rsidRPr="00E800A0">
        <w:rPr>
          <w:rFonts w:ascii="Times New Roman" w:hAnsi="Times New Roman" w:cs="Times New Roman"/>
          <w:color w:val="000000" w:themeColor="text1"/>
        </w:rPr>
        <w:t>ing</w:t>
      </w:r>
      <w:r w:rsidRPr="00E800A0">
        <w:rPr>
          <w:rFonts w:ascii="Times New Roman" w:hAnsi="Times New Roman" w:cs="Times New Roman"/>
          <w:color w:val="000000" w:themeColor="text1"/>
        </w:rPr>
        <w:t xml:space="preserve"> calls for further research to clarify direct and indirect effects. In this study, we </w:t>
      </w:r>
      <w:r w:rsidRPr="00E800A0">
        <w:rPr>
          <w:rFonts w:ascii="Times New Roman" w:hAnsi="Times New Roman" w:cs="Times New Roman"/>
          <w:color w:val="000000" w:themeColor="text1"/>
        </w:rPr>
        <w:t xml:space="preserve">examine non-target effects of herbicide application by </w:t>
      </w:r>
      <w:r w:rsidRPr="00E800A0">
        <w:rPr>
          <w:rFonts w:ascii="Times New Roman" w:hAnsi="Times New Roman" w:cs="Times New Roman"/>
          <w:color w:val="000000" w:themeColor="text1"/>
        </w:rPr>
        <w:t>compar</w:t>
      </w:r>
      <w:r w:rsidRPr="00E800A0">
        <w:rPr>
          <w:rFonts w:ascii="Times New Roman" w:hAnsi="Times New Roman" w:cs="Times New Roman"/>
          <w:color w:val="000000" w:themeColor="text1"/>
        </w:rPr>
        <w:t>ing</w:t>
      </w:r>
      <w:r w:rsidRPr="00E800A0">
        <w:rPr>
          <w:rFonts w:ascii="Times New Roman" w:hAnsi="Times New Roman" w:cs="Times New Roman"/>
          <w:color w:val="000000" w:themeColor="text1"/>
        </w:rPr>
        <w:t xml:space="preserve"> three </w:t>
      </w:r>
      <w:r w:rsidRPr="00E800A0">
        <w:rPr>
          <w:rFonts w:ascii="Times New Roman" w:hAnsi="Times New Roman" w:cs="Times New Roman"/>
          <w:color w:val="000000" w:themeColor="text1"/>
        </w:rPr>
        <w:t xml:space="preserve">commonly used </w:t>
      </w:r>
      <w:r w:rsidRPr="00E800A0">
        <w:rPr>
          <w:rFonts w:ascii="Times New Roman" w:hAnsi="Times New Roman" w:cs="Times New Roman"/>
          <w:color w:val="000000" w:themeColor="text1"/>
        </w:rPr>
        <w:t>chemical herbicides</w:t>
      </w:r>
      <w:r w:rsidRPr="00E800A0">
        <w:rPr>
          <w:rFonts w:ascii="Times New Roman" w:hAnsi="Times New Roman" w:cs="Times New Roman"/>
          <w:color w:val="000000" w:themeColor="text1"/>
        </w:rPr>
        <w:t xml:space="preserve"> -</w:t>
      </w:r>
      <w:r w:rsidRPr="00E800A0">
        <w:rPr>
          <w:rFonts w:ascii="Times New Roman" w:hAnsi="Times New Roman" w:cs="Times New Roman"/>
          <w:color w:val="000000" w:themeColor="text1"/>
        </w:rPr>
        <w:t>glyphosate, dicamba, and a tank mix of atrazine and mesotrione</w:t>
      </w:r>
      <w:r w:rsidRPr="00E800A0">
        <w:rPr>
          <w:rFonts w:ascii="Times New Roman" w:hAnsi="Times New Roman" w:cs="Times New Roman"/>
          <w:color w:val="000000" w:themeColor="text1"/>
        </w:rPr>
        <w:t>-</w:t>
      </w:r>
      <w:r w:rsidRPr="00E800A0">
        <w:rPr>
          <w:rFonts w:ascii="Times New Roman" w:hAnsi="Times New Roman" w:cs="Times New Roman"/>
          <w:color w:val="000000" w:themeColor="text1"/>
        </w:rPr>
        <w:t xml:space="preserve"> to handweeded and nontreated control</w:t>
      </w:r>
      <w:r w:rsidRPr="00E800A0">
        <w:rPr>
          <w:rFonts w:ascii="Times New Roman" w:hAnsi="Times New Roman" w:cs="Times New Roman"/>
          <w:color w:val="000000" w:themeColor="text1"/>
        </w:rPr>
        <w:t xml:space="preserve">s. We examine shifts in soil microbial function, soil nutrient pools, and microbial community composition in </w:t>
      </w:r>
      <w:r w:rsidRPr="00E800A0">
        <w:rPr>
          <w:rFonts w:ascii="Times New Roman" w:hAnsi="Times New Roman" w:cs="Times New Roman"/>
          <w:i/>
          <w:iCs/>
          <w:color w:val="000000" w:themeColor="text1"/>
        </w:rPr>
        <w:t xml:space="preserve">Zea mays </w:t>
      </w:r>
      <w:r w:rsidRPr="00E800A0">
        <w:rPr>
          <w:rFonts w:ascii="Times New Roman" w:hAnsi="Times New Roman" w:cs="Times New Roman"/>
          <w:color w:val="000000" w:themeColor="text1"/>
        </w:rPr>
        <w:t>fields over twenty-days post-treatment. We show</w:t>
      </w:r>
      <w:r w:rsidRPr="00E800A0">
        <w:rPr>
          <w:rFonts w:ascii="Times New Roman" w:hAnsi="Times New Roman" w:cs="Times New Roman"/>
          <w:color w:val="000000" w:themeColor="text1"/>
        </w:rPr>
        <w:t xml:space="preserve"> the examined herbicides</w:t>
      </w:r>
      <w:r w:rsidRPr="00E800A0">
        <w:rPr>
          <w:rFonts w:ascii="Times New Roman" w:hAnsi="Times New Roman" w:cs="Times New Roman"/>
          <w:color w:val="000000" w:themeColor="text1"/>
        </w:rPr>
        <w:t xml:space="preserve"> to</w:t>
      </w:r>
      <w:r w:rsidRPr="00E800A0">
        <w:rPr>
          <w:rFonts w:ascii="Times New Roman" w:hAnsi="Times New Roman" w:cs="Times New Roman"/>
          <w:color w:val="000000" w:themeColor="text1"/>
        </w:rPr>
        <w:t xml:space="preserve"> have limited and short-lasting effects on soil edaphic properties and microbial functio</w:t>
      </w:r>
      <w:r w:rsidRPr="00E800A0">
        <w:rPr>
          <w:rFonts w:ascii="Times New Roman" w:hAnsi="Times New Roman" w:cs="Times New Roman"/>
          <w:color w:val="000000" w:themeColor="text1"/>
        </w:rPr>
        <w:t xml:space="preserve">n. Shifts in </w:t>
      </w:r>
      <w:r w:rsidRPr="00E800A0">
        <w:rPr>
          <w:rFonts w:ascii="Times New Roman" w:hAnsi="Times New Roman" w:cs="Times New Roman"/>
          <w:color w:val="000000" w:themeColor="text1"/>
        </w:rPr>
        <w:t>enzymatic activities, nutrient concentrations, and fungal community structure</w:t>
      </w:r>
      <w:r w:rsidRPr="00E800A0">
        <w:rPr>
          <w:rFonts w:ascii="Times New Roman" w:hAnsi="Times New Roman" w:cs="Times New Roman"/>
          <w:color w:val="000000" w:themeColor="text1"/>
        </w:rPr>
        <w:t xml:space="preserve"> were predicted by weedy vegetation cover, but not weed removal treatment, suggesting that these responses may instead be indirectly mediated by herbicide application. However, we show that weed removal treatment was as significant predictor of bacterial community composition. Additionally, we report homogenization of bacterial community composition following chemical herbicide application, a trend not observed in the non-treated and handweeded controls. Our results suggest that chemical herbicide application may have limited effects on microbial diversity and ecosystem functions. </w:t>
      </w:r>
    </w:p>
    <w:p w14:paraId="395CB4C3" w14:textId="16A828FA" w:rsidR="00E800A0" w:rsidRPr="00E800A0" w:rsidRDefault="00E800A0" w:rsidP="00E800A0">
      <w:pPr>
        <w:jc w:val="both"/>
        <w:rPr>
          <w:rFonts w:ascii="Times New Roman" w:hAnsi="Times New Roman" w:cs="Times New Roman"/>
        </w:rPr>
      </w:pPr>
      <w:r w:rsidRPr="00E800A0">
        <w:rPr>
          <w:rFonts w:ascii="Times New Roman" w:hAnsi="Times New Roman" w:cs="Times New Roman"/>
        </w:rPr>
        <w:br w:type="page"/>
      </w:r>
    </w:p>
    <w:p w14:paraId="5E14FF1D" w14:textId="657938D7" w:rsidR="00E800A0" w:rsidRDefault="00E800A0" w:rsidP="00E800A0">
      <w:pPr>
        <w:shd w:val="clear" w:color="auto" w:fill="FFFFFF"/>
        <w:spacing w:before="100" w:beforeAutospacing="1" w:after="100" w:afterAutospacing="1"/>
        <w:jc w:val="both"/>
        <w:rPr>
          <w:rFonts w:ascii="Times New Roman" w:eastAsia="Times New Roman" w:hAnsi="Times New Roman" w:cs="Times New Roman"/>
          <w:b/>
          <w:bCs/>
          <w:color w:val="222222"/>
        </w:rPr>
      </w:pPr>
      <w:r>
        <w:rPr>
          <w:rFonts w:ascii="Times New Roman" w:eastAsia="Times New Roman" w:hAnsi="Times New Roman" w:cs="Times New Roman"/>
          <w:b/>
          <w:bCs/>
          <w:color w:val="222222"/>
        </w:rPr>
        <w:lastRenderedPageBreak/>
        <w:t>Main Text – 4500-word guideline not including methods</w:t>
      </w:r>
    </w:p>
    <w:p w14:paraId="512F3656" w14:textId="5E28CB88" w:rsidR="00E800A0" w:rsidRDefault="00E800A0" w:rsidP="00E800A0">
      <w:pPr>
        <w:shd w:val="clear" w:color="auto" w:fill="FFFFFF"/>
        <w:spacing w:before="100" w:beforeAutospacing="1" w:after="100" w:afterAutospacing="1"/>
        <w:jc w:val="both"/>
        <w:rPr>
          <w:rFonts w:ascii="Times New Roman" w:eastAsia="Times New Roman" w:hAnsi="Times New Roman" w:cs="Times New Roman"/>
          <w:b/>
          <w:bCs/>
          <w:color w:val="222222"/>
        </w:rPr>
      </w:pPr>
      <w:r w:rsidRPr="00E800A0">
        <w:rPr>
          <w:rFonts w:ascii="Times New Roman" w:eastAsia="Times New Roman" w:hAnsi="Times New Roman" w:cs="Times New Roman"/>
          <w:b/>
          <w:bCs/>
          <w:color w:val="222222"/>
        </w:rPr>
        <w:t>Introduction</w:t>
      </w:r>
    </w:p>
    <w:p w14:paraId="17959A04" w14:textId="240EAFBE" w:rsidR="00E800A0" w:rsidRDefault="00E800A0" w:rsidP="00E800A0">
      <w:pPr>
        <w:shd w:val="clear" w:color="auto" w:fill="FFFFFF"/>
        <w:spacing w:before="100" w:beforeAutospacing="1" w:after="100" w:afterAutospacing="1"/>
        <w:jc w:val="both"/>
        <w:rPr>
          <w:rFonts w:ascii="Times New Roman" w:hAnsi="Times New Roman" w:cs="Times New Roman"/>
          <w:color w:val="000000" w:themeColor="text1"/>
          <w:shd w:val="clear" w:color="auto" w:fill="FFFFFF"/>
        </w:rPr>
      </w:pPr>
      <w:r>
        <w:rPr>
          <w:rFonts w:ascii="Times New Roman" w:eastAsia="Times New Roman" w:hAnsi="Times New Roman" w:cs="Times New Roman"/>
          <w:color w:val="222222"/>
        </w:rPr>
        <w:t xml:space="preserve">Genetically modified herbicide-resistant crops were introduced to the United States in 1996, prompting a shift in herbicide use patterns. Primarily driven by the application of glyphosate (N-(phosphonomythel)glycine), herbicide application in the US increased by nearly 240 million kg from 1996 to 2011 </w:t>
      </w:r>
      <w:r w:rsidRPr="00B3074D">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{"citationItems":[{"id":"ITEM-1","itemData":{"DOI":"10.1186/2190-4715-24-24","ISBN":"2190471524","ISSN":"21904707","PMID":"2718","abstract":"Genetically engineered, herbicide-resistant and insect-resistant crops have been remarkable commercial successes in the United States. Few independent studies have calculated their impacts on pesticide use per hectare or overall pesticide use, or taken into account the impact of rapidly spreading glyphosate-resistant weeds. A model was developed to quantify by crop and year the impacts of six major transgenic pest-management traits on pesticide use in the U.S. over the 16-year period, 1996–2011: herbicide-resistant corn, soybeans, and cotton; Bacillus thuringiensis (Bt) corn targeting the European corn borer; Bt corn for corn rootworms; and Bt cotton for Lepidopteron insects.","author":[{"dropping-particle":"","family":"Benbrook","given":"Charles M.","non-dropping-particle":"","parse-names":false,"suffix":""}],"container-title":"Environmental Sciences Europe","id":"ITEM-1","issue":"9","issued":{"date-parts":[["2012"]]},"page":"1-13","title":"Impacts of genetically engineered crops on pesticide use in the U.S.-the first sixteen years","type":"article-journal","volume":"24"},"uris":["http://www.mendeley.com/documents/?uuid=5563e962-4504-43c6-9838-85778cd67b1f"]}],"mendeley":{"formattedCitation":"(1)","plainTextFormattedCitation":"(1)","previouslyFormattedCitation":"(1)"},"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E800A0">
        <w:rPr>
          <w:rFonts w:ascii="Times New Roman" w:hAnsi="Times New Roman" w:cs="Times New Roman"/>
          <w:noProof/>
          <w:color w:val="000000" w:themeColor="text1"/>
        </w:rPr>
        <w:t>(1)</w:t>
      </w:r>
      <w:r w:rsidRPr="00B3074D">
        <w:rPr>
          <w:rFonts w:ascii="Times New Roman" w:hAnsi="Times New Roman" w:cs="Times New Roman"/>
          <w:color w:val="000000" w:themeColor="text1"/>
        </w:rPr>
        <w:fldChar w:fldCharType="end"/>
      </w:r>
      <w:r>
        <w:rPr>
          <w:rFonts w:ascii="Times New Roman" w:hAnsi="Times New Roman" w:cs="Times New Roman"/>
          <w:color w:val="000000" w:themeColor="text1"/>
        </w:rPr>
        <w:t>. Classically</w:t>
      </w:r>
      <w:r w:rsidRPr="00B3074D">
        <w:rPr>
          <w:rFonts w:ascii="Times New Roman" w:hAnsi="Times New Roman" w:cs="Times New Roman"/>
          <w:color w:val="000000" w:themeColor="text1"/>
        </w:rPr>
        <w:t xml:space="preserve">, </w:t>
      </w:r>
      <w:r>
        <w:rPr>
          <w:rFonts w:ascii="Times New Roman" w:hAnsi="Times New Roman" w:cs="Times New Roman"/>
          <w:color w:val="000000" w:themeColor="text1"/>
        </w:rPr>
        <w:t>producers</w:t>
      </w:r>
      <w:r w:rsidRPr="00B3074D">
        <w:rPr>
          <w:rFonts w:ascii="Times New Roman" w:hAnsi="Times New Roman" w:cs="Times New Roman"/>
          <w:color w:val="000000" w:themeColor="text1"/>
        </w:rPr>
        <w:t xml:space="preserve"> were concerned</w:t>
      </w:r>
      <w:r>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t>a single parameter: crop yield. However, the birth of the soil health movement has prompted a new way of thinking about production agriculture with a newfound focus on long-term yield and a holo-ecosystem approach</w:t>
      </w:r>
      <w:r>
        <w:rPr>
          <w:rFonts w:ascii="Times New Roman" w:hAnsi="Times New Roman" w:cs="Times New Roman"/>
          <w:color w:val="000000" w:themeColor="text1"/>
        </w:rPr>
        <w:t xml:space="preserve"> to farming</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shd w:val="clear" w:color="auto" w:fill="FFFFFF"/>
        </w:rPr>
        <w:t xml:space="preserve">With this new school of thought, researchers and producers alike are realizing the importance of understanding the </w:t>
      </w:r>
      <w:r>
        <w:rPr>
          <w:rFonts w:ascii="Times New Roman" w:hAnsi="Times New Roman" w:cs="Times New Roman"/>
          <w:color w:val="000000" w:themeColor="text1"/>
          <w:shd w:val="clear" w:color="auto" w:fill="FFFFFF"/>
        </w:rPr>
        <w:t xml:space="preserve">non-target </w:t>
      </w:r>
      <w:r w:rsidRPr="00B3074D">
        <w:rPr>
          <w:rFonts w:ascii="Times New Roman" w:hAnsi="Times New Roman" w:cs="Times New Roman"/>
          <w:color w:val="000000" w:themeColor="text1"/>
          <w:shd w:val="clear" w:color="auto" w:fill="FFFFFF"/>
        </w:rPr>
        <w:t xml:space="preserve">effects that herbicide and other agricultural amendments might have on soil and the ecosystem services that it provides </w:t>
      </w:r>
      <w:r w:rsidRPr="00B3074D">
        <w:rPr>
          <w:rFonts w:ascii="Times New Roman" w:hAnsi="Times New Roman" w:cs="Times New Roman"/>
          <w:color w:val="000000" w:themeColor="text1"/>
          <w:shd w:val="clear" w:color="auto" w:fill="FFFFFF"/>
        </w:rPr>
        <w:fldChar w:fldCharType="begin" w:fldLock="1"/>
      </w:r>
      <w:r>
        <w:rPr>
          <w:rFonts w:ascii="Times New Roman" w:hAnsi="Times New Roman" w:cs="Times New Roman"/>
          <w:color w:val="000000" w:themeColor="text1"/>
          <w:shd w:val="clear" w:color="auto" w:fill="FFFFFF"/>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id":"ITEM-2","itemData":{"DOI":"10.1016/j.agee.2013.10.010","ISSN":"01678809","author":[{"dropping-particle":"","family":"Palm","given":"Cheryl","non-dropping-particle":"","parse-names":false,"suffix":""},{"dropping-particle":"","family":"Blanco-Canqui","given":"Humberto","non-dropping-particle":"","parse-names":false,"suffix":""},{"dropping-particle":"","family":"DeClerck","given":"Fabrice","non-dropping-particle":"","parse-names":false,"suffix":""},{"dropping-particle":"","family":"Gatere","given":"Lydiah","non-dropping-particle":"","parse-names":false,"suffix":""},{"dropping-particle":"","family":"Grace","given":"Peter","non-dropping-particle":"","parse-names":false,"suffix":""}],"container-title":"Agriculture, Ecosystems &amp; Environment","id":"ITEM-2","issued":{"date-parts":[["2014","4"]]},"page":"87-105","title":"Conservation agriculture and ecosystem services: An overview","type":"article-journal","volume":"187"},"uris":["http://www.mendeley.com/documents/?uuid=fa86934d-c97d-4c22-bb76-e3a025f78f14"]}],"mendeley":{"formattedCitation":"(2, 3)","plainTextFormattedCitation":"(2, 3)","previouslyFormattedCitation":"(2, 3)"},"properties":{"noteIndex":0},"schema":"https://github.com/citation-style-language/schema/raw/master/csl-citation.json"}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E800A0">
        <w:rPr>
          <w:rFonts w:ascii="Times New Roman" w:hAnsi="Times New Roman" w:cs="Times New Roman"/>
          <w:noProof/>
          <w:color w:val="000000" w:themeColor="text1"/>
          <w:shd w:val="clear" w:color="auto" w:fill="FFFFFF"/>
        </w:rPr>
        <w:t>(2, 3)</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w:t>
      </w:r>
    </w:p>
    <w:p w14:paraId="39D597FE" w14:textId="1C4A9ECD" w:rsidR="00E800A0" w:rsidRDefault="00E800A0" w:rsidP="00E800A0">
      <w:pPr>
        <w:shd w:val="clear" w:color="auto" w:fill="FFFFFF"/>
        <w:spacing w:before="100" w:beforeAutospacing="1" w:after="100" w:afterAutospacing="1"/>
        <w:jc w:val="both"/>
        <w:rPr>
          <w:rFonts w:ascii="Times New Roman" w:hAnsi="Times New Roman" w:cs="Times New Roman"/>
          <w:color w:val="000000" w:themeColor="text1"/>
        </w:rPr>
      </w:pPr>
      <w:r w:rsidRPr="00B3074D">
        <w:rPr>
          <w:rFonts w:ascii="Times New Roman" w:hAnsi="Times New Roman" w:cs="Times New Roman"/>
          <w:color w:val="000000" w:themeColor="text1"/>
        </w:rPr>
        <w:t xml:space="preserve">While commonly applied to control unwanted weedy plant populations, herbicides may also affect </w:t>
      </w:r>
      <w:r>
        <w:rPr>
          <w:rFonts w:ascii="Times New Roman" w:hAnsi="Times New Roman" w:cs="Times New Roman"/>
          <w:color w:val="000000" w:themeColor="text1"/>
        </w:rPr>
        <w:t xml:space="preserve">the </w:t>
      </w:r>
      <w:r w:rsidRPr="00B3074D">
        <w:rPr>
          <w:rFonts w:ascii="Times New Roman" w:hAnsi="Times New Roman" w:cs="Times New Roman"/>
          <w:color w:val="000000" w:themeColor="text1"/>
        </w:rPr>
        <w:t xml:space="preserve">structure and function </w:t>
      </w:r>
      <w:r>
        <w:rPr>
          <w:rFonts w:ascii="Times New Roman" w:hAnsi="Times New Roman" w:cs="Times New Roman"/>
          <w:color w:val="000000" w:themeColor="text1"/>
        </w:rPr>
        <w:t>of the soil microbiome</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{"citationItems":[{"id":"ITEM-1","itemData":{"abstract":"Laboratory experiments were conducted to determine if paraquat had any effect on soil micro-organisms and consequently on soil fertility. Numbers of bacteria and moulds tended to increase with incubation time as residual paraquat decreased. Lag periods of 1-5 days were observed in the development of soil microflora and concomitant degradation of paraquat. Under controlled culture condi- tions, Aerobacter aerogenes, Agrobacterium tumefaciens, Pseudomonas fluorescens and Bacillus cereus were able to utilize paraquat as sole carbon and nitrogen sources in synthetic media. Paraquat at 0-25, 0-5, 2-5 and 25 ppm cation was added to four different soils to study changes in microbial activities concomitant with decreases in herbicide concentra- tion. Analytical recoveries were correlated inversely with clay mineral content, cation-ex- change capacity and organic matter. Mineralization of peptone nitrogen by amnnonification and nitrification was stimu- lated by 0-25 ppm; higher rates up to 25 ppm had little influence. A bimodal effect or growth inversion was observed in several instances, with increased microbial develop- ment at intermediate concentrations. Paraquat at recommended field rates appeared to have no appreciable influence on general microbial activities of importance to soil fertility.","author":[{"dropping-particle":"","family":"Tu","given":"C. M.","non-dropping-particle":"","parse-names":false,"suffix":""},{"dropping-particle":"","family":"Bollen","given":"W. B.","non-dropping-particle":"","parse-names":false,"suffix":""}],"container-title":"Weed Research","id":"ITEM-1","issued":{"date-parts":[["1968"]]},"page":"38-45","title":"Interaction between Paraquat and microbes in soils","type":"article-journal","volume":"8"},"uris":["http://www.mendeley.com/documents/?uuid=0f0b667c-d53f-47b6-aaf4-96a288e8b190"]},{"id":"ITEM-2","itemData":{"DOI":"10.1016/j.soilbio.2015.09.014","ISBN":"00380717","ISSN":"00380717","abstract":"The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Biochemistry","id":"ITEM-2","issued":{"date-parts":[["2016"]]},"page":"50-57","publisher":"Elsevier Ltd","title":"Impact of glyphosate on soil microbial biomass and respiration: A meta-analysis","type":"article-journal","volume":"92"},"uris":["http://www.mendeley.com/documents/?uuid=a6e2c827-3414-4c11-9d5c-18ab0cdbd710"]},{"id":"ITEM-3","itemData":{"DOI":"10.1016/bs.agron.2015.11.005","ISBN":"9780128046814","ISSN":"00652113","abstract":"There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Agronomy","id":"ITEM-3","issued":{"date-parts":[["2016"]]},"number-of-pages":"133-220","publisher":"Elsevier Inc.","title":"Impact of Herbicides on Soil Biology and Function","type":"book","volume":"136"},"uris":["http://www.mendeley.com/documents/?uuid=ac62daf4-810b-4a1f-ac72-9f2d93b21b0b"]},{"id":"ITEM-4","itemData":{"DOI":"10.1016/j.apsoil.2016.05.005","ISSN":"09291393","abstract":"Pesticides and organic amendments are widely used in agricultural soils, the former for pest control and to improve crop yield, and the latter to maintain soil quality and to mitigate pesticide leaching. Both amendments and pesticides can affect soil microbial communities, which may impact crop fitness. Therefore, the objective of the current study was to investigate the changes that occur to soil microbial communities following use of the low-cost organic residue spent mushroom substrate (SMS) (2% and 5% on a dry weight basis) as an amendment to an agricultural soil in combination with the widely used pesticides azoxystrobin or pirimicarb (at 2 and 25 mg kg-1rates). Dissipation experiments showed that azoxystrobin was more persistent than pirimicarb over the incubation time (90 days). The half-life (DT50) values of azoxystrobin (2 mg kg-1) and pirimicarb (2 and 25 mg kg-1) decreased, while DT50values of azoxystrobin (25 mg kg-1) increased when SMS was applied to soil. Broad-scale methods such as soil dehydrogenase activity (DHA) and soil respiration showed that SMS rate, pesticide dose and incubation time all affected microbial community metabolism. DHA increased in SMS-amended soils and increased (azoxystrobin) or decreased (pirimicarb) over incubation time. Respiration increased in the soils when the concentration of the pesticide increased and decreased with increasing incubation time. Illumina MiSeq analysis of 18S rRNA genes demonstrated a strong effect of the SMS and incubation time, but not the pesticides, on micro-eukaryote community composition.","author":[{"dropping-particle":"","family":"Álvarez-Martín","given":"Alba","non-dropping-particle":"","parse-names":false,"suffix":""},{"dropping-particle":"","family":"Hilton","given":"Sally L.","non-dropping-particle":"","parse-names":false,"suffix":""},{"dropping-particle":"","family":"Bending","given":"Gary D.","non-dropping-particle":"","parse-names":false,"suffix":""},{"dropping-particle":"","family":"Rodríguez-Cruz","given":"M. Sonia","non-dropping-particle":"","parse-names":false,"suffix":""},{"dropping-particle":"","family":"Sánchez-Martín","given":"M. Jesús","non-dropping-particle":"","parse-names":false,"suffix":""}],"container-title":"Applied Soil Ecology","id":"ITEM-4","issued":{"date-parts":[["2016"]]},"page":"47-57","title":"Changes in activity and structure of the soil microbial community after application of azoxystrobin or pirimicarb and an organic amendment to an agricultural soil","type":"article-journal","volume":"106"},"uris":["http://www.mendeley.com/documents/?uuid=22d51b4c-10d0-43eb-b7c1-8419b092cad8"]},{"id":"ITEM-5","itemData":{"author":[{"dropping-particle":"","family":"Liao","given":"Hanpeng","non-dropping-particle":"","parse-names":false,"suffix":""},{"dropping-particle":"","family":"Li","given":"Xi","non-dropping-particle":"","parse-names":false,"suffix":""},{"dropping-particle":"","family":"Yang","given":"Qiue","non-dropping-particle":"","parse-names":false,"suffix":""},{"dropping-particle":"","family":"Bai","given":"Yudan","non-dropping-particle":"","parse-names":false,"suffix":""},{"dropping-particle":"","family":"Cui","given":"Peng","non-dropping-particle":"","parse-names":false,"suffix":""},{"dropping-particle":"","family":"Wen","given":"Chang","non-dropping-particle":"","parse-names":false,"suffix":""},{"dropping-particle":"","family":"Liu","given":"Chen","non-dropping-particle":"","parse-names":false,"suffix":""},{"dropping-particle":"","family":"Chen","given":"Zhi","non-dropping-particle":"","parse-names":false,"suffix":""}],"id":"ITEM-5","issue":"434","issued":{"date-parts":[["2021"]]},"title":"Herbicide selection promotes antibiotic resistance in soil microbiomes","type":"article-journal"},"uris":["http://www.mendeley.com/documents/?uuid=c3f4c0df-370e-4f87-a946-b55c9f623037"]}],"mendeley":{"formattedCitation":"(2, 4–7)","plainTextFormattedCitation":"(2, 4–7)","previouslyFormattedCitation":"(2, 4–7)"},"properties":{"noteIndex":0},"schema":"https://github.com/citation-style-language/schema/raw/master/csl-citation.json"}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E800A0">
        <w:rPr>
          <w:rFonts w:ascii="Times New Roman" w:hAnsi="Times New Roman" w:cs="Times New Roman"/>
          <w:noProof/>
          <w:color w:val="000000" w:themeColor="text1"/>
        </w:rPr>
        <w:t>(2, 4–7)</w:t>
      </w:r>
      <w:r w:rsidRPr="00B3074D">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This unseen component of agroecosystems </w:t>
      </w:r>
      <w:r w:rsidRPr="00B3074D">
        <w:rPr>
          <w:rFonts w:ascii="Times New Roman" w:hAnsi="Times New Roman" w:cs="Times New Roman"/>
          <w:color w:val="000000" w:themeColor="text1"/>
        </w:rPr>
        <w:t>provide</w:t>
      </w:r>
      <w:r>
        <w:rPr>
          <w:rFonts w:ascii="Times New Roman" w:hAnsi="Times New Roman" w:cs="Times New Roman"/>
          <w:color w:val="000000" w:themeColor="text1"/>
        </w:rPr>
        <w:t>s</w:t>
      </w:r>
      <w:r w:rsidRPr="00B3074D">
        <w:rPr>
          <w:rFonts w:ascii="Times New Roman" w:hAnsi="Times New Roman" w:cs="Times New Roman"/>
          <w:color w:val="000000" w:themeColor="text1"/>
        </w:rPr>
        <w:t xml:space="preserve"> countless benefits</w:t>
      </w:r>
      <w:r>
        <w:rPr>
          <w:rFonts w:ascii="Times New Roman" w:hAnsi="Times New Roman" w:cs="Times New Roman"/>
          <w:color w:val="000000" w:themeColor="text1"/>
        </w:rPr>
        <w:t xml:space="preserve"> including</w:t>
      </w:r>
      <w:r w:rsidRPr="00B3074D">
        <w:rPr>
          <w:rFonts w:ascii="Times New Roman" w:hAnsi="Times New Roman" w:cs="Times New Roman"/>
          <w:color w:val="000000" w:themeColor="text1"/>
        </w:rPr>
        <w:t xml:space="preserve"> plant growth promotion </w:t>
      </w:r>
      <w:r w:rsidRPr="00B3074D">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{"citationItems":[{"id":"ITEM-1","itemData":{"DOI":"10.1590/S1415-475738420150053","ISSN":"16784685","abstract":"Plant-microbe interactions in the rhizosphere are the determinants of plant health, productivity and soil fertility. Plant growth-promoting bacteria (PGPB) are bacteria that can enhance plant growth and protect plants from disease and abiotic stresses through a wide variety of mechanisms; those that establish close associations with plants, such as the endophytes, could be more successful in plant growth promotion. Several important bacterial characteristics, such as biological nitrogen fixation, phosphate solubilization, ACC deaminase activity, and production of siderophores and phytohormones, can be assessed as plant growth promotion (PGP) traits. Bacterial inoculants can contribute to increase agronomic efficiency by reducing production costs and environmental pollution, once the use of chemical fertilizers can be reduced or eliminated if the inoculants are efficient. For bacterial inoculants to obtain success in improving plant growth and productivity, several processes involved can influence the efficiency of inoculation, as for example the exudation by plant roots, the bacterial colonization in the roots, and soil health. This review presents an overview of the importance of soil-plant-microbe interactions to the development of efficient inoculants, once PGPB are extensively studied microorganisms, representing a very diverse group of easily accessible beneficial bacteria.","author":[{"dropping-particle":"","family":"Souza","given":"Rocheli","non-dropping-particle":"de","parse-names":false,"suffix":""},{"dropping-particle":"","family":"Ambrosini","given":"Adriana","non-dropping-particle":"","parse-names":false,"suffix":""},{"dropping-particle":"","family":"Passaglia","given":"Luciane M.P.","non-dropping-particle":"","parse-names":false,"suffix":""}],"container-title":"Genetics and Molecular Biology","id":"ITEM-1","issue":"4","issued":{"date-parts":[["2015"]]},"page":"401-419","title":"Plant growth-promoting bacteria as inoculants in agricultural soils","type":"article-journal","volume":"38"},"uris":["http://www.mendeley.com/documents/?uuid=1a67b8c7-748a-4b0c-84f8-8e32fa8364e0"]}],"mendeley":{"formattedCitation":"(8)","plainTextFormattedCitation":"(8)","previouslyFormattedCitation":"(8)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E800A0">
        <w:rPr>
          <w:rFonts w:ascii="Times New Roman" w:hAnsi="Times New Roman" w:cs="Times New Roman"/>
          <w:noProof/>
          <w:color w:val="000000" w:themeColor="text1"/>
        </w:rPr>
        <w:t>(8)</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pathogen suppression </w:t>
      </w:r>
      <w:r w:rsidRPr="00B3074D">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10.1016/j.cell.2018.10.020","ISSN":"00928674","author":[{"dropping-particle":"","family":"Durán","given":"Paloma","non-dropping-particle":"","parse-names":false,"suffix":""},{"dropping-particle":"","family":"Thiergart","given":"Thorsten","non-dropping-particle":"","parse-names":false,"suffix":""},{"dropping-particle":"","family":"Garrido-Oter","given":"Ruben","non-dropping-particle":"","parse-names":false,"suffix":""},{"dropping-particle":"","family":"Agler","given":"Matthew","non-dropping-particle":"","parse-names":false,"suffix":""},{"dropping-particle":"","family":"Kemen","given":"Eric","non-dropping-particle":"","parse-names":false,"suffix":""},{"dropping-particle":"","family":"Schulze-Lefert","given":"Paul","non-dropping-particle":"","parse-names":false,"suffix":""},{"dropping-particle":"","family":"Hacquard","given":"Stéphane","non-dropping-particle":"","parse-names":false,"suffix":""}],"container-title":"Cell","id":"ITEM-1","issue":"4","issued":{"date-parts":[["2018","11"]]},"page":"973-983","title":"Microbial Interkingdom Interactions in Roots Promote Arabidopsis Survival","type":"article-journal","volume":"175"},"uris":["http://www.mendeley.com/documents/?uuid=1d3e8aa5-e2e0-49b3-a9f9-99ad59edc54b"]}],"mendeley":{"formattedCitation":"(9)","plainTextFormattedCitation":"(9)","previouslyFormattedCitation":"(9)"},"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E800A0">
        <w:rPr>
          <w:rFonts w:ascii="Times New Roman" w:hAnsi="Times New Roman" w:cs="Times New Roman"/>
          <w:noProof/>
          <w:color w:val="000000" w:themeColor="text1"/>
        </w:rPr>
        <w:t>(9)</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t>
      </w:r>
      <w:r>
        <w:rPr>
          <w:rFonts w:ascii="Times New Roman" w:hAnsi="Times New Roman" w:cs="Times New Roman"/>
          <w:color w:val="000000" w:themeColor="text1"/>
        </w:rPr>
        <w:t>enhanced n</w:t>
      </w:r>
      <w:r w:rsidRPr="00B3074D">
        <w:rPr>
          <w:rFonts w:ascii="Times New Roman" w:hAnsi="Times New Roman" w:cs="Times New Roman"/>
          <w:color w:val="000000" w:themeColor="text1"/>
        </w:rPr>
        <w:t xml:space="preserve">utrient cycling </w:t>
      </w:r>
      <w:r w:rsidRPr="00B3074D">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10.1016/S0038-0717(01)00207-3","ISSN":"00380717","author":[{"dropping-particle":"","family":"Chen","given":"C.R","non-dropping-particle":"","parse-names":false,"suffix":""},{"dropping-particle":"","family":"Condron","given":"L.M","non-dropping-particle":"","parse-names":false,"suffix":""},{"dropping-particle":"","family":"Davis","given":"M.R","non-dropping-particle":"","parse-names":false,"suffix":""},{"dropping-particle":"","family":"Sherlock","given":"R.R","non-dropping-particle":"","parse-names":false,"suffix":""}],"container-title":"Soil Biology and Biochemistry","id":"ITEM-1","issue":"4","issued":{"date-parts":[["2002","4"]]},"page":"487-499","title":"Phosphorus dynamics in the rhizosphere of perennial ryegrass (Lolium perenne L.) and radiata pine (Pinus radiata D. Don.)","type":"article-journal","volume":"34"},"uris":["http://www.mendeley.com/documents/?uuid=23aedf4b-f4cb-4370-afe7-d682e2403504"]},{"id":"ITEM-2","itemData":{"DOI":"10.1007/s11104-009-9895-2","ISSN":"0032-079X","author":[{"dropping-particle":"","family":"Richardson","given":"Alan E.","non-dropping-particle":"","parse-names":false,"suffix":""},{"dropping-particle":"","family":"Barea","given":"José-Miguel","non-dropping-particle":"","parse-names":false,"suffix":""},{"dropping-particle":"","family":"McNeill","given":"Ann M.","non-dropping-particle":"","parse-names":false,"suffix":""},{"dropping-particle":"","family":"Prigent-Combaret","given":"Claire","non-dropping-particle":"","parse-names":false,"suffix":""}],"container-title":"Plant and Soil","id":"ITEM-2","issue":"1-2","issued":{"date-parts":[["2009","8","27"]]},"page":"305-339","title":"Acquisition of phosphorus and nitrogen in the rhizosphere and plant growth promotion by microorganisms","type":"article-journal","volume":"321"},"uris":["http://www.mendeley.com/documents/?uuid=3ab98b64-da17-402d-94eb-2cb7e17a476e"]},{"id":"ITEM-3","itemData":{"DOI":"10.1104/pp.111.175448","ISSN":"0032-0889","author":[{"dropping-particle":"","family":"Richardson","given":"Alan E.","non-dropping-particle":"","parse-names":false,"suffix":""},{"dropping-particle":"","family":"Simpson","given":"Richard J.","non-dropping-particle":"","parse-names":false,"suffix":""}],"container-title":"Plant Physiology","id":"ITEM-3","issue":"3","issued":{"date-parts":[["2011","7"]]},"page":"989-996","title":"Soil Microorganisms Mediating Phosphorus Availability Update on Microbial Phosphorus","type":"article-journal","volume":"156"},"uris":["http://www.mendeley.com/documents/?uuid=eba420e6-c238-4edc-8750-6050e8803ca0"]},{"id":"ITEM-4","itemData":{"DOI":"10.3389/fmicb.2018.01516","ISSN":"1664-302X","abstract":"Plant rhizospheres encompass a dynamic zone of interactions between microorganisms and their respective plant hosts. For decades, researchers have worked to understand how these complex interactions influence different aspects of plant growth, development, and evolution. Studies of plant-microbial interactions in the root zone have typically focused on the effect of single microbial species or strains on a plant host. These studies, however, provide only a snapshot of the complex interactions that occur in the rhizosphere, leaving researchers with a limited understanding of how the complex microbiome influences the biology of the plant host. To better understand how rhizosphere interactions influence plant growth and development, novel frameworks and research methodologies could be implemented. In this perspective, we propose applying concepts in evolutionary biology to microbiome experiments for improved understanding of group-to-group and community-level microbial interactions influencing soil nutrient cycling. We also put forth simple experimental designs utilizing -omics techniques that can reveal important changes in the rhizosphere impacting the plant host. A greater focus on the components of complexity of the microbiome and how these impact plant host biology could yield more insight into previously unexplored aspects of host-microbe biology relevant to crop production and protection.","author":[{"dropping-particle":"","family":"Garcia","given":"Joshua","non-dropping-particle":"","parse-names":false,"suffix":""},{"dropping-particle":"","family":"Kao-Kniffin","given":"Jenny","non-dropping-particle":"","parse-names":false,"suffix":""}],"container-title":"Frontiers in Microbiology","id":"ITEM-4","issue":"JUL","issued":{"date-parts":[["2018","7","11"]]},"page":"1-7","title":"Microbial Group Dynamics in Plant Rhizospheres and Their Implications on Nutrient Cycling","type":"article-journal","volume":"9"},"uris":["http://www.mendeley.com/documents/?uuid=463be0c0-646b-40c5-8ea3-6d02af4cbd0a"]}],"mendeley":{"formattedCitation":"(10–13)","plainTextFormattedCitation":"(10–13)","previouslyFormattedCitation":"(10–13)"},"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E800A0">
        <w:rPr>
          <w:rFonts w:ascii="Times New Roman" w:hAnsi="Times New Roman" w:cs="Times New Roman"/>
          <w:noProof/>
          <w:color w:val="000000" w:themeColor="text1"/>
        </w:rPr>
        <w:t>(10–13)</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as well as aggregate formation and maintenance of soil structure</w:t>
      </w:r>
      <w:r>
        <w:rPr>
          <w:rFonts w:ascii="Times New Roman" w:hAnsi="Times New Roman" w:cs="Times New Roman"/>
          <w:color w:val="000000" w:themeColor="text1"/>
        </w:rPr>
        <w:t xml:space="preserve">. Thus, </w:t>
      </w:r>
      <w:r w:rsidRPr="00B3074D">
        <w:rPr>
          <w:rFonts w:ascii="Times New Roman" w:hAnsi="Times New Roman" w:cs="Times New Roman"/>
          <w:color w:val="000000" w:themeColor="text1"/>
        </w:rPr>
        <w:t xml:space="preserve">contributing an estimated $330 to $500 per ha/yr in ecosystem services </w:t>
      </w:r>
      <w:r w:rsidRPr="00B3074D">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{"citationItems":[{"id":"ITEM-1","itemData":{"DOI":"10.1016/j.ecolecon.2007.05.007","ISBN":"0921-8009","ISSN":"09218009","abstract":"In the current work, a novel, experimental 'bottom-up' approach is used to quantify the economic value of ecosystem services (ES) associated with highly modified arable landscapes in Canterbury, New Zealand. First, the role of land management practices in the maintenance and enhancement of ES in agricultural land was investigated by quantifying the economic value of ES at the field level under organic and conventional arable systems. This quantification was based on an experimental approach in contrast with earlier value transfer methods. Total economic value of ES in organic fields ranged from US $1610 to US $19,420 ha- 1 yr- 1 and that of conventional fields from US $1270 to US $14,570 ha- 1 yr- 1. The non-market value of ES in organic fields ranged from US $460 to US $5240 ha- 1 yr- 1. The range of non-market values of ES in conventional fields was US $50 - 1240 ha- 1 yr- 1. There were significant differences between organic and conventional fields for the economic values of some ES. Next, this economic information was used to extrapolate and to calculate the total and non-market value of ES in Canterbury arable land. The total annual economic and non-market values of ES for the conventional arable area in Canterbury (125,000 ha) were US $332 million and US $71 million, respectively. If half the arable area under conventional farming shifted to organic practices, the total economic value of ES would be US $192 million and US $166 million annually for organic and conventional arable area, respectively. In this case, the non-market value of ES for the organic area was US $65 million and that of conventional area was US $35 million annually. This study demonstrated that arable farming provides a range of ES which can be measured using field experiments based on ecological principles by incorporating a 'bottom-up' approach. The work also showed that conventional New Zealand arable farming practices can severely reduce the financial contribution of some of these services in agriculture whereas organic agricultural practices enhance their economic value. © 2007 Elsevier B.V. All rights reserved.","author":[{"dropping-particle":"","family":"Sandhu","given":"Harpinder S.","non-dropping-particle":"","parse-names":false,"suffix":""},{"dropping-particle":"","family":"Wratten","given":"Stephen D.","non-dropping-particle":"","parse-names":false,"suffix":""},{"dropping-particle":"","family":"Cullen","given":"Ross","non-dropping-particle":"","parse-names":false,"suffix":""},{"dropping-particle":"","family":"Case","given":"Brad","non-dropping-particle":"","parse-names":false,"suffix":""}],"container-title":"Ecological Economics","id":"ITEM-1","issue":"4","issued":{"date-parts":[["2008"]]},"page":"835-848","title":"The future of farming: The value of ecosystem services in conventional and organic arable land. An experimental approach","type":"article-journal","volume":"64"},"uris":["http://www.mendeley.com/documents/?uuid=3e19e38f-56ff-4be3-ae11-80bc4f4f7186"]}],"mendeley":{"formattedCitation":"(14)","plainTextFormattedCitation":"(14)","previouslyFormattedCitation":"(14)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E800A0">
        <w:rPr>
          <w:rFonts w:ascii="Times New Roman" w:hAnsi="Times New Roman" w:cs="Times New Roman"/>
          <w:noProof/>
          <w:color w:val="000000" w:themeColor="text1"/>
        </w:rPr>
        <w:t>(14)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w:t>
      </w:r>
      <w:r w:rsidRPr="00E800A0">
        <w:rPr>
          <w:rFonts w:ascii="Times New Roman" w:hAnsi="Times New Roman" w:cs="Times New Roman"/>
          <w:color w:val="000000" w:themeColor="text1"/>
        </w:rPr>
        <w:t xml:space="preserve"> </w:t>
      </w:r>
      <w:r>
        <w:rPr>
          <w:rFonts w:ascii="Times New Roman" w:hAnsi="Times New Roman" w:cs="Times New Roman"/>
          <w:color w:val="000000" w:themeColor="text1"/>
        </w:rPr>
        <w:t>Given their critical importance in agroecosystems, understanding how microbial communities respond to herbicide application</w:t>
      </w:r>
      <w:r w:rsidRPr="00E800A0">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t xml:space="preserve">is necessary </w:t>
      </w:r>
      <w:r w:rsidRPr="00B3074D">
        <w:rPr>
          <w:rFonts w:ascii="Times New Roman" w:hAnsi="Times New Roman" w:cs="Times New Roman"/>
          <w:color w:val="000000" w:themeColor="text1"/>
        </w:rPr>
        <w:t>to</w:t>
      </w:r>
      <w:r w:rsidRPr="00B3074D">
        <w:rPr>
          <w:rFonts w:ascii="Times New Roman" w:hAnsi="Times New Roman" w:cs="Times New Roman"/>
          <w:color w:val="000000" w:themeColor="text1"/>
        </w:rPr>
        <w:t xml:space="preserve"> optimize agricultural systems for </w:t>
      </w:r>
      <w:r>
        <w:rPr>
          <w:rFonts w:ascii="Times New Roman" w:hAnsi="Times New Roman" w:cs="Times New Roman"/>
          <w:color w:val="000000" w:themeColor="text1"/>
        </w:rPr>
        <w:t xml:space="preserve">maximum </w:t>
      </w:r>
      <w:r w:rsidRPr="00B3074D">
        <w:rPr>
          <w:rFonts w:ascii="Times New Roman" w:hAnsi="Times New Roman" w:cs="Times New Roman"/>
          <w:color w:val="000000" w:themeColor="text1"/>
        </w:rPr>
        <w:t>yield and sustainability</w:t>
      </w:r>
      <w:r>
        <w:rPr>
          <w:rFonts w:ascii="Times New Roman" w:hAnsi="Times New Roman" w:cs="Times New Roman"/>
          <w:color w:val="000000" w:themeColor="text1"/>
        </w:rPr>
        <w:t xml:space="preserve">. </w:t>
      </w:r>
    </w:p>
    <w:p w14:paraId="173F1133" w14:textId="3725234D" w:rsidR="00E800A0" w:rsidRDefault="00E800A0" w:rsidP="00E800A0">
      <w:pPr>
        <w:shd w:val="clear" w:color="auto" w:fill="FFFFFF"/>
        <w:spacing w:before="100" w:beforeAutospacing="1" w:after="100" w:afterAutospacing="1"/>
        <w:jc w:val="both"/>
        <w:rPr>
          <w:rFonts w:ascii="Times New Roman" w:hAnsi="Times New Roman" w:cs="Times New Roman"/>
          <w:color w:val="000000" w:themeColor="text1"/>
        </w:rPr>
      </w:pPr>
      <w:r>
        <w:rPr>
          <w:rFonts w:ascii="Times New Roman" w:eastAsia="Times New Roman" w:hAnsi="Times New Roman" w:cs="Times New Roman"/>
          <w:color w:val="222222"/>
        </w:rPr>
        <w:t xml:space="preserve">Reviews and syntheses of the effects that herbicide application has microbiome structure and function reveal a lack of generalizable trends </w:t>
      </w:r>
      <w:r w:rsidRPr="00B3074D">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{"citationItems":[{"id":"ITEM-1","itemData":{"DOI":"10.1016/j.ejsobi.2011.11.010","ISBN":"1164-5563","ISSN":"11645563","abstract":"Extensive application of industrially-produced pesticides in agriculture has resulted in contamination of soil ecosystems. A variety of both cultivation-dependent and cultivation-independent methods can be applied to measure and interpret the effects of pesticide exposure. We review here the expanding panel of these methods in the specific context of responses of the soil bacterial microflora to pesticide exposure, and of ongoing advances in microbial molecular ecology, including metagenomics and new approaches for DNA sequencing. Several issues still need to be addressed in order to routinely evaluate the effect of pesticides on bacterial communities in soil in the future, and to make way for a widely accepted framework for risk assessment in agro-ecosystems that include bacterial indicators. © 2011 Elsevier Masson SAS.","author":[{"dropping-particle":"","family":"Imfeld","given":"Gwenaël","non-dropping-particle":"","parse-names":false,"suffix":""},{"dropping-particle":"","family":"Vuilleumier","given":"Stéphane","non-dropping-particle":"","parse-names":false,"suffix":""}],"container-title":"European Journal of Soil Biology","id":"ITEM-1","issued":{"date-parts":[["2012"]]},"page":"22-30","publisher":"Elsevier Masson SAS","title":"Measuring the effects of pesticides on bacterial communities in soil: A critical review","type":"article-journal","volume":"49"},"uris":["http://www.mendeley.com/documents/?uuid=268e01ee-2796-495d-9205-11bb5be45f98"]},{"id":"ITEM-2","itemData":{"DOI":"10.1071/SR05125","ISBN":"0004-9573","ISSN":"00049573","PMID":"696","abstract":"External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Research","id":"ITEM-2","issue":"4","issued":{"date-parts":[["2006"]]},"page":"379-406","title":"Impact of agricultural inputs on soil organisms - A review","type":"article-journal","volume":"44"},"uris":["http://www.mendeley.com/documents/?uuid=912753b6-4e3e-4c96-a9fa-4a7092330579"]},{"id":"ITEM-3","itemData":{"DOI":"10.1016/j.soilbio.2015.09.014","ISBN":"00380717","ISSN":"00380717","abstract":"The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Biochemistry","id":"ITEM-3","issued":{"date-parts":[["2016"]]},"page":"50-57","publisher":"Elsevier Ltd","title":"Impact of glyphosate on soil microbial biomass and respiration: A meta-analysis","type":"article-journal","volume":"92"},"uris":["http://www.mendeley.com/documents/?uuid=a6e2c827-3414-4c11-9d5c-18ab0cdbd710"]},{"id":"ITEM-4","itemData":{"DOI":"10.2903/sp.efsa.2012.en-359","ISSN":"23978325","abstract":"A systematic literature search was carried out in order to assess the response of microbial organisms to pesticides in aquatic and terrestrial environments. The major literature databases have been interrogated, and after a refinement of keywords, thousands of records were retrieved and manually screened for relevance, quality, publication date, language and suitability for quantitative metaanalyses. 234 records for the terrestrial lot and 42 records for the aquatic lot were retained after screening and analysed for the extraction of several relevant information regarding the type of study, the pesticide application dose, the microbial parameters measured. From each record, a number of case studies were extracted, a case study being represented by the measurement of a single product, at a specific dose on a specific microbiological endpoint. A high number of case studies (3405 for terrestrial and 458 for aquatic) were obtained, stored and analysed through an Access database query system. With such a query system, it was possible to show on a detailed semi-quantitative way that pesticides affect microbes in a number of ways, with significant reductions in microbiological endpoints of biomass and activity detected in less than half of the cases considered. Furthermore, a number of temporary effects were identified, with microbial endpoints being firstly affected and then restored to the original conditions. This report confirms on one hand the complexity of microbial parameters in terrestrial and aquatic environments, on the other the importance of considering carefully microbial features in the risk assessment of pesticides. In this context, the adoption of a macro-categorization of microbial responses (biomass, activity and structure) can be useful for handling complex data and to identify patterns that can be potentially used for the goal of protecting microorganisms from potential adverse effects of pesticides. Carrying out risk assessment for nontarget microbes on single molecules, as usually done for the risk assessment of pesticides, will be very important in order to identify which ones are eventually causing more detrimental effects. The literature survey also indicated that the pesticide applied dose strongly affect the outcomes, with less impacts when the pesticides are being applied at recommended field doses: it is thus recommended to further promote policies for use of pesticides according to good agricultural practices, since this can reduc…","author":[{"dropping-particle":"","family":"Puglisi","given":"Edoardo","non-dropping-particle":"","parse-names":false,"suffix":""}],"container-title":"EFSA Supporting Publications","id":"ITEM-4","issue":"11","issued":{"date-parts":[["2017"]]},"title":"Response of microbial organisms (aquatic and terrestrial) to pesticides","type":"article-journal","volume":"9"},"uris":["http://www.mendeley.com/documents/?uuid=03b764ae-ed20-47fa-8210-4a3a9d269f19"]},{"id":"ITEM-5","itemData":{"DOI":"10.1016/j.scitotenv.2019.05.230","ISSN":"18791026","PMID":"31153078","abstract":"Conventional agriculture still relies on the general use of agrochemicals (herbicides, fungicides and insecticides)to control various pests (weeds, fungal pathogens and insects), to ensure the yield of crop and to feed a constantly growing population. The generalized use of pesticides in agriculture leads to the contamination of soil and other connected environmental resources. The persistence of pesticide residues in soil is identified as a major threat for in-soil living organisms that are supporting an important number of ecosystem services. Although authorities released pesticides on the market only after their careful and thorough evaluation, the risk assessment for in-soil living organisms is unsatisfactory, particularly for microorganisms for which pesticide toxicity is solely considered by one global test measuring N mineralization. Recently, European Food Safety Authority (EFSA)underlined the lack of standardized methods to assess pesticide ecotoxicological effects on soil microorganisms. Within this context, there is an obvious need to develop innovative microbial markers sensitive to pesticide exposure. Biomarkers that reveal direct effects of pesticides on microorganisms are often viewed as the panacea. Such biomarkers can only be developed for pesticides having a mode of action inhibiting a specific enzyme not only found in the targeted organisms but also in microorganisms which are considered as “non-target organisms” by current regulations. This review explores possible ways of innovation to develop such biomarkers for herbicides. We scanned the herbicide classification by considering the mode of action, the targeted enzyme and the ecotoxicological effects of each class of active substance in order to identify those that can be tracked using sensitive microbial markers.","author":[{"dropping-particle":"","family":"Thiour-Mauprivez","given":"Clémence","non-dropping-particle":"","parse-names":false,"suffix":""},{"dropping-particle":"","family":"Martin-Laurent","given":"Fabrice","non-dropping-particle":"","parse-names":false,"suffix":""},{"dropping-particle":"","family":"Calvayrac","given":"Christophe","non-dropping-particle":"","parse-names":false,"suffix":""},{"dropping-particle":"","family":"Barthelmebs","given":"Lise","non-dropping-particle":"","parse-names":false,"suffix":""}],"container-title":"Science of the Total Environment","id":"ITEM-5","issued":{"date-parts":[["2019"]]},"page":"314-325","publisher":"Elsevier B.V.","title":"Effects of herbicide on non-target microorganisms: Towards a new class of biomarkers?","type":"article-journal","volume":"684"},"uris":["http://www.mendeley.com/documents/?uuid=30c9144b-bbc6-44e9-b071-fcdc022bdb87"]}],"mendeley":{"formattedCitation":"(5, 15–18)","plainTextFormattedCitation":"(5, 15–18)","previouslyFormattedCitation":"(5, 15–18)"},"properties":{"noteIndex":0},"schema":"https://github.com/citation-style-language/schema/raw/master/csl-citation.json"}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E800A0">
        <w:rPr>
          <w:rFonts w:ascii="Times New Roman" w:hAnsi="Times New Roman" w:cs="Times New Roman"/>
          <w:noProof/>
          <w:color w:val="000000" w:themeColor="text1"/>
        </w:rPr>
        <w:t>(5, 15–18)</w:t>
      </w:r>
      <w:r w:rsidRPr="00B3074D">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Pr>
          <w:rFonts w:ascii="Times New Roman" w:eastAsia="Times New Roman" w:hAnsi="Times New Roman" w:cs="Times New Roman"/>
          <w:color w:val="222222"/>
        </w:rPr>
        <w:t xml:space="preserve">and instead show that the effects are dependent upon the characteristics of the soil, plant, application rate, and mode of action </w:t>
      </w: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Biochemistry","id":"ITEM-1","issued":{"date-parts":[["2016"]]},"page":"50-57","publisher":"Elsevier Ltd","title":"Impact of glyphosate on soil microbial biomass and respiration: A meta-analysis","type":"article-journal","volume":"92"},"uris":["http://www.mendeley.com/documents/?uuid=a6e2c827-3414-4c11-9d5c-18ab0cdbd710"]},{"id":"ITEM-2","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Ecology","id":"ITEM-2","issue":"1","issued":{"date-parts":[["2010"]]},"note":"From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Function","type":"article-journal","volume":"36"},"uris":["http://www.mendeley.com/documents/?uuid=46c49909-054e-4074-b79c-32a737687ec4"]},{"id":"ITEM-3","itemData":{"DOI":"10.1016/bs.agron.2015.11.005","ISBN":"9780128046814","ISSN":"00652113","abstract":"There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Agronomy","id":"ITEM-3","issued":{"date-parts":[["2016"]]},"number-of-pages":"133-220","publisher":"Elsevier Inc.","title":"Impact of Herbicides on Soil Biology and Function","type":"book","volume":"136"},"uris":["http://www.mendeley.com/documents/?uuid=ac62daf4-810b-4a1f-ac72-9f2d93b21b0b"]}],"mendeley":{"formattedCitation":"(2, 5, 19)","plainTextFormattedCitation":"(2, 5, 19)","previouslyFormattedCitation":"(2, 5, 19)"},"properties":{"noteIndex":0},"schema":"https://github.com/citation-style-language/schema/raw/master/csl-citation.json"}</w:instrText>
      </w:r>
      <w:r>
        <w:rPr>
          <w:rFonts w:ascii="Times New Roman" w:hAnsi="Times New Roman" w:cs="Times New Roman"/>
          <w:color w:val="000000" w:themeColor="text1"/>
        </w:rPr>
        <w:fldChar w:fldCharType="separate"/>
      </w:r>
      <w:r w:rsidRPr="00E800A0">
        <w:rPr>
          <w:rFonts w:ascii="Times New Roman" w:hAnsi="Times New Roman" w:cs="Times New Roman"/>
          <w:noProof/>
          <w:color w:val="000000" w:themeColor="text1"/>
        </w:rPr>
        <w:t>(2, 5, 19)</w:t>
      </w:r>
      <w:r>
        <w:rPr>
          <w:rFonts w:ascii="Times New Roman" w:hAnsi="Times New Roman" w:cs="Times New Roman"/>
          <w:color w:val="000000" w:themeColor="text1"/>
        </w:rPr>
        <w:fldChar w:fldCharType="end"/>
      </w:r>
      <w:r>
        <w:rPr>
          <w:rFonts w:ascii="Times New Roman" w:hAnsi="Times New Roman" w:cs="Times New Roman"/>
          <w:color w:val="000000" w:themeColor="text1"/>
        </w:rPr>
        <w:t>. Further complicating efforts to accurately model the influence of chemical intervention is the fact that herbicides have the potential to indirectly affect the soil microbiome through changes to vegetation and subsequent shifts in the patterns of root exudation</w:t>
      </w:r>
      <w:r>
        <w:rPr>
          <w:rFonts w:ascii="Times New Roman" w:eastAsia="Times New Roman" w:hAnsi="Times New Roman" w:cs="Times New Roman"/>
          <w:color w:val="222222"/>
        </w:rPr>
        <w:t xml:space="preserve"> </w:t>
      </w:r>
      <w:r w:rsidRPr="00B3074D">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mendeley":{"formattedCitation":"(20)","plainTextFormattedCitation":"(20)","previouslyFormattedCitation":"(20)"},"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92C04">
        <w:rPr>
          <w:rFonts w:ascii="Times New Roman" w:hAnsi="Times New Roman" w:cs="Times New Roman"/>
          <w:noProof/>
          <w:color w:val="000000" w:themeColor="text1"/>
        </w:rPr>
        <w:t>(20)</w:t>
      </w:r>
      <w:r w:rsidRPr="00B3074D">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To better understand the short-term effects chemical herbicide application has on the soil microbiome, we compared three herbicides, with unique modes of action, alongside hand weeded and non-treated control plots, allowing for the direct and indirect effects of herbicide application to be assessed. With each chemical herbicide acting on a unique mode of action (Table 1), we hypothesized that each would elicit a unique response in microbial function and microbiome structure </w:t>
      </w:r>
      <w:r w:rsidRPr="00B3074D">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mendeley":{"formattedCitation":"(2)","plainTextFormattedCitation":"(2)","previouslyFormattedCitation":"(2)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92C04">
        <w:rPr>
          <w:rFonts w:ascii="Times New Roman" w:hAnsi="Times New Roman" w:cs="Times New Roman"/>
          <w:noProof/>
          <w:color w:val="000000" w:themeColor="text1"/>
        </w:rPr>
        <w:t>(2)</w:t>
      </w:r>
      <w:r w:rsidRPr="00B3074D">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Specifically, we hypothesized that the atrazine-mesotrione treated plots would affect nitrogen (N) cycling microbes </w:t>
      </w:r>
      <w:r w:rsidRPr="00B3074D">
        <w:rPr>
          <w:rFonts w:ascii="Times New Roman" w:hAnsi="Times New Roman" w:cs="Times New Roman"/>
        </w:rPr>
        <w:fldChar w:fldCharType="begin" w:fldLock="1"/>
      </w:r>
      <w:r w:rsidR="00A27C6C">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(21)","plainTextFormattedCitation":"(21)","previouslyFormattedCitation":"(21)"},"properties":{"noteIndex":0},"schema":"https://github.com/citation-style-language/schema/raw/master/csl-citation.json"}</w:instrText>
      </w:r>
      <w:r w:rsidRPr="00B3074D">
        <w:rPr>
          <w:rFonts w:ascii="Times New Roman" w:hAnsi="Times New Roman" w:cs="Times New Roman"/>
        </w:rPr>
        <w:fldChar w:fldCharType="separate"/>
      </w:r>
      <w:r w:rsidRPr="00E800A0">
        <w:rPr>
          <w:rFonts w:ascii="Times New Roman" w:hAnsi="Times New Roman" w:cs="Times New Roman"/>
          <w:noProof/>
        </w:rPr>
        <w:t>(21)</w:t>
      </w:r>
      <w:r w:rsidRPr="00B3074D">
        <w:rPr>
          <w:rFonts w:ascii="Times New Roman" w:hAnsi="Times New Roman" w:cs="Times New Roman"/>
        </w:rPr>
        <w:fldChar w:fldCharType="end"/>
      </w:r>
      <w:r>
        <w:rPr>
          <w:rFonts w:ascii="Times New Roman" w:hAnsi="Times New Roman" w:cs="Times New Roman"/>
        </w:rPr>
        <w:t xml:space="preserve"> and result in significant shifts in N-pools and N-associated enzymes. Additionally, we expected glyphosate and dicamba containing herbicides to affect the soil microbiome through disruption of amino acid synthesis pathways present in both microbes and plants. </w:t>
      </w:r>
    </w:p>
    <w:p w14:paraId="340F23AD" w14:textId="77777777" w:rsidR="00E800A0" w:rsidRPr="00E800A0" w:rsidRDefault="00E800A0" w:rsidP="00E800A0">
      <w:pPr>
        <w:shd w:val="clear" w:color="auto" w:fill="FFFFFF"/>
        <w:spacing w:before="100" w:beforeAutospacing="1" w:after="100" w:afterAutospacing="1"/>
        <w:ind w:left="360"/>
        <w:jc w:val="both"/>
        <w:rPr>
          <w:rFonts w:ascii="Times New Roman" w:eastAsia="Times New Roman" w:hAnsi="Times New Roman" w:cs="Times New Roman"/>
          <w:color w:val="222222"/>
        </w:rPr>
      </w:pPr>
    </w:p>
    <w:p w14:paraId="1B445550" w14:textId="61424DC3" w:rsidR="00E800A0" w:rsidRDefault="00E800A0" w:rsidP="00E800A0">
      <w:pPr>
        <w:shd w:val="clear" w:color="auto" w:fill="FFFFFF"/>
        <w:spacing w:before="100" w:beforeAutospacing="1" w:after="100" w:afterAutospacing="1"/>
        <w:jc w:val="both"/>
        <w:rPr>
          <w:rFonts w:ascii="Times New Roman" w:eastAsia="Times New Roman" w:hAnsi="Times New Roman" w:cs="Times New Roman"/>
          <w:b/>
          <w:bCs/>
          <w:color w:val="222222"/>
        </w:rPr>
      </w:pPr>
      <w:r w:rsidRPr="00E800A0">
        <w:rPr>
          <w:rFonts w:ascii="Times New Roman" w:eastAsia="Times New Roman" w:hAnsi="Times New Roman" w:cs="Times New Roman"/>
          <w:b/>
          <w:bCs/>
          <w:color w:val="222222"/>
        </w:rPr>
        <w:t>Results (with subheadings)</w:t>
      </w:r>
    </w:p>
    <w:p w14:paraId="47AE2887" w14:textId="77777777" w:rsidR="00E800A0" w:rsidRPr="00E800A0" w:rsidRDefault="00E800A0" w:rsidP="00E800A0">
      <w:pPr>
        <w:shd w:val="clear" w:color="auto" w:fill="FFFFFF"/>
        <w:spacing w:before="100" w:beforeAutospacing="1" w:after="100" w:afterAutospacing="1"/>
        <w:ind w:left="360"/>
        <w:jc w:val="both"/>
        <w:rPr>
          <w:rFonts w:ascii="Times New Roman" w:eastAsia="Times New Roman" w:hAnsi="Times New Roman" w:cs="Times New Roman"/>
          <w:color w:val="222222"/>
        </w:rPr>
      </w:pPr>
    </w:p>
    <w:p w14:paraId="2789B043" w14:textId="7F559217" w:rsidR="00E800A0" w:rsidRDefault="00E800A0" w:rsidP="00E800A0">
      <w:pPr>
        <w:shd w:val="clear" w:color="auto" w:fill="FFFFFF"/>
        <w:spacing w:before="100" w:beforeAutospacing="1" w:after="100" w:afterAutospacing="1"/>
        <w:jc w:val="both"/>
        <w:rPr>
          <w:rFonts w:ascii="Times New Roman" w:eastAsia="Times New Roman" w:hAnsi="Times New Roman" w:cs="Times New Roman"/>
          <w:b/>
          <w:bCs/>
          <w:color w:val="222222"/>
        </w:rPr>
      </w:pPr>
      <w:r w:rsidRPr="00E800A0">
        <w:rPr>
          <w:rFonts w:ascii="Times New Roman" w:eastAsia="Times New Roman" w:hAnsi="Times New Roman" w:cs="Times New Roman"/>
          <w:b/>
          <w:bCs/>
          <w:color w:val="222222"/>
        </w:rPr>
        <w:t>Discussion (without subheadings)</w:t>
      </w:r>
    </w:p>
    <w:p w14:paraId="10D26E66" w14:textId="77777777" w:rsidR="00E800A0" w:rsidRPr="00E800A0" w:rsidRDefault="00E800A0" w:rsidP="00E800A0">
      <w:pPr>
        <w:shd w:val="clear" w:color="auto" w:fill="FFFFFF"/>
        <w:spacing w:before="100" w:beforeAutospacing="1" w:after="100" w:afterAutospacing="1"/>
        <w:jc w:val="both"/>
        <w:rPr>
          <w:rFonts w:ascii="Times New Roman" w:eastAsia="Times New Roman" w:hAnsi="Times New Roman" w:cs="Times New Roman"/>
          <w:color w:val="222222"/>
        </w:rPr>
      </w:pPr>
    </w:p>
    <w:p w14:paraId="683BB7C7" w14:textId="73E20436" w:rsidR="00E800A0" w:rsidRDefault="00E800A0" w:rsidP="00E800A0">
      <w:pPr>
        <w:shd w:val="clear" w:color="auto" w:fill="FFFFFF"/>
        <w:spacing w:before="100" w:beforeAutospacing="1" w:after="100" w:afterAutospacing="1"/>
        <w:jc w:val="both"/>
        <w:rPr>
          <w:rFonts w:ascii="Times New Roman" w:eastAsia="Times New Roman" w:hAnsi="Times New Roman" w:cs="Times New Roman"/>
          <w:b/>
          <w:bCs/>
          <w:color w:val="222222"/>
        </w:rPr>
      </w:pPr>
      <w:r w:rsidRPr="00E800A0">
        <w:rPr>
          <w:rFonts w:ascii="Times New Roman" w:eastAsia="Times New Roman" w:hAnsi="Times New Roman" w:cs="Times New Roman"/>
          <w:b/>
          <w:bCs/>
          <w:color w:val="222222"/>
        </w:rPr>
        <w:t>Methods</w:t>
      </w:r>
    </w:p>
    <w:p w14:paraId="07A485C9" w14:textId="77777777" w:rsidR="00E800A0" w:rsidRDefault="00E800A0" w:rsidP="00E800A0">
      <w:pPr>
        <w:rPr>
          <w:rFonts w:ascii="Times New Roman" w:hAnsi="Times New Roman" w:cs="Times New Roman"/>
          <w:i/>
          <w:iCs/>
          <w:color w:val="000000" w:themeColor="text1"/>
        </w:rPr>
      </w:pPr>
      <w:r>
        <w:rPr>
          <w:rFonts w:ascii="Times New Roman" w:hAnsi="Times New Roman" w:cs="Times New Roman"/>
          <w:i/>
          <w:iCs/>
          <w:color w:val="000000" w:themeColor="text1"/>
        </w:rPr>
        <w:t>Site description and</w:t>
      </w:r>
      <w:r w:rsidRPr="00B3074D">
        <w:rPr>
          <w:rFonts w:ascii="Times New Roman" w:hAnsi="Times New Roman" w:cs="Times New Roman"/>
          <w:i/>
          <w:iCs/>
          <w:color w:val="000000" w:themeColor="text1"/>
        </w:rPr>
        <w:t xml:space="preserve"> experimental design</w:t>
      </w:r>
    </w:p>
    <w:p w14:paraId="14D1DEAC" w14:textId="52B7E435" w:rsidR="00E800A0" w:rsidRPr="00B3074D" w:rsidRDefault="00E800A0" w:rsidP="00E800A0">
      <w:pPr>
        <w:rPr>
          <w:rFonts w:ascii="Times New Roman" w:hAnsi="Times New Roman" w:cs="Times New Roman"/>
        </w:rPr>
      </w:pPr>
      <w:r w:rsidRPr="00B3074D">
        <w:rPr>
          <w:rFonts w:ascii="Times New Roman" w:hAnsi="Times New Roman" w:cs="Times New Roman"/>
          <w:color w:val="000000" w:themeColor="text1"/>
          <w:shd w:val="clear" w:color="auto" w:fill="FFFFFF"/>
        </w:rPr>
        <w:t xml:space="preserve">In the summer of 2018, 20 experimental plots </w:t>
      </w:r>
      <w:r>
        <w:rPr>
          <w:rFonts w:ascii="Times New Roman" w:hAnsi="Times New Roman" w:cs="Times New Roman"/>
          <w:color w:val="000000" w:themeColor="text1"/>
          <w:shd w:val="clear" w:color="auto" w:fill="FFFFFF"/>
        </w:rPr>
        <w:t xml:space="preserve">were established </w:t>
      </w:r>
      <w:r w:rsidRPr="00B3074D">
        <w:rPr>
          <w:rFonts w:ascii="Times New Roman" w:hAnsi="Times New Roman" w:cs="Times New Roman"/>
          <w:color w:val="000000" w:themeColor="text1"/>
          <w:shd w:val="clear" w:color="auto" w:fill="FFFFFF"/>
        </w:rPr>
        <w:t>at the Sustainable Agriculture Research and Extension Center (SAREC) in Lingle, WY (</w:t>
      </w:r>
      <w:r w:rsidRPr="00B3074D">
        <w:rPr>
          <w:rFonts w:ascii="Times New Roman" w:hAnsi="Times New Roman" w:cs="Times New Roman"/>
          <w:color w:val="000000" w:themeColor="text1"/>
          <w:spacing w:val="-3"/>
        </w:rPr>
        <w:t>MAT 8.4</w:t>
      </w:r>
      <w:r w:rsidRPr="00B3074D">
        <w:rPr>
          <w:rFonts w:ascii="Times New Roman" w:hAnsi="Times New Roman" w:cs="Times New Roman"/>
          <w:color w:val="000000" w:themeColor="text1"/>
          <w:spacing w:val="-3"/>
        </w:rPr>
        <w:sym w:font="Symbol" w:char="F0B0"/>
      </w:r>
      <w:r w:rsidRPr="00B3074D">
        <w:rPr>
          <w:rFonts w:ascii="Times New Roman" w:hAnsi="Times New Roman" w:cs="Times New Roman"/>
          <w:color w:val="000000" w:themeColor="text1"/>
          <w:spacing w:val="-3"/>
        </w:rPr>
        <w:t xml:space="preserve"> C)</w:t>
      </w:r>
      <w:r>
        <w:rPr>
          <w:rFonts w:ascii="Times New Roman" w:hAnsi="Times New Roman" w:cs="Times New Roman"/>
          <w:color w:val="000000" w:themeColor="text1"/>
          <w:shd w:val="clear" w:color="auto" w:fill="FFFFFF"/>
        </w:rPr>
        <w:t xml:space="preserve">. Plots were fertilized </w:t>
      </w:r>
      <w:r w:rsidRPr="00B3074D">
        <w:rPr>
          <w:rFonts w:ascii="Times New Roman" w:hAnsi="Times New Roman" w:cs="Times New Roman"/>
          <w:color w:val="000000" w:themeColor="text1"/>
          <w:spacing w:val="-3"/>
        </w:rPr>
        <w:t xml:space="preserve">using a dry fertilizer prior to corn planting </w:t>
      </w:r>
      <w:r>
        <w:rPr>
          <w:rFonts w:ascii="Times New Roman" w:hAnsi="Times New Roman" w:cs="Times New Roman"/>
          <w:color w:val="000000" w:themeColor="text1"/>
          <w:spacing w:val="-3"/>
        </w:rPr>
        <w:t>in accordance with</w:t>
      </w:r>
      <w:r w:rsidRPr="00B3074D">
        <w:rPr>
          <w:rFonts w:ascii="Times New Roman" w:hAnsi="Times New Roman" w:cs="Times New Roman"/>
          <w:color w:val="000000" w:themeColor="text1"/>
          <w:spacing w:val="-3"/>
        </w:rPr>
        <w:t xml:space="preserve"> best </w:t>
      </w:r>
      <w:r>
        <w:rPr>
          <w:rFonts w:ascii="Times New Roman" w:hAnsi="Times New Roman" w:cs="Times New Roman"/>
          <w:color w:val="000000" w:themeColor="text1"/>
          <w:spacing w:val="-3"/>
        </w:rPr>
        <w:t xml:space="preserve">farming </w:t>
      </w:r>
      <w:r w:rsidRPr="00B3074D">
        <w:rPr>
          <w:rFonts w:ascii="Times New Roman" w:hAnsi="Times New Roman" w:cs="Times New Roman"/>
          <w:color w:val="000000" w:themeColor="text1"/>
          <w:spacing w:val="-3"/>
        </w:rPr>
        <w:t xml:space="preserve">practices (40 rock fertilizer- </w:t>
      </w:r>
      <w:r w:rsidRPr="00B3074D">
        <w:rPr>
          <w:rFonts w:ascii="Times New Roman" w:hAnsi="Times New Roman" w:cs="Times New Roman"/>
          <w:color w:val="000000"/>
        </w:rPr>
        <w:t>125Nitrogen-35Phosphorus-0Potassium-35Elemental Sulfur-13Sulfate-2Zinc blend</w:t>
      </w:r>
      <w:r w:rsidRPr="00B3074D">
        <w:rPr>
          <w:rFonts w:ascii="Times New Roman" w:hAnsi="Times New Roman" w:cs="Times New Roman"/>
        </w:rPr>
        <w:t xml:space="preserve"> -</w:t>
      </w:r>
      <w:r w:rsidRPr="00B3074D">
        <w:rPr>
          <w:rFonts w:ascii="Times New Roman" w:hAnsi="Times New Roman" w:cs="Times New Roman"/>
          <w:color w:val="000000" w:themeColor="text1"/>
          <w:spacing w:val="-3"/>
        </w:rPr>
        <w:t>J.R. Simplot Company, Boise, ID)</w:t>
      </w:r>
      <w:r>
        <w:rPr>
          <w:rFonts w:ascii="Times New Roman" w:hAnsi="Times New Roman" w:cs="Times New Roman"/>
          <w:color w:val="000000" w:themeColor="text1"/>
          <w:spacing w:val="-3"/>
        </w:rPr>
        <w:t xml:space="preserve">. Plots were then </w:t>
      </w:r>
      <w:r w:rsidRPr="00B3074D">
        <w:rPr>
          <w:rFonts w:ascii="Times New Roman" w:hAnsi="Times New Roman" w:cs="Times New Roman"/>
          <w:color w:val="000000" w:themeColor="text1"/>
          <w:shd w:val="clear" w:color="auto" w:fill="FFFFFF"/>
        </w:rPr>
        <w:t xml:space="preserve">planted with </w:t>
      </w:r>
      <w:r w:rsidRPr="00B3074D">
        <w:rPr>
          <w:rFonts w:ascii="Times New Roman" w:hAnsi="Times New Roman" w:cs="Times New Roman"/>
          <w:i/>
          <w:color w:val="000000" w:themeColor="text1"/>
          <w:shd w:val="clear" w:color="auto" w:fill="FFFFFF"/>
        </w:rPr>
        <w:t>Zea mays</w:t>
      </w:r>
      <w:r w:rsidRPr="00B3074D">
        <w:rPr>
          <w:rFonts w:ascii="Times New Roman" w:hAnsi="Times New Roman" w:cs="Times New Roman"/>
          <w:color w:val="000000" w:themeColor="text1"/>
          <w:shd w:val="clear" w:color="auto" w:fill="FFFFFF"/>
        </w:rPr>
        <w:t xml:space="preserve"> variety ‘P9188AMX’ at 34,000 seeds per acre</w:t>
      </w:r>
      <w:r>
        <w:rPr>
          <w:rFonts w:ascii="Times New Roman" w:hAnsi="Times New Roman" w:cs="Times New Roman"/>
          <w:color w:val="000000" w:themeColor="text1"/>
          <w:spacing w:val="-3"/>
        </w:rPr>
        <w:t xml:space="preserve"> and irrigated using a lateral pivot system every three – five days. </w:t>
      </w:r>
      <w:r w:rsidRPr="00B3074D">
        <w:rPr>
          <w:rFonts w:ascii="Times New Roman" w:hAnsi="Times New Roman" w:cs="Times New Roman"/>
          <w:color w:val="000000" w:themeColor="text1"/>
        </w:rPr>
        <w:t>The soil at this site has an alkaline pH (~ 8) with CaCO</w:t>
      </w:r>
      <w:r w:rsidRPr="00B3074D">
        <w:rPr>
          <w:rFonts w:ascii="Times New Roman" w:hAnsi="Times New Roman" w:cs="Times New Roman"/>
          <w:color w:val="000000" w:themeColor="text1"/>
          <w:vertAlign w:val="subscript"/>
        </w:rPr>
        <w:t>3</w:t>
      </w:r>
      <w:r w:rsidRPr="00B3074D">
        <w:rPr>
          <w:rFonts w:ascii="Times New Roman" w:hAnsi="Times New Roman" w:cs="Times New Roman"/>
          <w:color w:val="000000" w:themeColor="text1"/>
        </w:rPr>
        <w:t xml:space="preserve"> content between 1 and 3 %. The soil can be characterized as silty clay loam (27 % - 40 % clay) </w:t>
      </w:r>
      <w:r w:rsidRPr="00B3074D">
        <w:rPr>
          <w:rFonts w:ascii="Times New Roman" w:hAnsi="Times New Roman" w:cs="Times New Roman"/>
          <w:color w:val="000000" w:themeColor="text1"/>
        </w:rPr>
        <w:fldChar w:fldCharType="begin" w:fldLock="1"/>
      </w:r>
      <w:r w:rsidR="00A27C6C">
        <w:rPr>
          <w:rFonts w:ascii="Times New Roman" w:hAnsi="Times New Roman" w:cs="Times New Roman"/>
          <w:color w:val="000000" w:themeColor="text1"/>
        </w:rPr>
        <w:instrText>ADDIN CSL_CITATION {"citationItems":[{"id":"ITEM-1","itemData":{"DOI":"10.1007/s40093-019-00309-4","ISBN":"0123456789","ISSN":"2195-3228","abstract":"Purpose: An 8-week incubation study was conducted to monitor soil inorganic nitrogen (N), dissolved organic carbon (DOC), greenhouse gases (GHG) [CO2, N2O and CH4] and cumulative global warming potential (GWP) in dryland soil. Methods: Soil was amended with variable rates of compost (zero, 15, 30 and 45 dry Mg ha−1) and soil moistures [5% (dry), 7% (normal) and 14% (wet) water filled pore space (WFPS)] and experienced biweekly temperature transitions from 5 °C (late winter) to 10 °C (early spring) to 15 °C (late spring) to 25 °C (early summer). Results: The addition of 30 and 45 Mg ha−1 compost enhanced N mineralization with 13% more soil inorganic N (7.49 and 7.72 µg Ng−1 day−1, respectively) during early summer compared with lower compost rates. Normal and wet soils had 35% more DOC in the late spring (an average of 34 µg g−1 day−1) compared to the dry WFPS, but transitioning from late spring to early summer, DOC at all soil WFPS levels increased. Highest rates of compost were not significant sources of GHG with normal soil WFPS, compared with lower compost rates. Carbon dioxide emissions increased by 59 and 15%, respectively, as soil WFPS increased from dry to normal and normal to wet. Soils with normal WFPS were the most effective CH4 sink. Conclusion: One-time application of high compost rates to dryland soils leads to enhanced N and C mineralization under normal soil moisture and warmer temperature of the summer but will not pose significant global warming dangers to the environment through GHG emissions since soils are rarely wet.","author":[{"dropping-particle":"","family":"Brempong","given":"Mavis Badu","non-dropping-particle":"","parse-names":false,"suffix":""},{"dropping-particle":"","family":"Norton","given":"Urszula","non-dropping-particle":"","parse-names":false,"suffix":""},{"dropping-particle":"","family":"Norton","given":"Jay B.","non-dropping-particle":"","parse-names":false,"suffix":""}],"container-title":"International Journal of Recycling of Organic Waste in Agriculture","id":"ITEM-1","issue":"S1","issued":{"date-parts":[["2019","12","2"]]},"page":"367-376","publisher":"Springer Berlin Heidelberg","title":"Compost and soil moisture effects on seasonal carbon and nitrogen dynamics, greenhouse gas fluxes and global warming potential of semi-arid soils","type":"article-journal","volume":"8"},"uris":["http://www.mendeley.com/documents/?uuid=ecb0712e-e2b8-4c10-9eee-1241eeb32f5f"]}],"mendeley":{"formattedCitation":"(22)","plainTextFormattedCitation":"(22)","previouslyFormattedCitation":"(22)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E800A0">
        <w:rPr>
          <w:rFonts w:ascii="Times New Roman" w:hAnsi="Times New Roman" w:cs="Times New Roman"/>
          <w:noProof/>
          <w:color w:val="000000" w:themeColor="text1"/>
        </w:rPr>
        <w:t>(22)</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is mapped as a well-drained Haverson and McCook loam (i.e. HnA), 0-3% slope (Web Soil Survey, USDA-NRCS).</w:t>
      </w:r>
      <w:r>
        <w:rPr>
          <w:rFonts w:ascii="Times New Roman" w:hAnsi="Times New Roman" w:cs="Times New Roman"/>
          <w:color w:val="000000" w:themeColor="text1"/>
        </w:rPr>
        <w:t xml:space="preserve"> </w:t>
      </w:r>
      <w:r w:rsidRPr="00B3074D">
        <w:rPr>
          <w:rFonts w:ascii="Times New Roman" w:hAnsi="Times New Roman" w:cs="Times New Roman"/>
          <w:color w:val="000000" w:themeColor="text1"/>
          <w:shd w:val="clear" w:color="auto" w:fill="FFFFFF"/>
        </w:rPr>
        <w:t xml:space="preserve">Each plot, 3 m x 10 m, consisted of five evenly spaced rows of </w:t>
      </w:r>
      <w:r w:rsidRPr="00B3074D">
        <w:rPr>
          <w:rFonts w:ascii="Times New Roman" w:hAnsi="Times New Roman" w:cs="Times New Roman"/>
          <w:i/>
          <w:color w:val="000000" w:themeColor="text1"/>
          <w:shd w:val="clear" w:color="auto" w:fill="FFFFFF"/>
        </w:rPr>
        <w:t>Zea mays</w:t>
      </w:r>
      <w:r w:rsidRPr="00B3074D">
        <w:rPr>
          <w:rFonts w:ascii="Times New Roman" w:hAnsi="Times New Roman" w:cs="Times New Roman"/>
          <w:color w:val="000000" w:themeColor="text1"/>
          <w:shd w:val="clear" w:color="auto" w:fill="FFFFFF"/>
        </w:rPr>
        <w:t>. The experimental design included five different treatments with four replicate plots each</w:t>
      </w:r>
      <w:r>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shd w:val="clear" w:color="auto" w:fill="FFFFFF"/>
        </w:rPr>
        <w:t xml:space="preserve"> a </w:t>
      </w:r>
      <w:r>
        <w:rPr>
          <w:rFonts w:ascii="Times New Roman" w:hAnsi="Times New Roman" w:cs="Times New Roman"/>
          <w:color w:val="000000" w:themeColor="text1"/>
          <w:shd w:val="clear" w:color="auto" w:fill="FFFFFF"/>
        </w:rPr>
        <w:t xml:space="preserve">non-treated </w:t>
      </w:r>
      <w:r w:rsidRPr="00B3074D">
        <w:rPr>
          <w:rFonts w:ascii="Times New Roman" w:hAnsi="Times New Roman" w:cs="Times New Roman"/>
          <w:color w:val="000000" w:themeColor="text1"/>
          <w:shd w:val="clear" w:color="auto" w:fill="FFFFFF"/>
        </w:rPr>
        <w:t>control (</w:t>
      </w:r>
      <w:r>
        <w:rPr>
          <w:rFonts w:ascii="Times New Roman" w:hAnsi="Times New Roman" w:cs="Times New Roman"/>
          <w:color w:val="000000" w:themeColor="text1"/>
          <w:shd w:val="clear" w:color="auto" w:fill="FFFFFF"/>
        </w:rPr>
        <w:t xml:space="preserve">herein referred to as </w:t>
      </w:r>
      <w:r w:rsidRPr="00B3074D">
        <w:rPr>
          <w:rFonts w:ascii="Times New Roman" w:hAnsi="Times New Roman" w:cs="Times New Roman"/>
          <w:color w:val="000000" w:themeColor="text1"/>
          <w:shd w:val="clear" w:color="auto" w:fill="FFFFFF"/>
        </w:rPr>
        <w:t>non</w:t>
      </w:r>
      <w:r>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shd w:val="clear" w:color="auto" w:fill="FFFFFF"/>
        </w:rPr>
        <w:t xml:space="preserve">treated), </w:t>
      </w:r>
      <w:r>
        <w:rPr>
          <w:rFonts w:ascii="Times New Roman" w:hAnsi="Times New Roman" w:cs="Times New Roman"/>
          <w:color w:val="000000" w:themeColor="text1"/>
          <w:shd w:val="clear" w:color="auto" w:fill="FFFFFF"/>
        </w:rPr>
        <w:t xml:space="preserve">a </w:t>
      </w:r>
      <w:r w:rsidRPr="00B3074D">
        <w:rPr>
          <w:rFonts w:ascii="Times New Roman" w:hAnsi="Times New Roman" w:cs="Times New Roman"/>
          <w:color w:val="000000" w:themeColor="text1"/>
          <w:shd w:val="clear" w:color="auto" w:fill="FFFFFF"/>
        </w:rPr>
        <w:t>hand</w:t>
      </w:r>
      <w:r>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weeded </w:t>
      </w:r>
      <w:r>
        <w:rPr>
          <w:rFonts w:ascii="Times New Roman" w:hAnsi="Times New Roman" w:cs="Times New Roman"/>
          <w:color w:val="000000" w:themeColor="text1"/>
          <w:shd w:val="clear" w:color="auto" w:fill="FFFFFF"/>
        </w:rPr>
        <w:t>control (herein referred to as hand weeded)</w:t>
      </w:r>
      <w:r w:rsidRPr="00B3074D">
        <w:rPr>
          <w:rFonts w:ascii="Times New Roman" w:hAnsi="Times New Roman" w:cs="Times New Roman"/>
          <w:color w:val="000000" w:themeColor="text1"/>
          <w:shd w:val="clear" w:color="auto" w:fill="FFFFFF"/>
        </w:rPr>
        <w:t>, and three different</w:t>
      </w:r>
      <w:r>
        <w:rPr>
          <w:rFonts w:ascii="Times New Roman" w:hAnsi="Times New Roman" w:cs="Times New Roman"/>
          <w:color w:val="000000" w:themeColor="text1"/>
          <w:shd w:val="clear" w:color="auto" w:fill="FFFFFF"/>
        </w:rPr>
        <w:t xml:space="preserve"> chemical</w:t>
      </w:r>
      <w:r w:rsidRPr="00B3074D">
        <w:rPr>
          <w:rFonts w:ascii="Times New Roman" w:hAnsi="Times New Roman" w:cs="Times New Roman"/>
          <w:color w:val="000000" w:themeColor="text1"/>
          <w:shd w:val="clear" w:color="auto" w:fill="FFFFFF"/>
        </w:rPr>
        <w:t xml:space="preserve"> herbicide applications</w:t>
      </w:r>
      <w:r>
        <w:rPr>
          <w:rFonts w:ascii="Times New Roman" w:hAnsi="Times New Roman" w:cs="Times New Roman"/>
          <w:color w:val="000000" w:themeColor="text1"/>
          <w:shd w:val="clear" w:color="auto" w:fill="FFFFFF"/>
        </w:rPr>
        <w:t xml:space="preserve"> applied at recommended field rates: glyphosate (group 9), dicamba (group 4), and a tank mix consisting of atrazine and mesotrione (group 5 and group 27, respectively) (Table 1)</w:t>
      </w:r>
      <w:r w:rsidRPr="00B307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In the hand</w:t>
      </w:r>
      <w:r>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weeded plots, above ground vegetation was cut using a hoe and left on the soil surface. Belowground biomass was not disturbed and remained in the soil. A pre-treatment sampling was conducted on the morning of </w:t>
      </w:r>
      <w:r>
        <w:rPr>
          <w:rFonts w:ascii="Times New Roman" w:hAnsi="Times New Roman" w:cs="Times New Roman"/>
          <w:color w:val="000000" w:themeColor="text1"/>
          <w:shd w:val="clear" w:color="auto" w:fill="FFFFFF"/>
        </w:rPr>
        <w:t>weed removal treatment</w:t>
      </w:r>
      <w:r w:rsidRPr="00B3074D">
        <w:rPr>
          <w:rFonts w:ascii="Times New Roman" w:hAnsi="Times New Roman" w:cs="Times New Roman"/>
          <w:color w:val="000000" w:themeColor="text1"/>
          <w:shd w:val="clear" w:color="auto" w:fill="FFFFFF"/>
        </w:rPr>
        <w:t xml:space="preserve"> in early June. Following herbicide application and hand weeding, two post-treatment samplings were conducted</w:t>
      </w:r>
      <w:r>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10-days</w:t>
      </w:r>
      <w:r w:rsidRPr="00B3074D">
        <w:rPr>
          <w:rFonts w:ascii="Times New Roman" w:hAnsi="Times New Roman" w:cs="Times New Roman"/>
          <w:color w:val="000000" w:themeColor="text1"/>
          <w:shd w:val="clear" w:color="auto" w:fill="FFFFFF"/>
        </w:rPr>
        <w:t xml:space="preserve"> post-treatment and </w:t>
      </w:r>
      <w:r>
        <w:rPr>
          <w:rFonts w:ascii="Times New Roman" w:hAnsi="Times New Roman" w:cs="Times New Roman"/>
          <w:color w:val="000000" w:themeColor="text1"/>
          <w:shd w:val="clear" w:color="auto" w:fill="FFFFFF"/>
        </w:rPr>
        <w:t>20-days</w:t>
      </w:r>
      <w:r w:rsidRPr="00B3074D">
        <w:rPr>
          <w:rFonts w:ascii="Times New Roman" w:hAnsi="Times New Roman" w:cs="Times New Roman"/>
          <w:color w:val="000000" w:themeColor="text1"/>
          <w:shd w:val="clear" w:color="auto" w:fill="FFFFFF"/>
        </w:rPr>
        <w:t xml:space="preserve"> post-treatment. </w:t>
      </w:r>
    </w:p>
    <w:p w14:paraId="4A236F60" w14:textId="77777777" w:rsidR="00E800A0" w:rsidRDefault="00E800A0" w:rsidP="00E800A0">
      <w:pPr>
        <w:spacing w:line="480" w:lineRule="auto"/>
        <w:rPr>
          <w:rFonts w:ascii="Times New Roman" w:hAnsi="Times New Roman" w:cs="Times New Roman"/>
          <w:color w:val="000000" w:themeColor="text1"/>
          <w:spacing w:val="-3"/>
        </w:rPr>
      </w:pPr>
      <w:r w:rsidRPr="00B3074D">
        <w:rPr>
          <w:rFonts w:ascii="Times New Roman" w:hAnsi="Times New Roman" w:cs="Times New Roman"/>
          <w:color w:val="000000" w:themeColor="text1"/>
          <w:shd w:val="clear" w:color="auto" w:fill="FFFFFF"/>
        </w:rPr>
        <w:t xml:space="preserve"> </w:t>
      </w:r>
    </w:p>
    <w:p w14:paraId="73BC45D2" w14:textId="3566F721" w:rsidR="00E800A0" w:rsidRPr="00B3074D" w:rsidRDefault="00E800A0" w:rsidP="00E800A0">
      <w:pPr>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Sampling and analysis</w:t>
      </w:r>
    </w:p>
    <w:p w14:paraId="639DD833" w14:textId="77777777" w:rsidR="00A27C6C" w:rsidRDefault="00E800A0" w:rsidP="00E800A0">
      <w:pPr>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To facilitate sampling, a grid was laid out over each plot and coordinates of sample location</w:t>
      </w:r>
      <w:r w:rsidR="00A27C6C">
        <w:rPr>
          <w:rFonts w:ascii="Times New Roman" w:hAnsi="Times New Roman" w:cs="Times New Roman"/>
          <w:color w:val="000000" w:themeColor="text1"/>
          <w:shd w:val="clear" w:color="auto" w:fill="FFFFFF"/>
        </w:rPr>
        <w:t>s</w:t>
      </w:r>
      <w:r w:rsidRPr="00B3074D">
        <w:rPr>
          <w:rFonts w:ascii="Times New Roman" w:hAnsi="Times New Roman" w:cs="Times New Roman"/>
          <w:color w:val="000000" w:themeColor="text1"/>
          <w:shd w:val="clear" w:color="auto" w:fill="FFFFFF"/>
        </w:rPr>
        <w:t xml:space="preserve"> were determined using a random number generator. The corn </w:t>
      </w:r>
      <w:r>
        <w:rPr>
          <w:rFonts w:ascii="Times New Roman" w:hAnsi="Times New Roman" w:cs="Times New Roman"/>
          <w:color w:val="000000" w:themeColor="text1"/>
          <w:shd w:val="clear" w:color="auto" w:fill="FFFFFF"/>
        </w:rPr>
        <w:t>stalk</w:t>
      </w:r>
      <w:r w:rsidRPr="00B3074D">
        <w:rPr>
          <w:rFonts w:ascii="Times New Roman" w:hAnsi="Times New Roman" w:cs="Times New Roman"/>
          <w:color w:val="000000" w:themeColor="text1"/>
          <w:shd w:val="clear" w:color="auto" w:fill="FFFFFF"/>
        </w:rPr>
        <w:t xml:space="preserve"> closest to the </w:t>
      </w:r>
      <w:r w:rsidR="00A27C6C">
        <w:rPr>
          <w:rFonts w:ascii="Times New Roman" w:hAnsi="Times New Roman" w:cs="Times New Roman"/>
          <w:color w:val="000000" w:themeColor="text1"/>
          <w:shd w:val="clear" w:color="auto" w:fill="FFFFFF"/>
        </w:rPr>
        <w:t xml:space="preserve">randomly generated </w:t>
      </w:r>
      <w:r w:rsidRPr="00B3074D">
        <w:rPr>
          <w:rFonts w:ascii="Times New Roman" w:hAnsi="Times New Roman" w:cs="Times New Roman"/>
          <w:color w:val="000000" w:themeColor="text1"/>
          <w:shd w:val="clear" w:color="auto" w:fill="FFFFFF"/>
        </w:rPr>
        <w:t>coordinate was selected, and a 0.25 m</w:t>
      </w:r>
      <w:r w:rsidRPr="00B3074D">
        <w:rPr>
          <w:rFonts w:ascii="Times New Roman" w:hAnsi="Times New Roman" w:cs="Times New Roman"/>
          <w:color w:val="000000" w:themeColor="text1"/>
          <w:shd w:val="clear" w:color="auto" w:fill="FFFFFF"/>
          <w:vertAlign w:val="superscript"/>
        </w:rPr>
        <w:t xml:space="preserve">2 </w:t>
      </w:r>
      <w:r w:rsidRPr="00B3074D">
        <w:rPr>
          <w:rFonts w:ascii="Times New Roman" w:hAnsi="Times New Roman" w:cs="Times New Roman"/>
          <w:color w:val="000000" w:themeColor="text1"/>
          <w:shd w:val="clear" w:color="auto" w:fill="FFFFFF"/>
          <w:vertAlign w:val="subscript"/>
        </w:rPr>
        <w:t xml:space="preserve"> </w:t>
      </w:r>
      <w:r w:rsidRPr="00B3074D">
        <w:rPr>
          <w:rFonts w:ascii="Times New Roman" w:hAnsi="Times New Roman" w:cs="Times New Roman"/>
          <w:color w:val="000000" w:themeColor="text1"/>
          <w:shd w:val="clear" w:color="auto" w:fill="FFFFFF"/>
        </w:rPr>
        <w:t xml:space="preserve">Daubenmire plot was placed so that </w:t>
      </w:r>
      <w:r>
        <w:rPr>
          <w:rFonts w:ascii="Times New Roman" w:hAnsi="Times New Roman" w:cs="Times New Roman"/>
          <w:color w:val="000000" w:themeColor="text1"/>
          <w:shd w:val="clear" w:color="auto" w:fill="FFFFFF"/>
        </w:rPr>
        <w:t>stalk</w:t>
      </w:r>
      <w:r w:rsidRPr="00B3074D">
        <w:rPr>
          <w:rFonts w:ascii="Times New Roman" w:hAnsi="Times New Roman" w:cs="Times New Roman"/>
          <w:color w:val="000000" w:themeColor="text1"/>
          <w:shd w:val="clear" w:color="auto" w:fill="FFFFFF"/>
        </w:rPr>
        <w:t xml:space="preserve"> was in the center. Cover classes of the main weeds including, redroot pigweed (</w:t>
      </w:r>
      <w:r w:rsidRPr="00B3074D">
        <w:rPr>
          <w:rFonts w:ascii="Times New Roman" w:hAnsi="Times New Roman" w:cs="Times New Roman"/>
          <w:i/>
          <w:iCs/>
          <w:color w:val="000000" w:themeColor="text1"/>
          <w:shd w:val="clear" w:color="auto" w:fill="FFFFFF"/>
        </w:rPr>
        <w:t>Amaranthus retroflexus</w:t>
      </w:r>
      <w:r w:rsidRPr="00B3074D">
        <w:rPr>
          <w:rFonts w:ascii="Times New Roman" w:hAnsi="Times New Roman" w:cs="Times New Roman"/>
          <w:color w:val="000000" w:themeColor="text1"/>
          <w:shd w:val="clear" w:color="auto" w:fill="FFFFFF"/>
        </w:rPr>
        <w:t>), Nightshade</w:t>
      </w:r>
      <w:r w:rsidR="00A27C6C">
        <w:rPr>
          <w:rFonts w:ascii="Times New Roman" w:hAnsi="Times New Roman" w:cs="Times New Roman"/>
          <w:color w:val="000000" w:themeColor="text1"/>
          <w:shd w:val="clear" w:color="auto" w:fill="FFFFFF"/>
        </w:rPr>
        <w:t>s</w:t>
      </w:r>
      <w:r w:rsidRPr="00B3074D">
        <w:rPr>
          <w:rFonts w:ascii="Times New Roman" w:hAnsi="Times New Roman" w:cs="Times New Roman"/>
          <w:color w:val="000000" w:themeColor="text1"/>
          <w:shd w:val="clear" w:color="auto" w:fill="FFFFFF"/>
        </w:rPr>
        <w:t xml:space="preserve"> (Solanaceae), lamb’s quarter (</w:t>
      </w:r>
      <w:r w:rsidRPr="00B3074D">
        <w:rPr>
          <w:rFonts w:ascii="Times New Roman" w:hAnsi="Times New Roman" w:cs="Times New Roman"/>
          <w:i/>
          <w:iCs/>
          <w:color w:val="000000" w:themeColor="text1"/>
          <w:shd w:val="clear" w:color="auto" w:fill="FFFFFF"/>
        </w:rPr>
        <w:t>Chenopodium album</w:t>
      </w:r>
      <w:r w:rsidRPr="00B3074D">
        <w:rPr>
          <w:rFonts w:ascii="Times New Roman" w:hAnsi="Times New Roman" w:cs="Times New Roman"/>
          <w:color w:val="000000" w:themeColor="text1"/>
          <w:shd w:val="clear" w:color="auto" w:fill="FFFFFF"/>
        </w:rPr>
        <w:t>), and any graminoid, were recorded for each Daubenmire plot. Total weedy vegetation cover was estimated by</w:t>
      </w:r>
      <w:r>
        <w:rPr>
          <w:rFonts w:ascii="Times New Roman" w:hAnsi="Times New Roman" w:cs="Times New Roman"/>
          <w:color w:val="000000" w:themeColor="text1"/>
          <w:shd w:val="clear" w:color="auto" w:fill="FFFFFF"/>
        </w:rPr>
        <w:t xml:space="preserve"> converting weedy cover classes to a continuous predictor and</w:t>
      </w:r>
      <w:r w:rsidRPr="00B3074D">
        <w:rPr>
          <w:rFonts w:ascii="Times New Roman" w:hAnsi="Times New Roman" w:cs="Times New Roman"/>
          <w:color w:val="000000" w:themeColor="text1"/>
          <w:shd w:val="clear" w:color="auto" w:fill="FFFFFF"/>
        </w:rPr>
        <w:t xml:space="preserve"> summing.</w:t>
      </w:r>
    </w:p>
    <w:p w14:paraId="223D4E25" w14:textId="7D0206A1" w:rsidR="00A27C6C" w:rsidRPr="00A27C6C" w:rsidRDefault="00A27C6C" w:rsidP="00A27C6C">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r>
      <w:r w:rsidR="00E800A0"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T</w:t>
      </w:r>
      <w:r w:rsidRPr="00B3074D">
        <w:rPr>
          <w:rFonts w:ascii="Times New Roman" w:hAnsi="Times New Roman" w:cs="Times New Roman"/>
          <w:color w:val="000000" w:themeColor="text1"/>
          <w:shd w:val="clear" w:color="auto" w:fill="FFFFFF"/>
        </w:rPr>
        <w:t>hree plot replicate soil samples were collected at each of the time points for a total of 180 samples (5 treatments x 4 replicate plots x 3 plot replicates x 3 time points). Each plot replicate soil sample was a composite of three soil cores from a single Daubenmire to ensure sufficient soil for laboratory analyses.</w:t>
      </w:r>
      <w:r w:rsidRPr="00B3074D" w:rsidDel="006F1A77">
        <w:rPr>
          <w:rFonts w:ascii="Times New Roman" w:hAnsi="Times New Roman" w:cs="Times New Roman"/>
          <w:i/>
          <w:iCs/>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Soil samples were collected using flame sterilized soil corer to a depth of 5 cm and stored on ice in sterile Whirl-Pak bags</w:t>
      </w:r>
      <w:r>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shd w:val="clear" w:color="auto" w:fill="FFFFFF"/>
        </w:rPr>
        <w:t xml:space="preserve"> </w:t>
      </w:r>
      <w:r w:rsidRPr="00B3074D">
        <w:rPr>
          <w:rFonts w:ascii="Times New Roman" w:hAnsi="Times New Roman" w:cs="Times New Roman"/>
          <w:i/>
          <w:iCs/>
          <w:color w:val="000000" w:themeColor="text1"/>
          <w:shd w:val="clear" w:color="auto" w:fill="FFFFFF"/>
        </w:rPr>
        <w:t xml:space="preserve">In situ </w:t>
      </w:r>
      <w:r w:rsidRPr="00B3074D">
        <w:rPr>
          <w:rFonts w:ascii="Times New Roman" w:hAnsi="Times New Roman" w:cs="Times New Roman"/>
          <w:color w:val="000000" w:themeColor="text1"/>
          <w:shd w:val="clear" w:color="auto" w:fill="FFFFFF"/>
        </w:rPr>
        <w:t>soil</w:t>
      </w:r>
      <w:r w:rsidRPr="00B3074D">
        <w:rPr>
          <w:rFonts w:ascii="Times New Roman" w:hAnsi="Times New Roman" w:cs="Times New Roman"/>
          <w:i/>
          <w:iCs/>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temperature was measured at a depth of 2.5 cm using a temperature probe. Soil samples were transported back to the University of Wyoming on ice for further processing. </w:t>
      </w:r>
    </w:p>
    <w:p w14:paraId="4C5A1951" w14:textId="17D378B7" w:rsidR="00A27C6C" w:rsidRPr="00B3074D" w:rsidRDefault="00A27C6C" w:rsidP="00A27C6C">
      <w:pPr>
        <w:ind w:firstLine="720"/>
        <w:rPr>
          <w:rFonts w:ascii="Times New Roman" w:hAnsi="Times New Roman" w:cs="Times New Roman"/>
        </w:rPr>
      </w:pPr>
      <w:r w:rsidRPr="00B3074D">
        <w:rPr>
          <w:rFonts w:ascii="Times New Roman" w:hAnsi="Times New Roman" w:cs="Times New Roman"/>
          <w:color w:val="000000" w:themeColor="text1"/>
          <w:shd w:val="clear" w:color="auto" w:fill="FFFFFF"/>
        </w:rPr>
        <w:t>In the lab, field-fresh soil samples processed within 24 hours. Soil samples were first thoroughly mixed in the Whirl-Pak bag used for collection</w:t>
      </w:r>
      <w:r>
        <w:rPr>
          <w:rFonts w:ascii="Times New Roman" w:hAnsi="Times New Roman" w:cs="Times New Roman"/>
          <w:color w:val="000000" w:themeColor="text1"/>
          <w:shd w:val="clear" w:color="auto" w:fill="FFFFFF"/>
        </w:rPr>
        <w:t xml:space="preserve"> and then sieved </w:t>
      </w:r>
      <w:r w:rsidRPr="00B3074D">
        <w:rPr>
          <w:rFonts w:ascii="Times New Roman" w:hAnsi="Times New Roman" w:cs="Times New Roman"/>
          <w:color w:val="000000" w:themeColor="text1"/>
          <w:shd w:val="clear" w:color="auto" w:fill="FFFFFF"/>
        </w:rPr>
        <w:t>though an ethanol-cleaned 2 mm sieve. Gravimetric moisture content was determined by weight difference of a five-gram subsample of sieved field-fresh soil after oven drying at 105</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 C for 48 hours. Next, ~11 g of sieved soil was weighed out for extraction in 50 mL of 0.5 M K</w:t>
      </w:r>
      <w:r w:rsidRPr="00B3074D">
        <w:rPr>
          <w:rFonts w:ascii="Times New Roman" w:hAnsi="Times New Roman" w:cs="Times New Roman"/>
          <w:color w:val="000000" w:themeColor="text1"/>
          <w:shd w:val="clear" w:color="auto" w:fill="FFFFFF"/>
          <w:vertAlign w:val="subscript"/>
        </w:rPr>
        <w:t>2</w:t>
      </w:r>
      <w:r w:rsidRPr="00B3074D">
        <w:rPr>
          <w:rFonts w:ascii="Times New Roman" w:hAnsi="Times New Roman" w:cs="Times New Roman"/>
          <w:color w:val="000000" w:themeColor="text1"/>
          <w:shd w:val="clear" w:color="auto" w:fill="FFFFFF"/>
        </w:rPr>
        <w:t>SO</w:t>
      </w:r>
      <w:r w:rsidRPr="00B3074D">
        <w:rPr>
          <w:rFonts w:ascii="Times New Roman" w:hAnsi="Times New Roman" w:cs="Times New Roman"/>
          <w:color w:val="000000" w:themeColor="text1"/>
          <w:shd w:val="clear" w:color="auto" w:fill="FFFFFF"/>
          <w:vertAlign w:val="subscript"/>
        </w:rPr>
        <w:t xml:space="preserve">4 </w:t>
      </w:r>
      <w:r w:rsidRPr="00B3074D">
        <w:rPr>
          <w:rFonts w:ascii="Times New Roman" w:hAnsi="Times New Roman" w:cs="Times New Roman"/>
          <w:color w:val="000000" w:themeColor="text1"/>
          <w:shd w:val="clear" w:color="auto" w:fill="FFFFFF"/>
        </w:rPr>
        <w:t xml:space="preserve">for assessment of </w:t>
      </w:r>
      <w:r w:rsidRPr="00B3074D">
        <w:rPr>
          <w:rFonts w:ascii="Times New Roman" w:hAnsi="Times New Roman" w:cs="Times New Roman"/>
          <w:color w:val="000000" w:themeColor="text1"/>
          <w:shd w:val="clear" w:color="auto" w:fill="FFFFFF"/>
        </w:rPr>
        <w:lastRenderedPageBreak/>
        <w:t xml:space="preserve">extractable levels of cations (ammonium, calcium, sodium, and magnesium) and anions (nitrate, nitrite, phosphate, and chloride) on a Thermo scientific Dionex Integrion HPIC system (Thermo Fisher Scientific, Waltham, MA). Briefly, samples were shaken in extractant for 30 minutes, stored at 4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overnight and filtered through Fisherbrand Q5 filter paper the next day. Filtered extracts were diluted with nanopore water (1:10) prior to analysis and filtered through a 0.45 </w:t>
      </w:r>
      <w:r w:rsidRPr="00B3074D">
        <w:rPr>
          <w:rFonts w:ascii="Times New Roman" w:hAnsi="Times New Roman" w:cs="Times New Roman"/>
          <w:color w:val="000000" w:themeColor="text1"/>
          <w:shd w:val="clear" w:color="auto" w:fill="FFFFFF"/>
        </w:rPr>
        <w:sym w:font="Symbol" w:char="F06D"/>
      </w:r>
      <w:r w:rsidRPr="00B3074D">
        <w:rPr>
          <w:rFonts w:ascii="Times New Roman" w:hAnsi="Times New Roman" w:cs="Times New Roman"/>
          <w:color w:val="000000" w:themeColor="text1"/>
          <w:shd w:val="clear" w:color="auto" w:fill="FFFFFF"/>
        </w:rPr>
        <w:t xml:space="preserve">m hydrophilic filter as per </w:t>
      </w:r>
      <w:r w:rsidRPr="00B3074D">
        <w:rPr>
          <w:rFonts w:ascii="Times New Roman" w:hAnsi="Times New Roman" w:cs="Times New Roman"/>
          <w:color w:val="000000" w:themeColor="text1"/>
          <w:shd w:val="clear" w:color="auto" w:fill="FFFFFF"/>
        </w:rPr>
        <w:fldChar w:fldCharType="begin" w:fldLock="1"/>
      </w:r>
      <w:r w:rsidR="00DF3FFE">
        <w:rPr>
          <w:rFonts w:ascii="Times New Roman" w:hAnsi="Times New Roman" w:cs="Times New Roman"/>
          <w:color w:val="000000" w:themeColor="text1"/>
          <w:shd w:val="clear" w:color="auto" w:fill="FFFFFF"/>
        </w:rPr>
        <w:instrText>ADDIN CSL_CITATION {"citationItems":[{"id":"ITEM-1","itemData":{"URL":"http://standardmethods.org/","accessed":{"date-parts":[["2018","6","6"]]},"id":"ITEM-1","issued":{"date-parts":[["2020"]]},"title":"Standard Methods Online -- Standard Methods for the Examination of Water and Wastewater","type":"webpage"},"uris":["http://www.mendeley.com/documents/?uuid=7d030bf0-9aeb-4e91-be40-5c8ae7a604cb"]}],"mendeley":{"formattedCitation":"(23)","plainTextFormattedCitation":"(23)","previouslyFormattedCitation":"(23)"},"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A27C6C">
        <w:rPr>
          <w:rFonts w:ascii="Times New Roman" w:hAnsi="Times New Roman" w:cs="Times New Roman"/>
          <w:noProof/>
          <w:color w:val="000000" w:themeColor="text1"/>
          <w:shd w:val="clear" w:color="auto" w:fill="FFFFFF"/>
        </w:rPr>
        <w:t>(23)</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Anions were ran on a </w:t>
      </w:r>
      <w:r w:rsidRPr="00B3074D">
        <w:rPr>
          <w:rFonts w:ascii="Times New Roman" w:hAnsi="Times New Roman" w:cs="Times New Roman"/>
          <w:color w:val="000000" w:themeColor="text1"/>
        </w:rPr>
        <w:t>Dionex IonPac AS18 4 um 4x150 mm</w:t>
      </w:r>
      <w:r w:rsidRPr="00B3074D">
        <w:rPr>
          <w:rFonts w:ascii="Times New Roman" w:hAnsi="Times New Roman" w:cs="Times New Roman"/>
          <w:color w:val="000000" w:themeColor="text1"/>
          <w:shd w:val="clear" w:color="auto" w:fill="FFFFFF"/>
        </w:rPr>
        <w:t xml:space="preserve"> column for 20 minutes with a flow rate of 1.0 mL/min at 35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C. Cations were ran on a D</w:t>
      </w:r>
      <w:r w:rsidRPr="00B3074D">
        <w:rPr>
          <w:rFonts w:ascii="Times New Roman" w:hAnsi="Times New Roman" w:cs="Times New Roman"/>
          <w:color w:val="000000" w:themeColor="text1"/>
        </w:rPr>
        <w:t>ionex IonPac CS16-Fast 4um 4x150mm column for 20 minutes with a flow rate of 0.64 mL/min at 40</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Raw values of anions and cations were reported as ppm and converted to mg/kg dry soil. The remaining soil was then split into two portions, of which one was frozen at -20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C for microbial analysis (</w:t>
      </w:r>
      <w:r>
        <w:rPr>
          <w:rFonts w:ascii="Times New Roman" w:hAnsi="Times New Roman" w:cs="Times New Roman"/>
          <w:color w:val="000000" w:themeColor="text1"/>
          <w:shd w:val="clear" w:color="auto" w:fill="FFFFFF"/>
        </w:rPr>
        <w:t xml:space="preserve">e.g., </w:t>
      </w:r>
      <w:r w:rsidRPr="00B3074D">
        <w:rPr>
          <w:rFonts w:ascii="Times New Roman" w:hAnsi="Times New Roman" w:cs="Times New Roman"/>
          <w:color w:val="000000" w:themeColor="text1"/>
          <w:shd w:val="clear" w:color="auto" w:fill="FFFFFF"/>
        </w:rPr>
        <w:t xml:space="preserve">DNA extraction for determination of microbial community structure and extracellular enzyme analysis for microbial function), and the other portion was air-dried. Air dried soil was used to measure pH and electrical conductivity using an Oakton PC700 benchtop meter (OAKTON instruments, Vernon Hills, IL) with a soil to DI water ratio of 1:2 (w:v). </w:t>
      </w:r>
    </w:p>
    <w:p w14:paraId="73776034" w14:textId="77777777" w:rsidR="00A27C6C" w:rsidRDefault="00A27C6C" w:rsidP="00A27C6C">
      <w:pPr>
        <w:rPr>
          <w:rFonts w:ascii="Times New Roman" w:hAnsi="Times New Roman" w:cs="Times New Roman"/>
          <w:i/>
          <w:iCs/>
          <w:color w:val="000000" w:themeColor="text1"/>
        </w:rPr>
      </w:pPr>
    </w:p>
    <w:p w14:paraId="42DC1224" w14:textId="0A442620" w:rsidR="00A27C6C" w:rsidRDefault="00A27C6C" w:rsidP="00A27C6C">
      <w:pPr>
        <w:rPr>
          <w:rFonts w:ascii="Times New Roman" w:hAnsi="Times New Roman" w:cs="Times New Roman"/>
          <w:i/>
          <w:iCs/>
          <w:color w:val="000000" w:themeColor="text1"/>
        </w:rPr>
      </w:pPr>
      <w:r w:rsidRPr="00B3074D">
        <w:rPr>
          <w:rFonts w:ascii="Times New Roman" w:hAnsi="Times New Roman" w:cs="Times New Roman"/>
          <w:i/>
          <w:iCs/>
          <w:color w:val="000000" w:themeColor="text1"/>
        </w:rPr>
        <w:t xml:space="preserve">Extracellular enzyme analysis </w:t>
      </w:r>
    </w:p>
    <w:p w14:paraId="45D9A08F" w14:textId="76012B57" w:rsidR="00A27C6C" w:rsidRPr="00A27C6C" w:rsidRDefault="00A27C6C" w:rsidP="00A27C6C">
      <w:pPr>
        <w:rPr>
          <w:rFonts w:ascii="Times New Roman" w:hAnsi="Times New Roman" w:cs="Times New Roman"/>
          <w:i/>
          <w:iCs/>
          <w:color w:val="000000" w:themeColor="text1"/>
        </w:rPr>
      </w:pPr>
      <w:r w:rsidRPr="00B3074D">
        <w:rPr>
          <w:rFonts w:ascii="Times New Roman" w:hAnsi="Times New Roman" w:cs="Times New Roman"/>
          <w:color w:val="000000" w:themeColor="text1"/>
          <w:shd w:val="clear" w:color="auto" w:fill="FFFFFF"/>
        </w:rPr>
        <w:t xml:space="preserve">Extracellular enzyme activities (EEA) were </w:t>
      </w:r>
      <w:r w:rsidRPr="00B3074D">
        <w:rPr>
          <w:rFonts w:ascii="Times New Roman" w:hAnsi="Times New Roman" w:cs="Times New Roman"/>
          <w:color w:val="000000" w:themeColor="text1"/>
        </w:rPr>
        <w:t xml:space="preserve">measured for seven enzymes involved in the cycling of carbon (C), nitrogen (N), and phosphorus (P) as outlined in </w:t>
      </w:r>
      <w:r w:rsidRPr="00B3074D">
        <w:rPr>
          <w:rFonts w:ascii="Times New Roman" w:hAnsi="Times New Roman" w:cs="Times New Roman"/>
          <w:color w:val="000000" w:themeColor="text1"/>
        </w:rPr>
        <w:fldChar w:fldCharType="begin" w:fldLock="1"/>
      </w:r>
      <w:r w:rsidR="00DF3FFE">
        <w:rPr>
          <w:rFonts w:ascii="Times New Roman" w:hAnsi="Times New Roman" w:cs="Times New Roman"/>
          <w:color w:val="000000" w:themeColor="text1"/>
        </w:rPr>
        <w:instrText>ADDIN CSL_CITATION {"citationItems":[{"id":"ITEM-1","itemData":{"DOI":"10.3791/50961","ISBN":"1940-087X","ISSN":"1940-087X","PMID":"24299913","abstract":"Microbes in soils and other environments produce extracellular enzymes to depolymerize and hydrolyze organic macromolecules so that they can be assimilated for energy and nutrients. Measuring soil microbial enzyme activity is crucial in understanding soil ecosystem functional dynamics. The general concept of the fluorescence enzyme assay is that synthetic C-, N-, or P-rich substrates bound with a fluorescent dye are added to soil samples. When intact, the labeled substrates do not fluoresce. Enzyme activity is measured as the increase in fluorescence as the fluorescent dyes are cleaved from their substrates, which allows them to fluoresce. Enzyme measurements can be expressed in units of molarity or activity. To perform this assay, soil slurries are prepared by combining soil with a pH buffer. The pH buffer (typically a 50 mM sodium acetate or 50 mM Tris buffer), is chosen for the buffer's particular acid dissociation constant (pKa) to best match the soil sample pH. The soil slurries are inoculated with a nonlimiting amount of fluorescently labeled (i.e. C-, N-, or P-rich) substrate. Using soil slurries in the assay serves to minimize limitations on enzyme and substrate diffusion. Therefore, this assay controls for differences in substrate limitation, diffusion rates, and soil pH conditions; thus detecting potential enzyme activity rates as a function of the difference in enzyme concentrations (per sample). Fluorescence enzyme assays are typically more sensitive than spectrophotometric (i.e. colorimetric) assays, but can suffer from interference caused by impurities and the instability of many fluorescent compounds when exposed to light; so caution is required when handling fluorescent substrates. Likewise, this method only assesses potential enzyme activities under laboratory conditions when substrates are not limiting. Caution should be used when interpreting the data representing cross-site comparisons with differing temperatures or soil types, as in situ soil type and temperature can influence enzyme kinetics.","author":[{"dropping-particle":"","family":"Bell","given":"Colin W.","non-dropping-particle":"","parse-names":false,"suffix":""},{"dropping-particle":"","family":"Fricks","given":"Barbara E.","non-dropping-particle":"","parse-names":false,"suffix":""},{"dropping-particle":"","family":"Rocca","given":"Jennifer D.","non-dropping-particle":"","parse-names":false,"suffix":""},{"dropping-particle":"","family":"Steinweg","given":"Jessica M.","non-dropping-particle":"","parse-names":false,"suffix":""},{"dropping-particle":"","family":"McMahon","given":"Shawna K.","non-dropping-particle":"","parse-names":false,"suffix":""},{"dropping-particle":"","family":"Wallenstein","given":"Matthew D.","non-dropping-particle":"","parse-names":false,"suffix":""}],"container-title":"Journal of Visualized Experiments","id":"ITEM-1","issue":"81","issued":{"date-parts":[["2013","11","15"]]},"page":"1-16","title":"High-throughput Fluorometric Measurement of Potential Soil Extracellular Enzyme Activities","type":"article-journal"},"uris":["http://www.mendeley.com/documents/?uuid=ceba4dec-2f46-4021-a938-4cff285ef9a2"]},{"id":"ITEM-2","itemData":{"DOI":"10.1016/S0038-0717(02)00074-3","ISBN":"0038-0717","ISSN":"00380717","PMID":"7854201","abstract":"Anthropogenic N deposition affects litter decomposition and soil organic matter (SOM) storage through multiple mechanisms. Microbial community responses to long-term N deposition were investigated in a sugar maple-dominated forest in northern Michigan during the 1998–2000 growing seasons. Litter and soil were collected from three fertilized plots (30kg N ha−1y−1) and three control plots. The activities of 10 extracellular enzymes (EEA) were assayed. ANOVA and meta-analysis techniques were used to compare treatment responses. EEA responses to N amendment were greater in litter than in soil (litter mean effect size [d]=0.534 std. dev.; soil d=0.308). Urease, acid phosphatase and glycosidase (β-glucosidase, α-glucosidase, cellobiohydrolase, β-xylosidase) activities increased in both soil and litter; mean responses ranged from 7 to 56%. N-Acetylglucosaminidase activity increased 14% in soil but decreased 4% in litter. Phenol oxidase activity dropped 40% in soil, but increased 63% in litter. These responses suggest that N deposition has increased litter decomposition rate and depressed SOM decomposition. In previous studies, loss of phenol oxidase activity in response to N deposition has been attributed to suppression of lignin-degrading basidiomycetes. However, the decline of this activity in bacterially-dominated soil suggest that N inhibition of recalcitrant organic matter decomposition may be a more general phenomenon.","author":[{"dropping-particle":"","family":"Saiya-Cork","given":"K.R","non-dropping-particle":"","parse-names":false,"suffix":""},{"dropping-particle":"","family":"Sinsabaugh","given":"R.L","non-dropping-particle":"","parse-names":false,"suffix":""},{"dropping-particle":"","family":"Zak","given":"D.R","non-dropping-particle":"","parse-names":false,"suffix":""}],"container-title":"Soil Biology and Biochemistry","id":"ITEM-2","issue":"9","issued":{"date-parts":[["2002"]]},"page":"1309-1315","title":"The effects of long term nitrogen deposition on extracellular enzyme activity in an &lt;i&gt;Acer saccharum&lt;i&gt; forest soil","type":"article-journal","volume":"34"},"uris":["http://www.mendeley.com/documents/?uuid=3a71c7b3-ee8d-4c2c-9933-9797630ee3da"]},{"id":"ITEM-3","itemData":{"DOI":"10.1890/ES15-00262.1","ISSN":"21508925","abstract":"Rates of nitrogen (N) deposition are increasing in industrialized and rapidly developing nations. Simulated N deposition suppresses plant litter decay rates, in particular for low quality (high lignin) litter. Litter quality is a primary driver of litter decomposition; however, it is not clear how changes in litter quality caused by long-term ecosystem exposure to chronic N additions interact with altered soil N-availability to influence litter decay dynamics. To document the effects of simulated N deposition on litter quality, we conducted a meta-analysis of available litter nutrient data from simulated N deposition experiments in temperate forests. To directly test whether changes in litter quality caused by N deposition affect decay rates, we also conducted a reciprocal litterbag study in an existing N addition experiment, where a northern hardwood forest has been exposed to simulatedNdeposition for more than 20 years. The experiment enabled us to disentangle the effects ofN additions, litter quality, and their interactions on litter decay dynamics.We measured litter mass loss and extracellular enzyme activities after one and two years of decomposition. The meta-analysis demonstrated that simulatedNdeposition causes decreases of leaf Al, B, Ca, Mg, Mn, P, and Zn concentrations, and increased leafNconcentrations. Moreover, higher cumulative amounts of simulated N deposition result in greater decreases of leaf Ca and Mn concentrations. In the field experiment, litter originally collected from N-enriched plots exhibited similar N-induced nutrient changes as observed in our meta-analysis and also had lower lignolytic enzyme activities and decay rates than litter collected from control plots. The decreased litter decay rates observed with simulated N deposition were a result of the combined effects of the N fertilization itself and the historical effects of N deposition on tree litter chemistry. The data suggest that changes in litter quality caused directly by long- term N enrichment reinforce the negative effects of simulated N deposition on litter decay, particularly for high lignin species. The slowed decay associated with changes in litter quality caused by N enrichment itself may partly explain the accumulation of organic matter previously observed at ours and at other simulated N deposition experiments","author":[{"dropping-particle":"","family":"Diepen","given":"L.T.A.","non-dropping-particle":"Van","parse-names":false,"suffix":""},{"dropping-particle":"","family":"Frey","given":"S.D.","non-dropping-particle":"","parse-names":false,"suffix":""},{"dropping-particle":"","family":"Sthultz","given":"C.M.","non-dropping-particle":"","parse-names":false,"suffix":""},{"dropping-particle":"","family":"Morrison","given":"E.W.","non-dropping-particle":"","parse-names":false,"suffix":""},{"dropping-particle":"","family":"Minocha","given":"R.","non-dropping-particle":"","parse-names":false,"suffix":""},{"dropping-particle":"","family":"Pringle","given":"A.","non-dropping-particle":"","parse-names":false,"suffix":""}],"container-title":"Ecosphere","id":"ITEM-3","issue":"October","issued":{"date-parts":[["2015"]]},"page":"1-16","title":"Changes in litter quality caused by simulated nitrogen deposition reinforce the N-induced suppression of litter decay","type":"article-journal","volume":"6"},"uris":["http://www.mendeley.com/documents/?uuid=1cc00e69-3703-4f3b-aa10-183d86bb0680"]},{"id":"ITEM-4","itemData":{"DOI":"10.1016/j.soilbio.2009.02.029","ISBN":"0038-0717","ISSN":"00380717","abstract":"The purpose of this experiment was to evaluate whether soil storage and processing methods significantly influence measurements of potential in situ enzyme activity in acidic forest soils. More specifically, the objectives were to determine if: (1) duration and temperature of soil storage; (2) duration of soil slurry in buffer; and (3) age of model substrates significantly influence the activity of six commonly measured soil extracellular enzymes using methylumbelliferone (MUB)-linked substrates and l-dihydroxyphenylalanine (l-DOPA). Soil collected and analyzed for enzyme activity within 2 h was considered the best measure of potential in situ enzyme activity and the benchmark for all statistical comparisons. Sub-samples of the same soil were stored at either 4 ??C or -20 ??C. In addition to the temperature manipulation, soils experienced two more experimental treatments. First, enzyme activity was analyzed 2, 7, 14, and 21 days after collection. Second, MUB-linked substrate was added immediately (i.e. &lt;20 min) or 2 h after mixing soil with buffer. Enzyme activity of soil stored at 4 ??C was not significantly different from soil stored at -20 ??C. The duration of soil storage was minimal for ??-glucosidase, ??-xylosidase, and peroxidase activity. N-acetyl-glucosaminidase (NAGase), phosphatase, and phenol oxidase activity appeared to change the most when compared to fresh soils, but the direction of change varied. Likewise, the activities of these enzymes were most sensitive to extended time in buffer. Fluorometric MUB and MUB-linked substrates generally had a 3-day shelf life before they start to significantly suppress reported activities when kept at 4 ??C. These findings suggest that the manner in which acidic forest soils are stored and processed are site and enzyme specific and should not initially be trivialized when conducting enzyme assays focusing on NAGase, phosphatase, and phenol oxidase. The activities of ??-glucosidase, ??-xylosidase, and peroxidase are insensitive to storage and processing methods. ?? 2009 Elsevier Ltd. All rights reserved.","author":[{"dropping-particle":"","family":"DeForest","given":"Jared L.","non-dropping-particle":"","parse-names":false,"suffix":""}],"container-title":"Soil Biology and Biochemistry","id":"ITEM-4","issue":"6","issued":{"date-parts":[["2009"]]},"page":"1180-1186","publisher":"Elsevier Ltd","title":"The influence of time, storage temperature, and substrate age on potential soil enzyme activity in acidic forest soils using MUB-linked substrates and l-DOPA","type":"article-journal","volume":"41"},"uris":["http://www.mendeley.com/documents/?uuid=2327e9c6-0489-430b-843c-848e6895f01a"]},{"id":"ITEM-5","itemData":{"DOI":"10.1128/AEM.01984-19","ISSN":"10985336","abstract":"As the range of bark beetles expands into new forests and woodlands, the need to understand their effects on multiple trophic levels becomes increasingly important. To date, much attention has been paid to the aboveground processes affected by bark beetle infestation, with a focus on photoautotrophs and ecosystem level processes. However, indirect effects of bark beetle on belowground processes, especially the structure and function of soil microbiota remains largely a black box. Our study examined the impacts of bark beetle-induced tree mortality on soil microbial community structure and function using high-throughput sequencing of the soil bacterial and fungal communities and measurements of extracellular enzyme activities. The results suggest bark beetle infestation affected edaphic conditions through increased soil water content, pH, electrical conductivity, and carbon/nitrogen ratio and altered bulk and rhizosphere soil microbial community structure and function. Finally, increased enzymatic activity suggests heightened microbial decomposition following bark beetle infestation. With this increase in enzymatic activity, nutrients trapped in organic substrates may become accessible to seedlings and potentially alter the trajectory of forest regeneration. Our results indicate the need for incorporation of microbial processes into ecosystem level models. IMPORTANCE Belowground impacts of bark beetle infestation have not been explored as thoroughly as their aboveground counterparts. In order to accurately model impacts of bark beetle-induced tree mortality on carbon and nutrient cycling and forest regeneration, the intricacies of soil microbial communities must be examined. In this study, we investigated the structure and function of soil bacterial and fungal communities following bark beetle infestation. Our results show bark beetle infestation to impact soil conditions, as well as soil microbial community structure and function.","author":[{"dropping-particle":"","family":"Custer","given":"Gordon F.","non-dropping-particle":"","parse-names":false,"suffix":""},{"dropping-particle":"","family":"VanDiepen","given":"Linda T.A.","non-dropping-particle":"","parse-names":false,"suffix":""},{"dropping-particle":"","family":"Stump","given":"William L.","non-dropping-particle":"","parse-names":false,"suffix":""}],"container-title":"Applied and Environmental Microbiology","editor":[{"dropping-particle":"","family":"Vieille","given":"Claire","non-dropping-particle":"","parse-names":false,"suffix":""}],"id":"ITEM-5","issue":"3","issued":{"date-parts":[["2020","11","15"]]},"page":"1-19","title":"Structural and functional dynamics of soil microbes following spruce beetle infestation","type":"article-journal","volume":"86"},"uris":["http://www.mendeley.com/documents/?uuid=176f6698-828c-4004-9cd3-96e4a879d754"]}],"mendeley":{"formattedCitation":"(24–28)","plainTextFormattedCitation":"(24–28)","previouslyFormattedCitation":"(24–28)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A27C6C">
        <w:rPr>
          <w:rFonts w:ascii="Times New Roman" w:hAnsi="Times New Roman" w:cs="Times New Roman"/>
          <w:noProof/>
          <w:color w:val="000000" w:themeColor="text1"/>
        </w:rPr>
        <w:t>(24–28)</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The enzymes measured include ß-glucosidase (BG), β-xylosidase (BX), α-glucosidase (AG), cellobiohydrolase (CBH), alkaline phosphatase (PHOS), N-acetyl-ß-glucosaminidase (NAG), and leucine aminopeptidase (LAP). A preliminary assay was performed using four different substrate concentrations (ranging from 200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to 4000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at five different measurement times (1, 2, 4, 6, 8 and 10 hours). This was done to ensure non-limiting substrate availability and maximum potential enzyme activity (Vmax) </w:t>
      </w:r>
      <w:r w:rsidRPr="00B3074D">
        <w:rPr>
          <w:rFonts w:ascii="Times New Roman" w:hAnsi="Times New Roman" w:cs="Times New Roman"/>
          <w:color w:val="000000" w:themeColor="text1"/>
        </w:rPr>
        <w:fldChar w:fldCharType="begin" w:fldLock="1"/>
      </w:r>
      <w:r w:rsidR="00DF3FFE">
        <w:rPr>
          <w:rFonts w:ascii="Times New Roman" w:hAnsi="Times New Roman" w:cs="Times New Roman"/>
          <w:color w:val="000000" w:themeColor="text1"/>
        </w:rPr>
        <w:instrText>ADDIN CSL_CITATION {"citationItems":[{"id":"ITEM-1","itemData":{"DOI":"10.1016/j.soilbio.2011.03.017","ISSN":"00380717","abstract":"Microbial digestive enzymes in soil and litter have been studied for over a half century, yet the understanding of microbial enzymes as drivers of ecosystem processes remains hindered by methodological differences among researchers and laboratories. Modern techniques enable the comparison of enzyme activities from different sites and experiments, but most researchers do not optimize enzyme assay methods for their study sites, and thus may not properly assay potential enzyme activity. In this review, we characterize important procedural details of enzyme assays, and define the steps necessary to properly assay potential enzyme activities in environmental samples. We make the following recommendations to investigators measuring soil enzyme activities: 1) run enzyme assays at the environmental pH and temperature; 2) run proper standards, and if using fluorescent substrates with NaOH addition, use a standard time of 1 min between the addition of NaOH and reading in a fluorometer; 3) run enzyme assays under saturating substrate concentrations to ensure Vmax is being measured; 4) confirm that product is produced linearly over the duration of the assay; 5) examine whether mixing during the reaction is necessary to properly measure enzyme activity; 6) find the balance between dilution of soil homogenate and assay variation; and 7) ensure that enzyme activity values are properly calculated. These steps should help develop a unified understanding of enzyme activities in ecosystem ecology. © 2011 Elsevier Ltd.","author":[{"dropping-particle":"","family":"German","given":"Donovan P.","non-dropping-particle":"","parse-names":false,"suffix":""},{"dropping-particle":"","family":"Weintraub","given":"Michael N.","non-dropping-particle":"","parse-names":false,"suffix":""},{"dropping-particle":"","family":"Grandy","given":"A. Stuart","non-dropping-particle":"","parse-names":false,"suffix":""},{"dropping-particle":"","family":"Lauber","given":"Christian L.","non-dropping-particle":"","parse-names":false,"suffix":""},{"dropping-particle":"","family":"Rinkes","given":"Zachary L.","non-dropping-particle":"","parse-names":false,"suffix":""},{"dropping-particle":"","family":"Allison","given":"Steven D.","non-dropping-particle":"","parse-names":false,"suffix":""}],"container-title":"Soil Biology and Biochemistry","id":"ITEM-1","issue":"7","issued":{"date-parts":[["2011"]]},"page":"1387-1397","title":"Optimization of hydrolytic and oxidative enzyme methods for ecosystem studies","type":"article-journal","volume":"43"},"uris":["http://www.mendeley.com/documents/?uuid=479a2e2d-4968-412e-8c83-443f97e97450"]}],"mendeley":{"formattedCitation":"(29)","plainTextFormattedCitation":"(29)","previouslyFormattedCitation":"(29)"},"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A27C6C">
        <w:rPr>
          <w:rFonts w:ascii="Times New Roman" w:hAnsi="Times New Roman" w:cs="Times New Roman"/>
          <w:noProof/>
          <w:color w:val="000000" w:themeColor="text1"/>
        </w:rPr>
        <w:t>(29)</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Three soil samples encompassing the expected variability in enzyme activity were used for these preliminary assays. Briefly, a soil slurry was created by homogenizing 1 g of soil with 100 ml of sodium acetate buffer (50 mM, pH 7.95) for 30 seconds using a Magic Bullet blender (Homeland Housewares LLC). </w:t>
      </w:r>
      <w:r w:rsidRPr="00B3074D">
        <w:rPr>
          <w:rFonts w:ascii="Times New Roman" w:hAnsi="Times New Roman" w:cs="Times New Roman"/>
          <w:color w:val="000000" w:themeColor="text1"/>
        </w:rPr>
        <w:t>To</w:t>
      </w:r>
      <w:r w:rsidRPr="00B3074D">
        <w:rPr>
          <w:rFonts w:ascii="Times New Roman" w:hAnsi="Times New Roman" w:cs="Times New Roman"/>
          <w:color w:val="000000" w:themeColor="text1"/>
        </w:rPr>
        <w:t xml:space="preserve"> minimize difference between buffer and soil pH, we used a buffer pH 7.95 which represents the mean pH of all soil samples within 1 standard deviation. In a 96-well microplate, 200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soil slurry homogenate was combined with 50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substrate and incubated at 20 </w:t>
      </w:r>
      <w:r w:rsidRPr="00B3074D">
        <w:rPr>
          <w:rFonts w:ascii="Times New Roman" w:hAnsi="Times New Roman" w:cs="Times New Roman"/>
          <w:color w:val="000000" w:themeColor="text1"/>
        </w:rPr>
        <w:sym w:font="Symbol" w:char="F0B0"/>
      </w:r>
      <w:r w:rsidRPr="00B3074D">
        <w:rPr>
          <w:rFonts w:ascii="Times New Roman" w:hAnsi="Times New Roman" w:cs="Times New Roman"/>
          <w:color w:val="000000" w:themeColor="text1"/>
        </w:rPr>
        <w:t>C for 1-10 hours. Four technical replicates per soil sample were used to measure fluorescence after addition of substrates. Hydrolytic enzyme activity was measured via fluorescence on a SYNERGY HTX multi-mode reader (BioTek</w:t>
      </w:r>
      <w:r w:rsidRPr="00B3074D">
        <w:rPr>
          <w:rFonts w:ascii="Times New Roman" w:hAnsi="Times New Roman" w:cs="Times New Roman"/>
          <w:color w:val="000000" w:themeColor="text1"/>
        </w:rPr>
        <w:sym w:font="Symbol" w:char="F0D2"/>
      </w:r>
      <w:r w:rsidRPr="00B3074D">
        <w:rPr>
          <w:rFonts w:ascii="Times New Roman" w:hAnsi="Times New Roman" w:cs="Times New Roman"/>
          <w:color w:val="000000" w:themeColor="text1"/>
        </w:rPr>
        <w:t xml:space="preserve"> Instruments Inc., Winooski, VT) at an excitation wavelength of 360 nm and an emission wavelength of 450 nm. Background fluorescence was corrected using a negative control (sample homogenate with buffer), as well as a quench control (sample homogenate with standards). This was done to correct for interference of soil particles with fluorescence intensity. Fluorescence conversions were based on measurements of standards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7-amido-4-methylcoumarin hydrochloride (AMC) for LAP and 4-methylumbelliferone (MUB) for BG, BX, AG, CBH, NAG, and PHOS. </w:t>
      </w:r>
      <w:r w:rsidRPr="00B3074D">
        <w:rPr>
          <w:rFonts w:ascii="Times New Roman" w:hAnsi="Times New Roman" w:cs="Times New Roman"/>
          <w:color w:val="000000" w:themeColor="text1"/>
          <w:shd w:val="clear" w:color="auto" w:fill="FFFFFF"/>
        </w:rPr>
        <w:t xml:space="preserve">Final enzyme activities were calculated using formulas outlined in DeForest </w:t>
      </w:r>
      <w:r w:rsidRPr="00B3074D">
        <w:rPr>
          <w:rFonts w:ascii="Times New Roman" w:hAnsi="Times New Roman" w:cs="Times New Roman"/>
          <w:color w:val="000000" w:themeColor="text1"/>
          <w:shd w:val="clear" w:color="auto" w:fill="FFFFFF"/>
        </w:rPr>
        <w:fldChar w:fldCharType="begin" w:fldLock="1"/>
      </w:r>
      <w:r w:rsidR="00DF3FFE">
        <w:rPr>
          <w:rFonts w:ascii="Times New Roman" w:hAnsi="Times New Roman" w:cs="Times New Roman"/>
          <w:color w:val="000000" w:themeColor="text1"/>
          <w:shd w:val="clear" w:color="auto" w:fill="FFFFFF"/>
        </w:rPr>
        <w:instrText>ADDIN CSL_CITATION {"citationItems":[{"id":"ITEM-1","itemData":{"DOI":"10.1016/j.soilbio.2009.02.029","ISBN":"0038-0717","ISSN":"00380717","abstract":"The purpose of this experiment was to evaluate whether soil storage and processing methods significantly influence measurements of potential in situ enzyme activity in acidic forest soils. More specifically, the objectives were to determine if: (1) duration and temperature of soil storage; (2) duration of soil slurry in buffer; and (3) age of model substrates significantly influence the activity of six commonly measured soil extracellular enzymes using methylumbelliferone (MUB)-linked substrates and l-dihydroxyphenylalanine (l-DOPA). Soil collected and analyzed for enzyme activity within 2 h was considered the best measure of potential in situ enzyme activity and the benchmark for all statistical comparisons. Sub-samples of the same soil were stored at either 4 ??C or -20 ??C. In addition to the temperature manipulation, soils experienced two more experimental treatments. First, enzyme activity was analyzed 2, 7, 14, and 21 days after collection. Second, MUB-linked substrate was added immediately (i.e. &lt;20 min) or 2 h after mixing soil with buffer. Enzyme activity of soil stored at 4 ??C was not significantly different from soil stored at -20 ??C. The duration of soil storage was minimal for ??-glucosidase, ??-xylosidase, and peroxidase activity. N-acetyl-glucosaminidase (NAGase), phosphatase, and phenol oxidase activity appeared to change the most when compared to fresh soils, but the direction of change varied. Likewise, the activities of these enzymes were most sensitive to extended time in buffer. Fluorometric MUB and MUB-linked substrates generally had a 3-day shelf life before they start to significantly suppress reported activities when kept at 4 ??C. These findings suggest that the manner in which acidic forest soils are stored and processed are site and enzyme specific and should not initially be trivialized when conducting enzyme assays focusing on NAGase, phosphatase, and phenol oxidase. The activities of ??-glucosidase, ??-xylosidase, and peroxidase are insensitive to storage and processing methods. ?? 2009 Elsevier Ltd. All rights reserved.","author":[{"dropping-particle":"","family":"DeForest","given":"Jared L.","non-dropping-particle":"","parse-names":false,"suffix":""}],"container-title":"Soil Biology and Biochemistry","id":"ITEM-1","issue":"6","issued":{"date-parts":[["2009"]]},"page":"1180-1186","publisher":"Elsevier Ltd","title":"The influence of time, storage temperature, and substrate age on potential soil enzyme activity in acidic forest soils using MUB-linked substrates and l-DOPA","type":"article-journal","volume":"41"},"suppress-author":1,"uris":["http://www.mendeley.com/documents/?uuid=2327e9c6-0489-430b-843c-848e6895f01a"]}],"mendeley":{"formattedCitation":"(27)","plainTextFormattedCitation":"(27)","previouslyFormattedCitation":"(27)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A27C6C">
        <w:rPr>
          <w:rFonts w:ascii="Times New Roman" w:hAnsi="Times New Roman" w:cs="Times New Roman"/>
          <w:noProof/>
          <w:color w:val="000000" w:themeColor="text1"/>
          <w:shd w:val="clear" w:color="auto" w:fill="FFFFFF"/>
        </w:rPr>
        <w:t>(27)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and were reported as nmol of substrate converted per hour per g soil dry mass (nmol h</w:t>
      </w:r>
      <w:r w:rsidRPr="00B3074D">
        <w:rPr>
          <w:rFonts w:ascii="Times New Roman" w:hAnsi="Times New Roman" w:cs="Times New Roman"/>
          <w:color w:val="000000" w:themeColor="text1"/>
          <w:vertAlign w:val="superscript"/>
        </w:rPr>
        <w:t>-1</w:t>
      </w:r>
      <w:r w:rsidRPr="00B3074D">
        <w:rPr>
          <w:rFonts w:ascii="Times New Roman" w:hAnsi="Times New Roman" w:cs="Times New Roman"/>
          <w:color w:val="000000" w:themeColor="text1"/>
          <w:shd w:val="clear" w:color="auto" w:fill="FFFFFF"/>
        </w:rPr>
        <w:t> g</w:t>
      </w:r>
      <w:r w:rsidRPr="00B3074D">
        <w:rPr>
          <w:rFonts w:ascii="Times New Roman" w:hAnsi="Times New Roman" w:cs="Times New Roman"/>
          <w:color w:val="000000" w:themeColor="text1"/>
          <w:vertAlign w:val="superscript"/>
        </w:rPr>
        <w:t>-1</w:t>
      </w:r>
      <w:r w:rsidRPr="00B3074D">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rPr>
        <w:t xml:space="preserve"> The incubation time and substrate concentration, from the preliminary assay, producing the highest average enzyme activity were selected for each enzyme. This resulted in a single substrate concentration and incubation time to be used for each enzyme across all samples for final enzyme assays. Final enzyme assays for all samples were done in a similar manner as the preliminary assays but using the substrate concentration and incubation time that resulted in the </w:t>
      </w:r>
      <w:r w:rsidRPr="00B3074D">
        <w:rPr>
          <w:rFonts w:ascii="Times New Roman" w:hAnsi="Times New Roman" w:cs="Times New Roman"/>
          <w:color w:val="000000" w:themeColor="text1"/>
        </w:rPr>
        <w:lastRenderedPageBreak/>
        <w:t>maximum potential enzyme activity (Vmax). One sample from each plot was used for enzyme analysis for a total of 20 sample at each time point and 60 samples across the three time points</w:t>
      </w:r>
      <w:r>
        <w:rPr>
          <w:rFonts w:ascii="Times New Roman" w:hAnsi="Times New Roman" w:cs="Times New Roman"/>
          <w:color w:val="000000" w:themeColor="text1"/>
        </w:rPr>
        <w:t>.</w:t>
      </w:r>
    </w:p>
    <w:p w14:paraId="376E3D87" w14:textId="77777777" w:rsidR="00A27C6C" w:rsidRDefault="00A27C6C" w:rsidP="00A27C6C">
      <w:pPr>
        <w:rPr>
          <w:rFonts w:ascii="Times New Roman" w:hAnsi="Times New Roman" w:cs="Times New Roman"/>
          <w:i/>
          <w:iCs/>
          <w:color w:val="000000" w:themeColor="text1"/>
          <w:shd w:val="clear" w:color="auto" w:fill="FFFFFF"/>
        </w:rPr>
      </w:pPr>
    </w:p>
    <w:p w14:paraId="6BC2092F" w14:textId="0DE73A40" w:rsidR="0091104F" w:rsidRPr="00B3074D" w:rsidRDefault="00A27C6C" w:rsidP="00A27C6C">
      <w:pPr>
        <w:rPr>
          <w:rFonts w:ascii="Times New Roman" w:hAnsi="Times New Roman" w:cs="Times New Roman"/>
          <w:i/>
          <w:iCs/>
          <w:color w:val="000000" w:themeColor="text1"/>
          <w:shd w:val="clear" w:color="auto" w:fill="FFFFFF"/>
        </w:rPr>
      </w:pPr>
      <w:r>
        <w:rPr>
          <w:rFonts w:ascii="Times New Roman" w:hAnsi="Times New Roman" w:cs="Times New Roman"/>
          <w:i/>
          <w:iCs/>
          <w:color w:val="000000" w:themeColor="text1"/>
          <w:shd w:val="clear" w:color="auto" w:fill="FFFFFF"/>
        </w:rPr>
        <w:t>Microbiome library preparation</w:t>
      </w:r>
    </w:p>
    <w:p w14:paraId="57BB5545" w14:textId="62A9DFFE" w:rsidR="00A27C6C" w:rsidRPr="00B3074D" w:rsidRDefault="00A27C6C" w:rsidP="00A27C6C">
      <w:pPr>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Subsamples of the same soils used for edaphic measurements were extracted using PowerSoil extraction kits (</w:t>
      </w:r>
      <w:r w:rsidRPr="00B3074D">
        <w:rPr>
          <w:rFonts w:ascii="Times New Roman" w:hAnsi="Times New Roman" w:cs="Times New Roman"/>
          <w:color w:val="000000" w:themeColor="text1"/>
        </w:rPr>
        <w:t>MO BIO, Carlsbad, CA</w:t>
      </w:r>
      <w:r w:rsidRPr="00B307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according to manufacturer’s instructions. </w:t>
      </w:r>
      <w:r>
        <w:rPr>
          <w:rFonts w:ascii="Times New Roman" w:hAnsi="Times New Roman" w:cs="Times New Roman"/>
          <w:color w:val="000000" w:themeColor="text1"/>
          <w:shd w:val="clear" w:color="auto" w:fill="FFFFFF"/>
        </w:rPr>
        <w:t>S</w:t>
      </w:r>
      <w:r>
        <w:rPr>
          <w:rFonts w:ascii="Times New Roman" w:hAnsi="Times New Roman" w:cs="Times New Roman"/>
          <w:color w:val="000000" w:themeColor="text1"/>
          <w:shd w:val="clear" w:color="auto" w:fill="FFFFFF"/>
        </w:rPr>
        <w:t>oil DNA extracts were</w:t>
      </w:r>
      <w:r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stored at </w:t>
      </w:r>
      <w:r w:rsidRPr="00B3074D">
        <w:rPr>
          <w:rFonts w:ascii="Times New Roman" w:hAnsi="Times New Roman" w:cs="Times New Roman"/>
          <w:color w:val="000000" w:themeColor="text1"/>
          <w:shd w:val="clear" w:color="auto" w:fill="FFFFFF"/>
        </w:rPr>
        <w:t xml:space="preserve">-20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w:t>
      </w:r>
      <w:r>
        <w:rPr>
          <w:rFonts w:ascii="Times New Roman" w:hAnsi="Times New Roman" w:cs="Times New Roman"/>
          <w:color w:val="000000" w:themeColor="text1"/>
          <w:shd w:val="clear" w:color="auto" w:fill="FFFFFF"/>
        </w:rPr>
        <w:t xml:space="preserve">until PCR and library preparation. </w:t>
      </w:r>
    </w:p>
    <w:p w14:paraId="48C30C10" w14:textId="730FFDA9" w:rsidR="00A27C6C" w:rsidRDefault="00A27C6C" w:rsidP="00A27C6C">
      <w:pPr>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Both bacterial (16S) and fungal (internal transcribed spacer; ITS) amplicon libraries were prepared in the same fashion, though different primers were used to amplify each region. In order to amplify the V4 region of the bacterial 16S rRNA gene the modified </w:t>
      </w:r>
      <w:r w:rsidRPr="00B3074D">
        <w:rPr>
          <w:rFonts w:ascii="Times New Roman" w:hAnsi="Times New Roman" w:cs="Times New Roman"/>
          <w:color w:val="000000" w:themeColor="text1"/>
          <w:spacing w:val="-1"/>
          <w:shd w:val="clear" w:color="auto" w:fill="FFFFFF"/>
        </w:rPr>
        <w:t>515F (5’-GTGYCAGCMGCCGC GGTAA-3’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8E2F00">
        <w:rPr>
          <w:rFonts w:ascii="Times New Roman" w:hAnsi="Times New Roman" w:cs="Times New Roman"/>
          <w:color w:val="000000" w:themeColor="text1"/>
        </w:rPr>
        <w:instrText xml:space="preserve">ADDIN CSL_CITATION {"citationItems":[{"id":"ITEM-1","itemData":{"DOI":"10.1111/1462-2920.13023","ISBN":"1462-2920","ISSN":"14622920","PMID":"26271760","abstract":"Microbial community analysis via high-throughput sequencing of amplified 16S rRNA genes is an essential microbiology tool. We found the popular primer pair 515F (515F-C) and 806R greatly underestimated (e.g. SAR11) or overestimated (e.g. Gammaproteobacteria) common marine taxa. We evaluated marine samples and mock communities (containing 11 or 27 marine 16S clones), showing alternative primers 515F-Y (5′-GTGYCAGCMGCCGCGG TAA) and 926R (5′-CCGYCAATTYMTTTRAGTTT) yield more accurate estimates of mock community abundances, produce longer amplicons that can differentiate taxa unresolvable with 515F-C/806R, and amplify eukaryotic 18S rRNA. Mock communities amplified with 515F-Y/926R yielded closer observed community composition versus expected (r2 = 0.95) compared with 515F-Y/806R (r2 </w:instrText>
      </w:r>
      <w:r w:rsidR="008E2F00">
        <w:rPr>
          <w:rFonts w:ascii="Cambria Math" w:hAnsi="Cambria Math" w:cs="Cambria Math"/>
          <w:color w:val="000000" w:themeColor="text1"/>
        </w:rPr>
        <w:instrText>∼</w:instrText>
      </w:r>
      <w:r w:rsidR="008E2F00">
        <w:rPr>
          <w:rFonts w:ascii="Times New Roman" w:hAnsi="Times New Roman" w:cs="Times New Roman"/>
          <w:color w:val="000000" w:themeColor="text1"/>
        </w:rPr>
        <w:instrText xml:space="preserve"> 0.5). Unexpectedly, biases with 515F-Y/806R against SAR11 in field samples (</w:instrText>
      </w:r>
      <w:r w:rsidR="008E2F00">
        <w:rPr>
          <w:rFonts w:ascii="Cambria Math" w:hAnsi="Cambria Math" w:cs="Cambria Math"/>
          <w:color w:val="000000" w:themeColor="text1"/>
        </w:rPr>
        <w:instrText>∼</w:instrText>
      </w:r>
      <w:r w:rsidR="008E2F00">
        <w:rPr>
          <w:rFonts w:ascii="Times New Roman" w:hAnsi="Times New Roman" w:cs="Times New Roman"/>
          <w:color w:val="000000" w:themeColor="text1"/>
        </w:rPr>
        <w:instrText>4–10- fold) were stronger than in mock communities (</w:instrText>
      </w:r>
      <w:r w:rsidR="008E2F00">
        <w:rPr>
          <w:rFonts w:ascii="Cambria Math" w:hAnsi="Cambria Math" w:cs="Cambria Math"/>
          <w:color w:val="000000" w:themeColor="text1"/>
        </w:rPr>
        <w:instrText>∼</w:instrText>
      </w:r>
      <w:r w:rsidR="008E2F00">
        <w:rPr>
          <w:rFonts w:ascii="Times New Roman" w:hAnsi="Times New Roman" w:cs="Times New Roman"/>
          <w:color w:val="000000" w:themeColor="text1"/>
        </w:rPr>
        <w:instrText xml:space="preserve">2- fold). Correcting a mismatch to Thaumarchaea in the 515F-C increased their apparent abundance in field samples, but not as much as using 926R rather than 806R. With plankton samples rich in eukaryotic DNA (&gt; 1 \u0004m size fraction), 18S sequences averaged </w:instrText>
      </w:r>
      <w:r w:rsidR="008E2F00">
        <w:rPr>
          <w:rFonts w:ascii="Cambria Math" w:hAnsi="Cambria Math" w:cs="Cambria Math"/>
          <w:color w:val="000000" w:themeColor="text1"/>
        </w:rPr>
        <w:instrText>∼</w:instrText>
      </w:r>
      <w:r w:rsidR="008E2F00">
        <w:rPr>
          <w:rFonts w:ascii="Times New Roman" w:hAnsi="Times New Roman" w:cs="Times New Roman"/>
          <w:color w:val="000000" w:themeColor="text1"/>
        </w:rPr>
        <w:instrText>17% of all sequences. A single mismatch can strongly bias amplification, but even perfectly matched primers can exhibit preferential amplification. We show that beyond in silico predictions, testing with mock communities and field samples is important in primer selection.","author":[{"dropping-particle":"","family":"Parada","given":"Alma E.","non-dropping-particle":"","parse-names":false,"suffix":""},{"dropping-particle":"","family":"Needham","given":"David M.","non-dropping-particle":"","parse-names":false,"suffix":""},{"dropping-particle":"","family":"Fuhrman","given":"Jed A.","non-dropping-particle":"","parse-names":false,"suffix":""}],"container-title":"Environmental Microbiology","id":"ITEM-1","issue":"5","issued":{"date-parts":[["2016"]]},"page":"1403-1414","title":"Every base matters: Assessing small subunit rRNA primers for marine microbiomes with mock communities, time series and global field samples","type":"article-journal","volume":"18"},"uris":["http://www.mendeley.com/documents/?uuid=65fef975-3787-4d90-898a-53b057f0670f"]}],"mendeley":{"formattedCitation":"(30)","plainTextFormattedCitation":"(30)","previouslyFormattedCitation":"(30)"},"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DF3FFE" w:rsidRPr="00DF3FFE">
        <w:rPr>
          <w:rFonts w:ascii="Times New Roman" w:hAnsi="Times New Roman" w:cs="Times New Roman"/>
          <w:noProof/>
          <w:color w:val="000000" w:themeColor="text1"/>
        </w:rPr>
        <w:t>(30)</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w:t>
      </w:r>
      <w:r w:rsidRPr="00B3074D">
        <w:rPr>
          <w:rFonts w:ascii="Times New Roman" w:hAnsi="Times New Roman" w:cs="Times New Roman"/>
          <w:color w:val="000000" w:themeColor="text1"/>
          <w:spacing w:val="-1"/>
          <w:shd w:val="clear" w:color="auto" w:fill="FFFFFF"/>
        </w:rPr>
        <w:t>806R (5’-GGACTACNVGGGTWTCTAAT-3’)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8E2F00">
        <w:rPr>
          <w:rFonts w:ascii="Times New Roman" w:hAnsi="Times New Roman" w:cs="Times New Roman"/>
          <w:color w:val="000000" w:themeColor="text1"/>
        </w:rPr>
        <w:instrText>ADDIN CSL_CITATION {"citationItems":[{"id":"ITEM-1","itemData":{"DOI":"10.3354/ame01753","ISBN":"0948-3055","ISSN":"09483055","abstract":"High-throughput sequencing of small subunit ribosomal RNA (SSU rRNA) genes from marine environments is a widely applied method used to uncover the composition of micro- bial communities. We conducted an analysis of surface ocean waters with the commonly employed hypervariable 4 region SSU rRNA gene primers 515F and 806R, and found that bacteria belonging to the SAR11 clade of Alphaproteobacteria, a group typically making up 20 to 40% of the bacterioplankton in this environment, were greatly underrepresented and comprised &lt;4% of the total community. Using the SILVA reference database, we found a single nucleotide mismatch to nearly all SAR11 subclades, and revised the 806R primer so that it increased the detection of SAR11 clade sequences in the database from 2.6 to 96.7%. We then compared the performance of the original and revised 806R primers in surface seawater samples, and found that SAR11 com- prised 0.3 to 3.9% of sequences with the original primers and 17.5 to 30.5% of the sequences with the revised 806R primer. Furthermore, an investigation of seawater obtained from aquaria re - vealed that SAR11 sequences acquired with the revised 806R primer were more similar to natural cellular abundances of SAR11 detected using fluorescence in situ hybridization counts. Collectively, these results demonstrate that a minor adjustment to the 806R primer will greatly increase detec- tion of the globally abundant SAR11 clade in marine and lake environments, and enable inclusion of this important bacterial lineage in experimental and environmental-based studies.","author":[{"dropping-particle":"","family":"Apprill","given":"Amy","non-dropping-particle":"","parse-names":false,"suffix":""},{"dropping-particle":"","family":"Mcnally","given":"Sean","non-dropping-particle":"","parse-names":false,"suffix":""},{"dropping-particle":"","family":"Parsons","given":"Rachel","non-dropping-particle":"","parse-names":false,"suffix":""},{"dropping-particle":"","family":"Weber","given":"Laura","non-dropping-particle":"","parse-names":false,"suffix":""}],"container-title":"Aquatic Microbial Ecology","id":"ITEM-1","issue":"2","issued":{"date-parts":[["2015"]]},"page":"129-137","title":"Minor revision to V4 region SSU rRNA 806R gene primer greatly increases detection of SAR11 bacterioplankton","type":"article-journal","volume":"75"},"uris":["http://www.mendeley.com/documents/?uuid=0d8a431c-2886-4e52-9d95-c3b4e2e80792"]}],"mendeley":{"formattedCitation":"(31)","plainTextFormattedCitation":"(31)","previouslyFormattedCitation":"(31)"},"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DF3FFE" w:rsidRPr="00DF3FFE">
        <w:rPr>
          <w:rFonts w:ascii="Times New Roman" w:hAnsi="Times New Roman" w:cs="Times New Roman"/>
          <w:noProof/>
          <w:color w:val="000000" w:themeColor="text1"/>
        </w:rPr>
        <w:t>(31)</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were used. For the ITS1 region of the fungal genome, the primers </w:t>
      </w:r>
      <w:r w:rsidRPr="00B3074D">
        <w:rPr>
          <w:rFonts w:ascii="Times New Roman" w:hAnsi="Times New Roman" w:cs="Times New Roman"/>
          <w:color w:val="000000" w:themeColor="text1"/>
          <w:spacing w:val="-1"/>
          <w:shd w:val="clear" w:color="auto" w:fill="FFFFFF"/>
        </w:rPr>
        <w:t>ITS1F (5'-CTTGGTCATTTAGAGGAAGTAA-3')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8E2F00">
        <w:rPr>
          <w:rFonts w:ascii="Times New Roman" w:hAnsi="Times New Roman" w:cs="Times New Roman"/>
          <w:color w:val="000000" w:themeColor="text1"/>
        </w:rPr>
        <w:instrText>ADDIN CSL_CITATION {"citationItems":[{"id":"ITEM-1","itemData":{"DOI":"10.1111/j.1365-294X.1993.tb00005.x","ISSN":"1365294X","PMID":"8180733","abstract":"We have designed two taxon‐selective primers for the internal transcribed spacer (ITS) region in the nuclear ribosomal repeat unit. These primers, ITS1‐F and ITS4‐B, were intended to be specific to fungi and basidiomycetes, respectively. We have tested the specificity of these primers against 13 species of ascomycetes, 14 of basidiomycetes, and 15 of plants. Our results showed that ITS4‐B, when paired with either a ‘universal’ primer ITS1 or the fungal‐specific primer ITS1‐F, efficiently amplified DNA from all basidiomycetes and discriminated against ascomycete DNAs. The results with plants were not as clearcut. The ITS1‐F/ITS4‐B primer pair produced a small amount of PCR product for certain plant species, but the quantity was in most cases less than that produced by the ‘universal’ ITS primers. However, under conditions where both plant and fungal DNAs were present, the fungal DNA was amplified to the apparent exclusion of plant DNA. ITS1‐F/ITS4‐B preferential amplification was shown to be particularly useful for detection and analysis of the basidiomycete component in ectomycorrhizae and in rust‐infected tissues. These primers can be used to study the structure of ectomycorrhizal communities or the distribution of rusts on alternate hosts. Copyright © 1993, Wiley Blackwell. All rights reserved","author":[{"dropping-particle":"","family":"Gardes","given":"M.","non-dropping-particle":"","parse-names":false,"suffix":""},{"dropping-particle":"","family":"Bruns","given":"T.D.","non-dropping-particle":"","parse-names":false,"suffix":""}],"container-title":"Molecular Ecology","id":"ITEM-1","issue":"2","issued":{"date-parts":[["1993"]]},"page":"113-118","title":"ITS primers with enhanced specificity for basidiomycetes ‐ application to the identification of mycorrhizae and rusts","type":"article-journal","volume":"2"},"uris":["http://www.mendeley.com/documents/?uuid=7e9bcdbd-4b50-4480-b8a2-1c1ea6061b3e"]}],"mendeley":{"formattedCitation":"(32)","plainTextFormattedCitation":"(32)","previouslyFormattedCitation":"(32)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DF3FFE" w:rsidRPr="00DF3FFE">
        <w:rPr>
          <w:rFonts w:ascii="Times New Roman" w:hAnsi="Times New Roman" w:cs="Times New Roman"/>
          <w:noProof/>
          <w:color w:val="000000" w:themeColor="text1"/>
        </w:rPr>
        <w:t>(32)</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w:t>
      </w:r>
      <w:r w:rsidRPr="00B3074D">
        <w:rPr>
          <w:rFonts w:ascii="Times New Roman" w:hAnsi="Times New Roman" w:cs="Times New Roman"/>
          <w:color w:val="000000" w:themeColor="text1"/>
          <w:spacing w:val="-1"/>
          <w:shd w:val="clear" w:color="auto" w:fill="FFFFFF"/>
        </w:rPr>
        <w:t>ITS2 (3'-CGTAGCTACTTCTTGCGTCG-5')</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8E2F00">
        <w:rPr>
          <w:rFonts w:ascii="Times New Roman" w:hAnsi="Times New Roman" w:cs="Times New Roman"/>
          <w:color w:val="000000" w:themeColor="text1"/>
        </w:rPr>
        <w:instrText>ADDIN CSL_CITATION {"citationItems":[{"id":"ITEM-1","itemData":{"DOI":"10.1016/B978-0-12-372180-8.50042-1","ISBN":"008088671X","ISSN":"01689452","PMID":"1793","abstract":"White, T.J., T. Bruns, S. Lee, and J.W. Taylor. 1990. Amplification and direct sequencing of fungal ribosomal RNA genes for phylogenetics. Pp. 315-322 PCR Protocols: A Guide to Methods and Applications, eds. Innis, M.A., D.H. Gelfand, J.J. Sninsky, and T.J. White. Academic Press, Inc., New York.","author":[{"dropping-particle":"","family":"White","given":"T.J.","non-dropping-particle":"","parse-names":false,"suffix":""},{"dropping-particle":"","family":"Bruns","given":"T.","non-dropping-particle":"","parse-names":false,"suffix":""},{"dropping-particle":"","family":"Lee","given":"S.","non-dropping-particle":"","parse-names":false,"suffix":""},{"dropping-particle":"","family":"Taylor","given":"J.","non-dropping-particle":"","parse-names":false,"suffix":""}],"container-title":"PCR Protocols","id":"ITEM-1","issue":"January","issued":{"date-parts":[["1990"]]},"page":"315-322","publisher":"Elsevier","title":"Amplification and direct sequencing of fungal ribosomal RNA genes for phylogenetics","type":"chapter"},"uris":["http://www.mendeley.com/documents/?uuid=dd4605db-4e8d-4628-9622-570edf1fc495"]}],"mendeley":{"formattedCitation":"(33)","plainTextFormattedCitation":"(33)","previouslyFormattedCitation":"(33)"},"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DF3FFE" w:rsidRPr="00DF3FFE">
        <w:rPr>
          <w:rFonts w:ascii="Times New Roman" w:hAnsi="Times New Roman" w:cs="Times New Roman"/>
          <w:noProof/>
          <w:color w:val="000000" w:themeColor="text1"/>
        </w:rPr>
        <w:t>(33)</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were used. Environmental DNA (eDNA) was normalized to 10 ng/</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prior to amplification. The 15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reactions contained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5x Kapa HiFi HotStart PCR buffer (Roche, Basel, Switzerland), 0.45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10M dNTPs, 0.3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Kapa HiFi HotStart DNA polymerase (Roche, Basel, Switzerland), 3.25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L HPLC H</w:t>
      </w:r>
      <w:r w:rsidRPr="00B3074D">
        <w:rPr>
          <w:rFonts w:ascii="Times New Roman" w:hAnsi="Times New Roman" w:cs="Times New Roman"/>
          <w:color w:val="000000" w:themeColor="text1"/>
          <w:vertAlign w:val="subscript"/>
        </w:rPr>
        <w:t>2</w:t>
      </w:r>
      <w:r w:rsidRPr="00B3074D">
        <w:rPr>
          <w:rFonts w:ascii="Times New Roman" w:hAnsi="Times New Roman" w:cs="Times New Roman"/>
          <w:color w:val="000000" w:themeColor="text1"/>
        </w:rPr>
        <w:t xml:space="preserve">O, 6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appropriately paired barcoded primers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forward and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reverse), and 2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the diluted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eDNA sample. In a two-step process, eDNA was amplified and barcoded, then Illumnia adaptors were added. In the amplification and barcoding step, the following PCR conditions were used:  95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 min (1 cycle), 15 cycles of 98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62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and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5 min (1 cycle). PCR was performed in duplicate for each sample and combined to limit PCR biases. PCR products were cleaned using Axygen’s AxyPrep Mag PCR Clean-up Kit according to manufacturer instructions without addition of TE buffer (Axygen Biosciences, Union City, CA). In the second step of the PCR, Illumina barcodes were added to our DNA samples. Each reaction in this step consist of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cleaned PCR product from the first step and 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FlowCell mastermix consisting of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5x Phusion HF buffer (Thermo Fisher Scientific, Waltham, MA, USA), 0.45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10M dNTPs, 0.3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Kapa HiFi HotStart DNA polymerase (Roche, Basel, Switzerland), 0.5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M forward (</w:t>
      </w:r>
      <w:r w:rsidRPr="00B3074D">
        <w:rPr>
          <w:rFonts w:ascii="Times New Roman" w:hAnsi="Times New Roman" w:cs="Times New Roman"/>
          <w:color w:val="000000" w:themeColor="text1"/>
          <w:spacing w:val="-1"/>
          <w:shd w:val="clear" w:color="auto" w:fill="FFFFFF"/>
        </w:rPr>
        <w:t>AATGATACGGCGACCACCGAGATCTACACTCGTCGGCAGCGTC</w:t>
      </w:r>
      <w:r w:rsidRPr="00B3074D">
        <w:rPr>
          <w:rFonts w:ascii="Times New Roman" w:hAnsi="Times New Roman" w:cs="Times New Roman"/>
          <w:color w:val="000000" w:themeColor="text1"/>
        </w:rPr>
        <w:t>) and reverse (</w:t>
      </w:r>
      <w:r w:rsidRPr="00B3074D">
        <w:rPr>
          <w:rFonts w:ascii="Times New Roman" w:hAnsi="Times New Roman" w:cs="Times New Roman"/>
          <w:color w:val="000000" w:themeColor="text1"/>
          <w:spacing w:val="-1"/>
          <w:shd w:val="clear" w:color="auto" w:fill="FFFFFF"/>
        </w:rPr>
        <w:t>CAAGCAGAAGACGGCATACGAGATGTCTCGTGGGCTCGG</w:t>
      </w:r>
      <w:r w:rsidRPr="00B3074D">
        <w:rPr>
          <w:rFonts w:ascii="Times New Roman" w:hAnsi="Times New Roman" w:cs="Times New Roman"/>
          <w:color w:val="000000" w:themeColor="text1"/>
        </w:rPr>
        <w:t xml:space="preserve">) FlowCell primers, and 0.75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L HPLC H</w:t>
      </w:r>
      <w:r w:rsidRPr="00B3074D">
        <w:rPr>
          <w:rFonts w:ascii="Times New Roman" w:hAnsi="Times New Roman" w:cs="Times New Roman"/>
          <w:color w:val="000000" w:themeColor="text1"/>
          <w:vertAlign w:val="subscript"/>
        </w:rPr>
        <w:t>2</w:t>
      </w:r>
      <w:r w:rsidRPr="00B3074D">
        <w:rPr>
          <w:rFonts w:ascii="Times New Roman" w:hAnsi="Times New Roman" w:cs="Times New Roman"/>
          <w:color w:val="000000" w:themeColor="text1"/>
        </w:rPr>
        <w:t xml:space="preserve">O. In the Illumina adaptor addition step, the following PCR conditions were used:  95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 min (1 cycle), 19 cycles of 98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55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and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5 min (1 cycle). PCR products from the second step were cleaned using GSAF’s modified MagBead protocol and the Axygen’s AxyPrep Mag PCR Clean-up Kit. Following cleaning, sample concentration was checked using a Synergy HTX Take 3 trio plate reader. Samples DNA concentrations were then normalized and combined, and the final library concentration was checked using qPCR. The final library was sent for sequencing at Psomagen genomic sequencing and analysis facility (Rockville, MD) on their NovaSeq6000 using paired end 2 x 250 bp chemistry with a 10% PhiX spike in. Both the fungal and bacterial libraries we sequenced together on a single lane and </w:t>
      </w:r>
      <w:r>
        <w:rPr>
          <w:rFonts w:ascii="Times New Roman" w:hAnsi="Times New Roman" w:cs="Times New Roman"/>
          <w:color w:val="000000" w:themeColor="text1"/>
        </w:rPr>
        <w:t>were</w:t>
      </w:r>
      <w:r w:rsidRPr="00B3074D">
        <w:rPr>
          <w:rFonts w:ascii="Times New Roman" w:hAnsi="Times New Roman" w:cs="Times New Roman"/>
          <w:color w:val="000000" w:themeColor="text1"/>
        </w:rPr>
        <w:t xml:space="preserve"> separated bioinformatically. </w:t>
      </w:r>
    </w:p>
    <w:p w14:paraId="1BAB5B86" w14:textId="77777777" w:rsidR="00A27C6C" w:rsidRDefault="00A27C6C" w:rsidP="00A27C6C">
      <w:pPr>
        <w:spacing w:line="480" w:lineRule="auto"/>
        <w:rPr>
          <w:rFonts w:ascii="Times New Roman" w:hAnsi="Times New Roman" w:cs="Times New Roman"/>
          <w:i/>
          <w:iCs/>
          <w:color w:val="000000" w:themeColor="text1"/>
        </w:rPr>
      </w:pPr>
    </w:p>
    <w:p w14:paraId="310F80FA" w14:textId="1A9D329C" w:rsidR="00A27C6C" w:rsidRDefault="00A27C6C" w:rsidP="00A27C6C">
      <w:pPr>
        <w:spacing w:line="480" w:lineRule="auto"/>
        <w:rPr>
          <w:rFonts w:ascii="Times New Roman" w:hAnsi="Times New Roman" w:cs="Times New Roman"/>
          <w:i/>
          <w:iCs/>
          <w:color w:val="000000" w:themeColor="text1"/>
        </w:rPr>
      </w:pPr>
      <w:r>
        <w:rPr>
          <w:rFonts w:ascii="Times New Roman" w:hAnsi="Times New Roman" w:cs="Times New Roman"/>
          <w:i/>
          <w:iCs/>
          <w:color w:val="000000" w:themeColor="text1"/>
        </w:rPr>
        <w:t xml:space="preserve">Bioinformatic processing of sequence </w:t>
      </w:r>
      <w:commentRangeStart w:id="0"/>
      <w:r>
        <w:rPr>
          <w:rFonts w:ascii="Times New Roman" w:hAnsi="Times New Roman" w:cs="Times New Roman"/>
          <w:i/>
          <w:iCs/>
          <w:color w:val="000000" w:themeColor="text1"/>
        </w:rPr>
        <w:t>data</w:t>
      </w:r>
      <w:commentRangeEnd w:id="0"/>
      <w:r>
        <w:rPr>
          <w:rStyle w:val="CommentReference"/>
        </w:rPr>
        <w:commentReference w:id="0"/>
      </w:r>
    </w:p>
    <w:p w14:paraId="33852ECA" w14:textId="77777777" w:rsidR="00A27C6C" w:rsidRDefault="00A27C6C" w:rsidP="00A27C6C">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i/>
          <w:iCs/>
          <w:color w:val="000000" w:themeColor="text1"/>
          <w:shd w:val="clear" w:color="auto" w:fill="FFFFFF"/>
        </w:rPr>
        <w:t>Statistical analysis</w:t>
      </w:r>
      <w:r w:rsidRPr="00B3074D">
        <w:rPr>
          <w:rFonts w:ascii="Times New Roman" w:hAnsi="Times New Roman" w:cs="Times New Roman"/>
          <w:color w:val="000000" w:themeColor="text1"/>
          <w:shd w:val="clear" w:color="auto" w:fill="FFFFFF"/>
        </w:rPr>
        <w:t xml:space="preserve"> </w:t>
      </w:r>
    </w:p>
    <w:p w14:paraId="02A78A56" w14:textId="7DCDF7FA" w:rsidR="009F442E" w:rsidRDefault="00A27C6C" w:rsidP="00DF3FFE">
      <w:pPr>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lastRenderedPageBreak/>
        <w:t>While soil samples collected from within the same treatment plot could be considered pseudoreplication and would</w:t>
      </w:r>
      <w:r>
        <w:rPr>
          <w:rFonts w:ascii="Times New Roman" w:hAnsi="Times New Roman" w:cs="Times New Roman"/>
          <w:color w:val="000000" w:themeColor="text1"/>
          <w:shd w:val="clear" w:color="auto" w:fill="FFFFFF"/>
        </w:rPr>
        <w:t xml:space="preserve"> thus</w:t>
      </w:r>
      <w:r w:rsidRPr="00B3074D">
        <w:rPr>
          <w:rFonts w:ascii="Times New Roman" w:hAnsi="Times New Roman" w:cs="Times New Roman"/>
          <w:color w:val="000000" w:themeColor="text1"/>
          <w:shd w:val="clear" w:color="auto" w:fill="FFFFFF"/>
        </w:rPr>
        <w:t xml:space="preserve"> violate the assumption of independent observations, we argue that pseudoreplication is scale dependent, and the scale that microbes operate on would allow us to assume independence among samples collected from the same treatment plot. With aboveground vegetation </w:t>
      </w:r>
      <w:r>
        <w:rPr>
          <w:rFonts w:ascii="Times New Roman" w:hAnsi="Times New Roman" w:cs="Times New Roman"/>
          <w:color w:val="000000" w:themeColor="text1"/>
          <w:shd w:val="clear" w:color="auto" w:fill="FFFFFF"/>
        </w:rPr>
        <w:t>acting as a</w:t>
      </w:r>
      <w:r w:rsidRPr="00B3074D">
        <w:rPr>
          <w:rFonts w:ascii="Times New Roman" w:hAnsi="Times New Roman" w:cs="Times New Roman"/>
          <w:color w:val="000000" w:themeColor="text1"/>
          <w:shd w:val="clear" w:color="auto" w:fill="FFFFFF"/>
        </w:rPr>
        <w:t xml:space="preserve"> driver of belowground function and vegetation being heterogeneous meter to meter within a single treatment plot, we decided to treat each composite soil sample as an independent sample instead of averaging samples within a plot and losing the ability to assess variation within a treatment plot.</w:t>
      </w:r>
      <w:r w:rsidRPr="007C3D52">
        <w:rPr>
          <w:rFonts w:ascii="Times New Roman" w:hAnsi="Times New Roman" w:cs="Times New Roman"/>
        </w:rPr>
        <w:t xml:space="preserve"> </w:t>
      </w:r>
      <w:r w:rsidRPr="00B3074D">
        <w:rPr>
          <w:rFonts w:ascii="Times New Roman" w:hAnsi="Times New Roman" w:cs="Times New Roman"/>
        </w:rPr>
        <w:t xml:space="preserve">All statistical analyses were carried out in R </w:t>
      </w:r>
      <w:r>
        <w:rPr>
          <w:rFonts w:ascii="Times New Roman" w:hAnsi="Times New Roman" w:cs="Times New Roman"/>
        </w:rPr>
        <w:t>V4.1.1 - “Kick Things”</w:t>
      </w:r>
      <w:r w:rsidRPr="00B3074D">
        <w:rPr>
          <w:rFonts w:ascii="Times New Roman" w:hAnsi="Times New Roman" w:cs="Times New Roman"/>
        </w:rPr>
        <w:t xml:space="preserve"> </w:t>
      </w:r>
      <w:r w:rsidRPr="00B3074D">
        <w:rPr>
          <w:rFonts w:ascii="Times New Roman" w:hAnsi="Times New Roman" w:cs="Times New Roman"/>
        </w:rPr>
        <w:fldChar w:fldCharType="begin" w:fldLock="1"/>
      </w:r>
      <w:r w:rsidR="008E2F00">
        <w:rPr>
          <w:rFonts w:ascii="Times New Roman" w:hAnsi="Times New Roman" w:cs="Times New Roman"/>
        </w:rPr>
        <w:instrText>ADDIN CSL_CITATION {"citationItems":[{"id":"ITEM-1","itemData":{"author":[{"dropping-particle":"","family":"R Development Core Team","given":"","non-dropping-particle":"","parse-names":false,"suffix":""}],"container-title":"R Foundation for Statistical Computing","id":"ITEM-1","issued":{"date-parts":[["2020"]]},"publisher-place":"Vienna, Austria","title":"A Language and Environment for Statistical Computing","type":"article"},"uris":["http://www.mendeley.com/documents/?uuid=acdf66e7-899d-435d-a8e8-a56f50a01c98"]}],"mendeley":{"formattedCitation":"(34)","plainTextFormattedCitation":"(34)","previouslyFormattedCitation":"(34)"},"properties":{"noteIndex":0},"schema":"https://github.com/citation-style-language/schema/raw/master/csl-citation.json"}</w:instrText>
      </w:r>
      <w:r w:rsidRPr="00B3074D">
        <w:rPr>
          <w:rFonts w:ascii="Times New Roman" w:hAnsi="Times New Roman" w:cs="Times New Roman"/>
        </w:rPr>
        <w:fldChar w:fldCharType="separate"/>
      </w:r>
      <w:r w:rsidR="00DF3FFE" w:rsidRPr="00DF3FFE">
        <w:rPr>
          <w:rFonts w:ascii="Times New Roman" w:hAnsi="Times New Roman" w:cs="Times New Roman"/>
          <w:noProof/>
        </w:rPr>
        <w:t>(34)</w:t>
      </w:r>
      <w:r w:rsidRPr="00B3074D">
        <w:rPr>
          <w:rFonts w:ascii="Times New Roman" w:hAnsi="Times New Roman" w:cs="Times New Roman"/>
        </w:rPr>
        <w:fldChar w:fldCharType="end"/>
      </w:r>
      <w:r w:rsidRPr="00B3074D">
        <w:rPr>
          <w:rFonts w:ascii="Times New Roman" w:hAnsi="Times New Roman" w:cs="Times New Roman"/>
        </w:rPr>
        <w:t>.</w:t>
      </w:r>
      <w:r>
        <w:rPr>
          <w:rFonts w:ascii="Times New Roman" w:hAnsi="Times New Roman" w:cs="Times New Roman"/>
        </w:rPr>
        <w:t xml:space="preserve"> </w:t>
      </w:r>
      <w:r>
        <w:rPr>
          <w:rFonts w:ascii="Times New Roman" w:hAnsi="Times New Roman"/>
          <w:color w:val="000000" w:themeColor="text1"/>
          <w:shd w:val="clear" w:color="auto" w:fill="FFFFFF"/>
        </w:rPr>
        <w:t>For all statistical comparisons, we report</w:t>
      </w:r>
      <w:r>
        <w:rPr>
          <w:rFonts w:ascii="Times New Roman" w:hAnsi="Times New Roman" w:cs="Times New Roman"/>
          <w:color w:val="000000" w:themeColor="text1"/>
          <w:shd w:val="clear" w:color="auto" w:fill="FFFFFF"/>
        </w:rPr>
        <w:t xml:space="preserve"> statistical</w:t>
      </w:r>
      <w:r w:rsidRPr="00B3074D">
        <w:rPr>
          <w:rFonts w:ascii="Times New Roman" w:hAnsi="Times New Roman" w:cs="Times New Roman"/>
          <w:color w:val="000000" w:themeColor="text1"/>
          <w:shd w:val="clear" w:color="auto" w:fill="FFFFFF"/>
        </w:rPr>
        <w:t xml:space="preserve"> significance </w:t>
      </w:r>
      <w:r>
        <w:rPr>
          <w:rFonts w:ascii="Times New Roman" w:hAnsi="Times New Roman" w:cs="Times New Roman"/>
          <w:color w:val="000000" w:themeColor="text1"/>
          <w:shd w:val="clear" w:color="auto" w:fill="FFFFFF"/>
        </w:rPr>
        <w:t>at</w:t>
      </w:r>
      <w:r w:rsidRPr="00B3074D">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sym w:font="Symbol" w:char="F061"/>
      </w:r>
      <w:r>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0.05</w:t>
      </w:r>
      <w:r>
        <w:rPr>
          <w:rFonts w:ascii="Times New Roman" w:hAnsi="Times New Roman" w:cs="Times New Roman"/>
          <w:color w:val="000000" w:themeColor="text1"/>
          <w:shd w:val="clear" w:color="auto" w:fill="FFFFFF"/>
        </w:rPr>
        <w:t xml:space="preserve"> and marginal significance at </w:t>
      </w:r>
      <w:r w:rsidRPr="00B3074D">
        <w:rPr>
          <w:rFonts w:ascii="Times New Roman" w:hAnsi="Times New Roman" w:cs="Times New Roman"/>
          <w:color w:val="000000" w:themeColor="text1"/>
          <w:shd w:val="clear" w:color="auto" w:fill="FFFFFF"/>
        </w:rPr>
        <w:sym w:font="Symbol" w:char="F061"/>
      </w:r>
      <w:r>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0.</w:t>
      </w:r>
      <w:r>
        <w:rPr>
          <w:rFonts w:ascii="Times New Roman" w:hAnsi="Times New Roman" w:cs="Times New Roman"/>
          <w:color w:val="000000" w:themeColor="text1"/>
          <w:shd w:val="clear" w:color="auto" w:fill="FFFFFF"/>
        </w:rPr>
        <w:t xml:space="preserve">1. </w:t>
      </w:r>
    </w:p>
    <w:p w14:paraId="040C8BE1" w14:textId="77777777" w:rsidR="00DF3FFE" w:rsidRPr="00DF3FFE" w:rsidRDefault="00DF3FFE" w:rsidP="00DF3FFE">
      <w:pPr>
        <w:rPr>
          <w:rFonts w:ascii="Times New Roman" w:hAnsi="Times New Roman" w:cs="Times New Roman"/>
          <w:color w:val="000000" w:themeColor="text1"/>
          <w:shd w:val="clear" w:color="auto" w:fill="FFFFFF"/>
        </w:rPr>
      </w:pPr>
    </w:p>
    <w:p w14:paraId="2D42F660" w14:textId="7CF29E15" w:rsidR="009F442E" w:rsidRPr="00B3074D" w:rsidRDefault="009F442E" w:rsidP="009F442E">
      <w:pPr>
        <w:rPr>
          <w:rFonts w:ascii="Times New Roman" w:hAnsi="Times New Roman" w:cs="Times New Roman"/>
          <w:i/>
          <w:iCs/>
          <w:color w:val="000000" w:themeColor="text1"/>
          <w:u w:val="single"/>
          <w:shd w:val="clear" w:color="auto" w:fill="FFFFFF"/>
        </w:rPr>
      </w:pPr>
      <w:r w:rsidRPr="00B3074D">
        <w:rPr>
          <w:rFonts w:ascii="Times New Roman" w:hAnsi="Times New Roman" w:cs="Times New Roman"/>
          <w:i/>
          <w:iCs/>
          <w:color w:val="000000" w:themeColor="text1"/>
          <w:u w:val="single"/>
          <w:shd w:val="clear" w:color="auto" w:fill="FFFFFF"/>
        </w:rPr>
        <w:t>Edaphic, enzymatic and vegetation statistical analyses</w:t>
      </w:r>
    </w:p>
    <w:p w14:paraId="0919FD92" w14:textId="77777777" w:rsidR="00DF3FFE" w:rsidRPr="00B3074D" w:rsidRDefault="009F442E" w:rsidP="00DF3FFE">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Edaphic and enzymatic measurements were analyzed using ANCOVA. Our dataset was subset into either: </w:t>
      </w:r>
      <w:r w:rsidRPr="00B3074D">
        <w:rPr>
          <w:rFonts w:ascii="Times New Roman" w:hAnsi="Times New Roman" w:cs="Times New Roman"/>
          <w:color w:val="000000" w:themeColor="text1"/>
          <w:shd w:val="clear" w:color="auto" w:fill="FFFFFF"/>
        </w:rPr>
        <w:t xml:space="preserve">1) individual time points containing all five weed removal treatment types or 2) individual weed removal treatments that contained all </w:t>
      </w:r>
      <w:r>
        <w:rPr>
          <w:rFonts w:ascii="Times New Roman" w:hAnsi="Times New Roman" w:cs="Times New Roman"/>
          <w:color w:val="000000" w:themeColor="text1"/>
          <w:shd w:val="clear" w:color="auto" w:fill="FFFFFF"/>
        </w:rPr>
        <w:t xml:space="preserve">sampling </w:t>
      </w:r>
      <w:r w:rsidRPr="00B3074D">
        <w:rPr>
          <w:rFonts w:ascii="Times New Roman" w:hAnsi="Times New Roman" w:cs="Times New Roman"/>
          <w:color w:val="000000" w:themeColor="text1"/>
          <w:shd w:val="clear" w:color="auto" w:fill="FFFFFF"/>
        </w:rPr>
        <w:t>three time points.</w:t>
      </w:r>
      <w:r>
        <w:rPr>
          <w:rFonts w:ascii="Times New Roman" w:hAnsi="Times New Roman" w:cs="Times New Roman"/>
          <w:color w:val="000000" w:themeColor="text1"/>
          <w:shd w:val="clear" w:color="auto" w:fill="FFFFFF"/>
        </w:rPr>
        <w:t xml:space="preserve"> </w:t>
      </w:r>
      <w:r w:rsidR="00DF3FFE">
        <w:rPr>
          <w:rFonts w:ascii="Times New Roman" w:hAnsi="Times New Roman" w:cs="Times New Roman"/>
          <w:color w:val="000000" w:themeColor="text1"/>
          <w:shd w:val="clear" w:color="auto" w:fill="FFFFFF"/>
        </w:rPr>
        <w:t xml:space="preserve">In both cases, total weedy vegetation was included as a covariate. </w:t>
      </w:r>
      <w:r w:rsidR="00DF3FFE" w:rsidRPr="00B3074D">
        <w:rPr>
          <w:rFonts w:ascii="Times New Roman" w:hAnsi="Times New Roman" w:cs="Times New Roman"/>
          <w:color w:val="000000" w:themeColor="text1"/>
          <w:shd w:val="clear" w:color="auto" w:fill="FFFFFF"/>
        </w:rPr>
        <w:t xml:space="preserve">The first set of statistical models was used to compare the effects of weed removal treatment within a single time point (Y ~ weed removal treatment + total weedy vegetation, data = time point containing all five treatment types). The second set of models was used to examine </w:t>
      </w:r>
      <w:r w:rsidR="00DF3FFE">
        <w:rPr>
          <w:rFonts w:ascii="Times New Roman" w:hAnsi="Times New Roman" w:cs="Times New Roman"/>
          <w:color w:val="000000" w:themeColor="text1"/>
          <w:shd w:val="clear" w:color="auto" w:fill="FFFFFF"/>
        </w:rPr>
        <w:t xml:space="preserve">changes over </w:t>
      </w:r>
      <w:r w:rsidR="00DF3FFE" w:rsidRPr="00B3074D">
        <w:rPr>
          <w:rFonts w:ascii="Times New Roman" w:hAnsi="Times New Roman" w:cs="Times New Roman"/>
          <w:color w:val="000000" w:themeColor="text1"/>
          <w:shd w:val="clear" w:color="auto" w:fill="FFFFFF"/>
        </w:rPr>
        <w:t>time within a single weed removal treatment (Y ~ time + total weedy vegetation, data = individual treatment type with all three time points). Pairwise differences in edaphic parameters among time points and treatment types were assessed using Tukey’s HSD.</w:t>
      </w:r>
      <w:r w:rsidR="00DF3FFE">
        <w:rPr>
          <w:rFonts w:ascii="Times New Roman" w:hAnsi="Times New Roman" w:cs="Times New Roman"/>
          <w:color w:val="000000" w:themeColor="text1"/>
          <w:shd w:val="clear" w:color="auto" w:fill="FFFFFF"/>
        </w:rPr>
        <w:t xml:space="preserve"> </w:t>
      </w:r>
      <w:r w:rsidR="00DF3FFE" w:rsidRPr="00B3074D">
        <w:rPr>
          <w:rFonts w:ascii="Times New Roman" w:hAnsi="Times New Roman" w:cs="Times New Roman"/>
          <w:color w:val="000000" w:themeColor="text1"/>
          <w:shd w:val="clear" w:color="auto" w:fill="FFFFFF"/>
        </w:rPr>
        <w:t xml:space="preserve">In addition, </w:t>
      </w:r>
      <w:r w:rsidR="00DF3FFE">
        <w:rPr>
          <w:rFonts w:ascii="Times New Roman" w:hAnsi="Times New Roman" w:cs="Times New Roman"/>
          <w:color w:val="000000" w:themeColor="text1"/>
          <w:shd w:val="clear" w:color="auto" w:fill="FFFFFF"/>
        </w:rPr>
        <w:t xml:space="preserve">we </w:t>
      </w:r>
      <w:r w:rsidR="00DF3FFE" w:rsidRPr="00B3074D">
        <w:rPr>
          <w:rFonts w:ascii="Times New Roman" w:hAnsi="Times New Roman" w:cs="Times New Roman"/>
          <w:color w:val="000000" w:themeColor="text1"/>
          <w:shd w:val="clear" w:color="auto" w:fill="FFFFFF"/>
        </w:rPr>
        <w:t>u</w:t>
      </w:r>
      <w:r w:rsidR="00DF3FFE">
        <w:rPr>
          <w:rFonts w:ascii="Times New Roman" w:hAnsi="Times New Roman" w:cs="Times New Roman"/>
          <w:color w:val="000000" w:themeColor="text1"/>
          <w:shd w:val="clear" w:color="auto" w:fill="FFFFFF"/>
        </w:rPr>
        <w:t>tilized</w:t>
      </w:r>
      <w:r w:rsidR="00DF3FFE" w:rsidRPr="00B3074D">
        <w:rPr>
          <w:rFonts w:ascii="Times New Roman" w:hAnsi="Times New Roman" w:cs="Times New Roman"/>
          <w:color w:val="000000" w:themeColor="text1"/>
          <w:shd w:val="clear" w:color="auto" w:fill="FFFFFF"/>
        </w:rPr>
        <w:t xml:space="preserve"> a conservative mixed modeling approach</w:t>
      </w:r>
      <w:r w:rsidR="00DF3FFE">
        <w:rPr>
          <w:rFonts w:ascii="Times New Roman" w:hAnsi="Times New Roman" w:cs="Times New Roman"/>
          <w:color w:val="000000" w:themeColor="text1"/>
          <w:shd w:val="clear" w:color="auto" w:fill="FFFFFF"/>
        </w:rPr>
        <w:t xml:space="preserve"> to </w:t>
      </w:r>
      <w:r w:rsidR="00DF3FFE" w:rsidRPr="00B3074D">
        <w:rPr>
          <w:rFonts w:ascii="Times New Roman" w:hAnsi="Times New Roman" w:cs="Times New Roman"/>
          <w:color w:val="000000" w:themeColor="text1"/>
          <w:shd w:val="clear" w:color="auto" w:fill="FFFFFF"/>
        </w:rPr>
        <w:t>examine the effect of time, weed removal treatment, and total weedy vegetation on enzyme activity simultaneously using linear mixed models</w:t>
      </w:r>
      <w:r w:rsidR="00DF3FFE">
        <w:rPr>
          <w:rFonts w:ascii="Times New Roman" w:hAnsi="Times New Roman" w:cs="Times New Roman"/>
          <w:color w:val="000000" w:themeColor="text1"/>
          <w:shd w:val="clear" w:color="auto" w:fill="FFFFFF"/>
        </w:rPr>
        <w:t>,</w:t>
      </w:r>
      <w:r w:rsidR="00DF3FFE" w:rsidRPr="00B3074D">
        <w:rPr>
          <w:rFonts w:ascii="Times New Roman" w:hAnsi="Times New Roman" w:cs="Times New Roman"/>
          <w:color w:val="000000" w:themeColor="text1"/>
          <w:shd w:val="clear" w:color="auto" w:fill="FFFFFF"/>
        </w:rPr>
        <w:t xml:space="preserve"> with fixed effects of weed removal treatment, pre-treatment enzyme activity (to account for initial differences), total weedy vegetation, and a time*weed removal treatment interaction</w:t>
      </w:r>
      <w:r w:rsidR="00DF3FFE">
        <w:rPr>
          <w:rFonts w:ascii="Times New Roman" w:hAnsi="Times New Roman" w:cs="Times New Roman"/>
          <w:color w:val="000000" w:themeColor="text1"/>
          <w:shd w:val="clear" w:color="auto" w:fill="FFFFFF"/>
        </w:rPr>
        <w:t>. The r</w:t>
      </w:r>
      <w:r w:rsidR="00DF3FFE" w:rsidRPr="00B3074D">
        <w:rPr>
          <w:rFonts w:ascii="Times New Roman" w:hAnsi="Times New Roman" w:cs="Times New Roman"/>
          <w:color w:val="000000" w:themeColor="text1"/>
          <w:shd w:val="clear" w:color="auto" w:fill="FFFFFF"/>
        </w:rPr>
        <w:t>andom effect</w:t>
      </w:r>
      <w:r w:rsidR="00DF3FFE">
        <w:rPr>
          <w:rFonts w:ascii="Times New Roman" w:hAnsi="Times New Roman" w:cs="Times New Roman"/>
          <w:color w:val="000000" w:themeColor="text1"/>
          <w:shd w:val="clear" w:color="auto" w:fill="FFFFFF"/>
        </w:rPr>
        <w:t xml:space="preserve"> in our model was limited to</w:t>
      </w:r>
      <w:r w:rsidR="00DF3FFE" w:rsidRPr="00B3074D">
        <w:rPr>
          <w:rFonts w:ascii="Times New Roman" w:hAnsi="Times New Roman" w:cs="Times New Roman"/>
          <w:color w:val="000000" w:themeColor="text1"/>
          <w:shd w:val="clear" w:color="auto" w:fill="FFFFFF"/>
        </w:rPr>
        <w:t xml:space="preserve"> sampling time to account for temporal non-independence (Y ~ pre-treatment enzyme activity + treatment + time + total weedy vegetation + treatment*time + (1|time), data = all data points from time two and three). </w:t>
      </w:r>
    </w:p>
    <w:p w14:paraId="2D9E60A1" w14:textId="6673BF2A" w:rsidR="00DF3FFE" w:rsidRPr="00B3074D" w:rsidRDefault="00DF3FFE" w:rsidP="00DF3FFE">
      <w:pPr>
        <w:ind w:firstLine="720"/>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Multivariate response to weed removal treatments and time since treatment was assessed using PerMANOVA testing implemented using the Adonis function in the vegan package </w:t>
      </w:r>
      <w:r w:rsidRPr="00B3074D">
        <w:rPr>
          <w:rFonts w:ascii="Times New Roman" w:hAnsi="Times New Roman" w:cs="Times New Roman"/>
          <w:color w:val="000000" w:themeColor="text1"/>
          <w:shd w:val="clear" w:color="auto" w:fill="FFFFFF"/>
        </w:rPr>
        <w:fldChar w:fldCharType="begin" w:fldLock="1"/>
      </w:r>
      <w:r w:rsidR="008E2F00">
        <w:rPr>
          <w:rFonts w:ascii="Times New Roman" w:hAnsi="Times New Roman" w:cs="Times New Roman"/>
          <w:color w:val="000000" w:themeColor="text1"/>
          <w:shd w:val="clear" w:color="auto" w:fill="FFFFFF"/>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L.","given":"Gavin","non-dropping-particle":"","parse-names":false,"suffix":""},{"dropping-particle":"","family":"Simpson","given":"Peter","non-dropping-particle":"","parse-names":false,"suffix":""},{"dropping-particle":"","family":"Solymos","given":"M.","non-dropping-particle":"","parse-names":false,"suffix":""},{"dropping-particle":"","family":"Stevens","given":"Henry H.","non-dropping-particle":"","parse-names":false,"suffix":""},{"dropping-particle":"","family":"Szoecs","given":"Eduard","non-dropping-particle":"","parse-names":false,"suffix":""},{"dropping-particle":"","family":"Wagner","given":"Helene","non-dropping-particle":"","parse-names":false,"suffix":""}],"id":"ITEM-1","issued":{"date-parts":[["2018"]]},"number":"R package version 2.5-2","title":"vegan: Community Ecology Package","type":"article"},"uris":["http://www.mendeley.com/documents/?uuid=703e10de-9d27-4a25-a078-df14a0d86829"]},{"id":"ITEM-2","itemData":{"DOI":"10.1371/journal.pone.0061217","ISSN":"1932-6203","author":[{"dropping-particle":"","family":"McMurdie","given":"Paul J","non-dropping-particle":"","parse-names":false,"suffix":""},{"dropping-particle":"","family":"Holmes","given":"Susan","non-dropping-particle":"","parse-names":false,"suffix":""}],"container-title":"PLoS ONE","editor":[{"dropping-particle":"","family":"Watson","given":"Michael","non-dropping-particle":"","parse-names":false,"suffix":""}],"id":"ITEM-2","issue":"4","issued":{"date-parts":[["2013","4","22"]]},"page":"1-11","title":"phyloseq: An R Package for Reproducible Interactive Analysis and Graphics of Microbiome Census Data","type":"article-journal","volume":"8"},"uris":["http://www.mendeley.com/documents/?uuid=ba7d854a-96bf-4a89-86e5-6aec787dd1eb"]}],"mendeley":{"formattedCitation":"(35, 36)","plainTextFormattedCitation":"(35, 36)","previouslyFormattedCitation":"(35, 36)"},"properties":{"noteIndex":0},"schema":"https://github.com/citation-style-language/schema/raw/master/csl-citation.json"}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Pr="00DF3FFE">
        <w:rPr>
          <w:rFonts w:ascii="Times New Roman" w:hAnsi="Times New Roman" w:cs="Times New Roman"/>
          <w:noProof/>
          <w:color w:val="000000" w:themeColor="text1"/>
          <w:shd w:val="clear" w:color="auto" w:fill="FFFFFF"/>
        </w:rPr>
        <w:t>(35, 36)</w:t>
      </w:r>
      <w:r w:rsidRPr="00B3074D">
        <w:rPr>
          <w:rFonts w:ascii="Times New Roman" w:hAnsi="Times New Roman" w:cs="Times New Roman"/>
          <w:color w:val="000000" w:themeColor="text1"/>
          <w:shd w:val="clear" w:color="auto" w:fill="FFFFFF"/>
        </w:rPr>
        <w:fldChar w:fldCharType="end"/>
      </w:r>
      <w:r>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Non-metric multidimensional scaling</w:t>
      </w:r>
      <w:r>
        <w:rPr>
          <w:rFonts w:ascii="Times New Roman" w:hAnsi="Times New Roman" w:cs="Times New Roman"/>
          <w:color w:val="000000" w:themeColor="text1"/>
          <w:shd w:val="clear" w:color="auto" w:fill="FFFFFF"/>
        </w:rPr>
        <w:t xml:space="preserve"> (NMDS)</w:t>
      </w:r>
      <w:r w:rsidRPr="00B3074D">
        <w:rPr>
          <w:rFonts w:ascii="Times New Roman" w:hAnsi="Times New Roman" w:cs="Times New Roman"/>
          <w:color w:val="000000" w:themeColor="text1"/>
          <w:shd w:val="clear" w:color="auto" w:fill="FFFFFF"/>
        </w:rPr>
        <w:t xml:space="preserve"> was utilized to visualize differences in total enzymatic profiles</w:t>
      </w:r>
      <w:r>
        <w:rPr>
          <w:rFonts w:ascii="Times New Roman" w:hAnsi="Times New Roman" w:cs="Times New Roman"/>
          <w:color w:val="000000" w:themeColor="text1"/>
          <w:shd w:val="clear" w:color="auto" w:fill="FFFFFF"/>
        </w:rPr>
        <w:t xml:space="preserve"> (i.e., Bray-Curtis dissimilarities of all enzymes)</w:t>
      </w:r>
      <w:r w:rsidRPr="00B3074D">
        <w:rPr>
          <w:rFonts w:ascii="Times New Roman" w:hAnsi="Times New Roman" w:cs="Times New Roman"/>
          <w:color w:val="000000" w:themeColor="text1"/>
          <w:shd w:val="clear" w:color="auto" w:fill="FFFFFF"/>
        </w:rPr>
        <w:t xml:space="preserve">. Mantel testing was implemented to examine correlations in the distance matrices of edaphic conditions and enzymatic activities. </w:t>
      </w:r>
    </w:p>
    <w:p w14:paraId="4107A4E9" w14:textId="19956DD8" w:rsidR="00DF3FFE" w:rsidRPr="00B3074D" w:rsidRDefault="00DF3FFE" w:rsidP="00DF3FFE">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r>
      <w:r w:rsidRPr="00B3074D">
        <w:rPr>
          <w:rFonts w:ascii="Times New Roman" w:hAnsi="Times New Roman" w:cs="Times New Roman"/>
          <w:color w:val="000000" w:themeColor="text1"/>
          <w:shd w:val="clear" w:color="auto" w:fill="FFFFFF"/>
        </w:rPr>
        <w:t xml:space="preserve">Differences in the cover of total weedy vegetation, lamb’s quarter, and redroot pigweed across herbicide treatments within a single time point were assessed individually </w:t>
      </w:r>
      <w:r>
        <w:rPr>
          <w:rFonts w:ascii="Times New Roman" w:hAnsi="Times New Roman" w:cs="Times New Roman"/>
          <w:color w:val="000000" w:themeColor="text1"/>
          <w:shd w:val="clear" w:color="auto" w:fill="FFFFFF"/>
        </w:rPr>
        <w:t>using ANCOVA</w:t>
      </w:r>
      <w:r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T</w:t>
      </w:r>
      <w:r w:rsidRPr="00B3074D">
        <w:rPr>
          <w:rFonts w:ascii="Times New Roman" w:hAnsi="Times New Roman" w:cs="Times New Roman"/>
          <w:color w:val="000000" w:themeColor="text1"/>
          <w:shd w:val="clear" w:color="auto" w:fill="FFFFFF"/>
        </w:rPr>
        <w:t>hese measurements were collected as cover classes and converted to a continuous covariate</w:t>
      </w:r>
      <w:r>
        <w:rPr>
          <w:rFonts w:ascii="Times New Roman" w:hAnsi="Times New Roman" w:cs="Times New Roman"/>
          <w:color w:val="000000" w:themeColor="text1"/>
          <w:shd w:val="clear" w:color="auto" w:fill="FFFFFF"/>
        </w:rPr>
        <w:t xml:space="preserve">. Thus, </w:t>
      </w:r>
      <w:r w:rsidRPr="00B3074D">
        <w:rPr>
          <w:rFonts w:ascii="Times New Roman" w:hAnsi="Times New Roman" w:cs="Times New Roman"/>
          <w:color w:val="000000" w:themeColor="text1"/>
          <w:shd w:val="clear" w:color="auto" w:fill="FFFFFF"/>
        </w:rPr>
        <w:t xml:space="preserve">we do not report percent change or means following treatment, only directionality of change. </w:t>
      </w:r>
    </w:p>
    <w:p w14:paraId="2B0FCBE5" w14:textId="77777777" w:rsidR="00DF3FFE" w:rsidRDefault="00DF3FFE" w:rsidP="00DF3FFE">
      <w:pPr>
        <w:rPr>
          <w:rFonts w:ascii="Times New Roman" w:hAnsi="Times New Roman" w:cs="Times New Roman"/>
          <w:color w:val="000000" w:themeColor="text1"/>
          <w:shd w:val="clear" w:color="auto" w:fill="FFFFFF"/>
        </w:rPr>
      </w:pPr>
    </w:p>
    <w:p w14:paraId="0AED047B" w14:textId="3886EBC6" w:rsidR="00DF3FFE" w:rsidRPr="00B3074D" w:rsidRDefault="00DF3FFE" w:rsidP="00DF3FFE">
      <w:pPr>
        <w:rPr>
          <w:rFonts w:ascii="Times New Roman" w:hAnsi="Times New Roman" w:cs="Times New Roman"/>
          <w:i/>
          <w:iCs/>
          <w:color w:val="000000" w:themeColor="text1"/>
          <w:u w:val="single"/>
          <w:shd w:val="clear" w:color="auto" w:fill="FFFFFF"/>
        </w:rPr>
      </w:pPr>
      <w:r w:rsidRPr="00B3074D">
        <w:rPr>
          <w:rFonts w:ascii="Times New Roman" w:hAnsi="Times New Roman" w:cs="Times New Roman"/>
          <w:i/>
          <w:iCs/>
          <w:color w:val="000000" w:themeColor="text1"/>
          <w:u w:val="single"/>
          <w:shd w:val="clear" w:color="auto" w:fill="FFFFFF"/>
        </w:rPr>
        <w:t xml:space="preserve">Microbiome </w:t>
      </w:r>
      <w:r>
        <w:rPr>
          <w:rFonts w:ascii="Times New Roman" w:hAnsi="Times New Roman" w:cs="Times New Roman"/>
          <w:i/>
          <w:iCs/>
          <w:color w:val="000000" w:themeColor="text1"/>
          <w:u w:val="single"/>
          <w:shd w:val="clear" w:color="auto" w:fill="FFFFFF"/>
        </w:rPr>
        <w:t xml:space="preserve">statistical </w:t>
      </w:r>
      <w:r w:rsidRPr="00B3074D">
        <w:rPr>
          <w:rFonts w:ascii="Times New Roman" w:hAnsi="Times New Roman" w:cs="Times New Roman"/>
          <w:i/>
          <w:iCs/>
          <w:color w:val="000000" w:themeColor="text1"/>
          <w:u w:val="single"/>
          <w:shd w:val="clear" w:color="auto" w:fill="FFFFFF"/>
        </w:rPr>
        <w:t>analyses</w:t>
      </w:r>
    </w:p>
    <w:p w14:paraId="5B0CF82A" w14:textId="2FE7336F" w:rsidR="00DF3FFE" w:rsidRPr="00D90A0E" w:rsidRDefault="00DF3FFE" w:rsidP="00DF3FFE">
      <w:pPr>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Differences in microbial alpha-diversity (</w:t>
      </w:r>
      <w:r>
        <w:rPr>
          <w:rFonts w:ascii="Times New Roman" w:hAnsi="Times New Roman"/>
          <w:color w:val="000000" w:themeColor="text1"/>
          <w:shd w:val="clear" w:color="auto" w:fill="FFFFFF"/>
        </w:rPr>
        <w:sym w:font="Symbol" w:char="F061"/>
      </w:r>
      <w:r>
        <w:rPr>
          <w:rFonts w:ascii="Times New Roman" w:hAnsi="Times New Roman"/>
          <w:color w:val="000000" w:themeColor="text1"/>
          <w:shd w:val="clear" w:color="auto" w:fill="FFFFFF"/>
        </w:rPr>
        <w:t xml:space="preserve">) </w:t>
      </w:r>
      <w:r>
        <w:rPr>
          <w:rFonts w:ascii="Times New Roman" w:hAnsi="Times New Roman"/>
          <w:color w:val="000000" w:themeColor="text1"/>
          <w:shd w:val="clear" w:color="auto" w:fill="FFFFFF"/>
        </w:rPr>
        <w:t>across</w:t>
      </w:r>
      <w:r>
        <w:rPr>
          <w:rFonts w:ascii="Times New Roman" w:hAnsi="Times New Roman"/>
          <w:color w:val="000000" w:themeColor="text1"/>
          <w:shd w:val="clear" w:color="auto" w:fill="FFFFFF"/>
        </w:rPr>
        <w:t xml:space="preserve"> herbicide types were assessed using </w:t>
      </w:r>
      <w:r>
        <w:rPr>
          <w:rFonts w:ascii="Times New Roman" w:hAnsi="Times New Roman"/>
          <w:color w:val="000000" w:themeColor="text1"/>
          <w:shd w:val="clear" w:color="auto" w:fill="FFFFFF"/>
        </w:rPr>
        <w:t xml:space="preserve">the </w:t>
      </w:r>
      <w:r>
        <w:rPr>
          <w:rFonts w:ascii="Times New Roman" w:hAnsi="Times New Roman"/>
          <w:color w:val="000000" w:themeColor="text1"/>
          <w:shd w:val="clear" w:color="auto" w:fill="FFFFFF"/>
        </w:rPr>
        <w:t xml:space="preserve">rarefied taxon within each sampling time point. A significant effect was noted when the herbicide treated plots diverged from either of the controls. The effect of herbicide on community dissimilarity was assessed using both rarefied taxon count tables and the Dirichlet </w:t>
      </w:r>
      <w:r>
        <w:rPr>
          <w:rFonts w:ascii="Times New Roman" w:hAnsi="Times New Roman"/>
          <w:color w:val="000000" w:themeColor="text1"/>
          <w:shd w:val="clear" w:color="auto" w:fill="FFFFFF"/>
        </w:rPr>
        <w:lastRenderedPageBreak/>
        <w:t>multinomial</w:t>
      </w:r>
      <w:r w:rsidR="00FD6697">
        <w:rPr>
          <w:rFonts w:ascii="Times New Roman" w:hAnsi="Times New Roman"/>
          <w:color w:val="000000" w:themeColor="text1"/>
          <w:shd w:val="clear" w:color="auto" w:fill="FFFFFF"/>
        </w:rPr>
        <w:t xml:space="preserve"> (DMN)</w:t>
      </w:r>
      <w:r>
        <w:rPr>
          <w:rFonts w:ascii="Times New Roman" w:hAnsi="Times New Roman"/>
          <w:color w:val="000000" w:themeColor="text1"/>
          <w:shd w:val="clear" w:color="auto" w:fill="FFFFFF"/>
        </w:rPr>
        <w:t xml:space="preserve"> modeled point estimates generated by the CNVRG package </w:t>
      </w:r>
      <w:r>
        <w:rPr>
          <w:rFonts w:ascii="Times New Roman" w:hAnsi="Times New Roman"/>
          <w:color w:val="000000" w:themeColor="text1"/>
          <w:shd w:val="clear" w:color="auto" w:fill="FFFFFF"/>
        </w:rPr>
        <w:fldChar w:fldCharType="begin" w:fldLock="1"/>
      </w:r>
      <w:r w:rsidR="008E2F00">
        <w:rPr>
          <w:rFonts w:ascii="Times New Roman" w:hAnsi="Times New Roman"/>
          <w:color w:val="000000" w:themeColor="text1"/>
          <w:shd w:val="clear" w:color="auto" w:fill="FFFFFF"/>
        </w:rPr>
        <w:instrText>ADDIN CSL_CITATION {"citationItems":[{"id":"ITEM-1","itemData":{"DOI":"10.1111/1755-0998.13128","ISSN":"1755-098X","abstract":"Molecular ecology regularly requires the analysis of count data that reflect the relative abundance of features of a composition (e.g., taxa in a community, gene transcripts in a tissue). The sampling process that generates these data can be modelled using the multinomial distribution. Replicate multinomial samples inform the relative abundances of features in an underlying Dirichlet distribution. These distributions together form a hierarchical model for relative abundances among replicates and sampling groups. This type of Dirichlet-multinomial modelling (DMM) has been described previously, but its benefits and limitations are largely untested. With simulated data, we quantified the ability of DMM to detect differences in proportions between treatment and control groups, and compared the efficacy of three computational methods to implement DMM—Hamiltonian Monte Carlo (HMC), variational inference (VI), and Gibbs Markov chain Monte Carlo. We report that DMM was better able to detect shifts in relative abundances than analogous analytical tools, while identifying an acceptably low number of false positives. Among methods for implementing DMM, HMC provided the most accurate estimates of relative abundances, and VI was the most computationally efficient. The sensitivity of DMM was exemplified through analysis of previously published data describing lung microbiomes. We report that DMM identified several potentially pathogenic, bacterial taxa as more abundant in the lungs of children who aspirated foreign material during swallowing; these differences went undetected with different statistical approaches. Our results suggest that DMM has strong potential as a statistical method to guide inference in molecular ecology.","author":[{"dropping-particle":"","family":"Harrison","given":"Joshua G","non-dropping-particle":"","parse-names":false,"suffix":""},{"dropping-particle":"","family":"Calder","given":"W John","non-dropping-particle":"","parse-names":false,"suffix":""},{"dropping-particle":"","family":"Shastry","given":"Vivaswat","non-dropping-particle":"","parse-names":false,"suffix":""},{"dropping-particle":"","family":"Buerkle","given":"C. Alex","non-dropping-particle":"","parse-names":false,"suffix":""}],"container-title":"Molecular Ecology Resources","id":"ITEM-1","issue":"2","issued":{"date-parts":[["2020","3","29"]]},"page":"481-497","title":"Dirichlet‐multinomial modelling outperforms alternatives for analysis of microbiome and other ecological count data","type":"article-journal","volume":"20"},"uris":["http://www.mendeley.com/documents/?uuid=b81d028b-2436-43e2-adaa-291011e7fa00"]}],"mendeley":{"formattedCitation":"(37)","plainTextFormattedCitation":"(37)","previouslyFormattedCitation":"(42)"},"properties":{"noteIndex":0},"schema":"https://github.com/citation-style-language/schema/raw/master/csl-citation.json"}</w:instrText>
      </w:r>
      <w:r>
        <w:rPr>
          <w:rFonts w:ascii="Times New Roman" w:hAnsi="Times New Roman"/>
          <w:color w:val="000000" w:themeColor="text1"/>
          <w:shd w:val="clear" w:color="auto" w:fill="FFFFFF"/>
        </w:rPr>
        <w:fldChar w:fldCharType="separate"/>
      </w:r>
      <w:r w:rsidR="008E2F00" w:rsidRPr="008E2F00">
        <w:rPr>
          <w:rFonts w:ascii="Times New Roman" w:hAnsi="Times New Roman"/>
          <w:noProof/>
          <w:color w:val="000000" w:themeColor="text1"/>
          <w:shd w:val="clear" w:color="auto" w:fill="FFFFFF"/>
        </w:rPr>
        <w:t>(37)</w:t>
      </w:r>
      <w:r>
        <w:rPr>
          <w:rFonts w:ascii="Times New Roman" w:hAnsi="Times New Roman"/>
          <w:color w:val="000000" w:themeColor="text1"/>
          <w:shd w:val="clear" w:color="auto" w:fill="FFFFFF"/>
        </w:rPr>
        <w:fldChar w:fldCharType="end"/>
      </w:r>
      <w:r>
        <w:rPr>
          <w:rFonts w:ascii="Times New Roman" w:hAnsi="Times New Roman"/>
          <w:color w:val="000000" w:themeColor="text1"/>
          <w:shd w:val="clear" w:color="auto" w:fill="FFFFFF"/>
        </w:rPr>
        <w:t xml:space="preserve">. Significant effects of herbicide treatment were determined by PERMANOVA testing using beta_dispr() and adonis() functions in the vegan package </w:t>
      </w:r>
      <w:r>
        <w:rPr>
          <w:rFonts w:ascii="Times New Roman" w:hAnsi="Times New Roman"/>
          <w:color w:val="000000" w:themeColor="text1"/>
          <w:shd w:val="clear" w:color="auto" w:fill="FFFFFF"/>
        </w:rPr>
        <w:fldChar w:fldCharType="begin" w:fldLock="1"/>
      </w:r>
      <w:r w:rsidR="008E2F00">
        <w:rPr>
          <w:rFonts w:ascii="Times New Roman" w:hAnsi="Times New Roman"/>
          <w:color w:val="000000" w:themeColor="text1"/>
          <w:shd w:val="clear" w:color="auto" w:fill="FFFFFF"/>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L.","given":"Gavin","non-dropping-particle":"","parse-names":false,"suffix":""},{"dropping-particle":"","family":"Simpson","given":"Peter","non-dropping-particle":"","parse-names":false,"suffix":""},{"dropping-particle":"","family":"Solymos","given":"M.","non-dropping-particle":"","parse-names":false,"suffix":""},{"dropping-particle":"","family":"Stevens","given":"Henry H.","non-dropping-particle":"","parse-names":false,"suffix":""},{"dropping-particle":"","family":"Szoecs","given":"Eduard","non-dropping-particle":"","parse-names":false,"suffix":""},{"dropping-particle":"","family":"Wagner","given":"Helene","non-dropping-particle":"","parse-names":false,"suffix":""}],"id":"ITEM-1","issued":{"date-parts":[["2018"]]},"number":"R package version 2.5-2","title":"vegan: Community Ecology Package","type":"article"},"uris":["http://www.mendeley.com/documents/?uuid=703e10de-9d27-4a25-a078-df14a0d86829"]}],"mendeley":{"formattedCitation":"(35)","plainTextFormattedCitation":"(35)","previouslyFormattedCitation":"(40)"},"properties":{"noteIndex":0},"schema":"https://github.com/citation-style-language/schema/raw/master/csl-citation.json"}</w:instrText>
      </w:r>
      <w:r>
        <w:rPr>
          <w:rFonts w:ascii="Times New Roman" w:hAnsi="Times New Roman"/>
          <w:color w:val="000000" w:themeColor="text1"/>
          <w:shd w:val="clear" w:color="auto" w:fill="FFFFFF"/>
        </w:rPr>
        <w:fldChar w:fldCharType="separate"/>
      </w:r>
      <w:r w:rsidR="008E2F00" w:rsidRPr="008E2F00">
        <w:rPr>
          <w:rFonts w:ascii="Times New Roman" w:hAnsi="Times New Roman"/>
          <w:noProof/>
          <w:color w:val="000000" w:themeColor="text1"/>
          <w:shd w:val="clear" w:color="auto" w:fill="FFFFFF"/>
        </w:rPr>
        <w:t>(35)</w:t>
      </w:r>
      <w:r>
        <w:rPr>
          <w:rFonts w:ascii="Times New Roman" w:hAnsi="Times New Roman"/>
          <w:color w:val="000000" w:themeColor="text1"/>
          <w:shd w:val="clear" w:color="auto" w:fill="FFFFFF"/>
        </w:rPr>
        <w:fldChar w:fldCharType="end"/>
      </w:r>
      <w:r>
        <w:rPr>
          <w:rFonts w:ascii="Times New Roman" w:hAnsi="Times New Roman"/>
          <w:color w:val="000000" w:themeColor="text1"/>
          <w:shd w:val="clear" w:color="auto" w:fill="FFFFFF"/>
        </w:rPr>
        <w:t xml:space="preserve">. </w:t>
      </w:r>
      <w:r w:rsidR="008E2F00">
        <w:rPr>
          <w:rFonts w:ascii="Times New Roman" w:hAnsi="Times New Roman"/>
          <w:color w:val="000000" w:themeColor="text1"/>
          <w:shd w:val="clear" w:color="auto" w:fill="FFFFFF"/>
        </w:rPr>
        <w:t>T</w:t>
      </w:r>
      <w:r>
        <w:rPr>
          <w:rFonts w:ascii="Times New Roman" w:hAnsi="Times New Roman"/>
          <w:color w:val="000000" w:themeColor="text1"/>
          <w:shd w:val="clear" w:color="auto" w:fill="FFFFFF"/>
        </w:rPr>
        <w:t xml:space="preserve">otal weedy vegetation was included in these models (Y ~ Herbicide * Time + total weedy vegetation, permutations = 1,000). Heterogeneity in microbiome composition </w:t>
      </w:r>
      <w:r w:rsidR="008E2F00">
        <w:rPr>
          <w:rFonts w:ascii="Times New Roman" w:hAnsi="Times New Roman"/>
          <w:color w:val="000000" w:themeColor="text1"/>
          <w:shd w:val="clear" w:color="auto" w:fill="FFFFFF"/>
        </w:rPr>
        <w:t xml:space="preserve">at each sampling </w:t>
      </w:r>
      <w:r>
        <w:rPr>
          <w:rFonts w:ascii="Times New Roman" w:hAnsi="Times New Roman"/>
          <w:color w:val="000000" w:themeColor="text1"/>
          <w:shd w:val="clear" w:color="auto" w:fill="FFFFFF"/>
        </w:rPr>
        <w:t>was assessed using Bray-Curtis dissimilarities and visualized with boxplots of pairwise dissimilarities to all other members of that treatment group. Significant differences in multivariate dispersion were assessed using beta_dispr(). All chemical treatments were analyzed separately and then again when combined as single treatment group</w:t>
      </w:r>
      <w:r w:rsidR="008E2F00">
        <w:rPr>
          <w:rFonts w:ascii="Times New Roman" w:hAnsi="Times New Roman"/>
          <w:color w:val="000000" w:themeColor="text1"/>
          <w:shd w:val="clear" w:color="auto" w:fill="FFFFFF"/>
        </w:rPr>
        <w:t>, herein referred to as “</w:t>
      </w:r>
      <w:r>
        <w:rPr>
          <w:rFonts w:ascii="Times New Roman" w:hAnsi="Times New Roman"/>
          <w:color w:val="000000" w:themeColor="text1"/>
          <w:shd w:val="clear" w:color="auto" w:fill="FFFFFF"/>
        </w:rPr>
        <w:t>chemical herbicide</w:t>
      </w:r>
      <w:r w:rsidR="008E2F00">
        <w:rPr>
          <w:rFonts w:ascii="Times New Roman" w:hAnsi="Times New Roman"/>
          <w:color w:val="000000" w:themeColor="text1"/>
          <w:shd w:val="clear" w:color="auto" w:fill="FFFFFF"/>
        </w:rPr>
        <w:t>”</w:t>
      </w:r>
      <w:r>
        <w:rPr>
          <w:rFonts w:ascii="Times New Roman" w:hAnsi="Times New Roman"/>
          <w:color w:val="000000" w:themeColor="text1"/>
          <w:shd w:val="clear" w:color="auto" w:fill="FFFFFF"/>
        </w:rPr>
        <w:t xml:space="preserve">. Shifts in community composition were visualized using NMDS </w:t>
      </w:r>
      <w:r w:rsidR="008E2F00">
        <w:rPr>
          <w:rFonts w:ascii="Times New Roman" w:hAnsi="Times New Roman"/>
          <w:color w:val="000000" w:themeColor="text1"/>
          <w:shd w:val="clear" w:color="auto" w:fill="FFFFFF"/>
        </w:rPr>
        <w:t>and</w:t>
      </w:r>
      <w:r>
        <w:rPr>
          <w:rFonts w:ascii="Times New Roman" w:hAnsi="Times New Roman"/>
          <w:color w:val="000000" w:themeColor="text1"/>
          <w:shd w:val="clear" w:color="auto" w:fill="FFFFFF"/>
        </w:rPr>
        <w:t xml:space="preserve"> Capscale, implemented in the vegan and ggordiplots packages.</w:t>
      </w:r>
      <w:r w:rsidR="008E2F00">
        <w:rPr>
          <w:rFonts w:ascii="Times New Roman" w:hAnsi="Times New Roman"/>
          <w:color w:val="000000" w:themeColor="text1"/>
          <w:shd w:val="clear" w:color="auto" w:fill="FFFFFF"/>
        </w:rPr>
        <w:t xml:space="preserve"> Those taxa accounting for variation among treatments were </w:t>
      </w:r>
      <w:r>
        <w:rPr>
          <w:rFonts w:ascii="Times New Roman" w:hAnsi="Times New Roman"/>
          <w:color w:val="000000" w:themeColor="text1"/>
          <w:shd w:val="clear" w:color="auto" w:fill="FFFFFF"/>
        </w:rPr>
        <w:t xml:space="preserve">identified via </w:t>
      </w:r>
      <w:r w:rsidR="008E2F00">
        <w:rPr>
          <w:rFonts w:ascii="Times New Roman" w:hAnsi="Times New Roman"/>
          <w:color w:val="000000" w:themeColor="text1"/>
          <w:shd w:val="clear" w:color="auto" w:fill="FFFFFF"/>
        </w:rPr>
        <w:t xml:space="preserve">the </w:t>
      </w:r>
      <w:r>
        <w:rPr>
          <w:rFonts w:ascii="Times New Roman" w:hAnsi="Times New Roman"/>
          <w:color w:val="000000" w:themeColor="text1"/>
          <w:shd w:val="clear" w:color="auto" w:fill="FFFFFF"/>
        </w:rPr>
        <w:t>Baruta classification</w:t>
      </w:r>
      <w:r w:rsidR="008E2F00">
        <w:rPr>
          <w:rFonts w:ascii="Times New Roman" w:hAnsi="Times New Roman"/>
          <w:color w:val="000000" w:themeColor="text1"/>
          <w:shd w:val="clear" w:color="auto" w:fill="FFFFFF"/>
        </w:rPr>
        <w:t xml:space="preserve"> algorithm</w:t>
      </w:r>
      <w:r>
        <w:rPr>
          <w:rFonts w:ascii="Times New Roman" w:hAnsi="Times New Roman"/>
          <w:color w:val="000000" w:themeColor="text1"/>
          <w:shd w:val="clear" w:color="auto" w:fill="FFFFFF"/>
        </w:rPr>
        <w:t xml:space="preserve"> </w:t>
      </w:r>
      <w:r>
        <w:rPr>
          <w:rFonts w:ascii="Times New Roman" w:hAnsi="Times New Roman"/>
          <w:color w:val="000000" w:themeColor="text1"/>
          <w:shd w:val="clear" w:color="auto" w:fill="FFFFFF"/>
        </w:rPr>
        <w:fldChar w:fldCharType="begin" w:fldLock="1"/>
      </w:r>
      <w:r w:rsidR="008E2F00">
        <w:rPr>
          <w:rFonts w:ascii="Times New Roman" w:hAnsi="Times New Roman"/>
          <w:color w:val="000000" w:themeColor="text1"/>
          <w:shd w:val="clear" w:color="auto" w:fill="FFFFFF"/>
        </w:rPr>
        <w:instrText>ADDIN CSL_CITATION {"citationItems":[{"id":"ITEM-1","itemData":{"abstract":"Boruta is an all relevant feature selection wrapper algorithm, capable of working with any classification method that output variable importance measure (VIM); by default, Boruta uses Random Forest. The method performs a top-down search for relevant features by comparing original attributes’ importance with importance achievable at random, estimated using their permuted copies, and progressively eliminating irrelevant features to stabilise that test.","author":[{"dropping-particle":"","family":"Kursa","given":"Miron B.","non-dropping-particle":"","parse-names":false,"suffix":""},{"dropping-particle":"","family":"Rudnicki","given":"Witold Remigiusz","non-dropping-particle":"","parse-names":false,"suffix":""}],"id":"ITEM-1","issued":{"date-parts":[["2020"]]},"page":"1-17","title":"Boruta: Wrapper Algorithm for All Relevant Feature Selection","type":"article"},"uris":["http://www.mendeley.com/documents/?uuid=bee0d832-9157-49ce-bbfb-28e45240a60b"]}],"mendeley":{"formattedCitation":"(38)","plainTextFormattedCitation":"(38)","previouslyFormattedCitation":"(43)"},"properties":{"noteIndex":0},"schema":"https://github.com/citation-style-language/schema/raw/master/csl-citation.json"}</w:instrText>
      </w:r>
      <w:r>
        <w:rPr>
          <w:rFonts w:ascii="Times New Roman" w:hAnsi="Times New Roman"/>
          <w:color w:val="000000" w:themeColor="text1"/>
          <w:shd w:val="clear" w:color="auto" w:fill="FFFFFF"/>
        </w:rPr>
        <w:fldChar w:fldCharType="separate"/>
      </w:r>
      <w:r w:rsidR="008E2F00" w:rsidRPr="008E2F00">
        <w:rPr>
          <w:rFonts w:ascii="Times New Roman" w:hAnsi="Times New Roman"/>
          <w:noProof/>
          <w:color w:val="000000" w:themeColor="text1"/>
          <w:shd w:val="clear" w:color="auto" w:fill="FFFFFF"/>
        </w:rPr>
        <w:t>(38)</w:t>
      </w:r>
      <w:r>
        <w:rPr>
          <w:rFonts w:ascii="Times New Roman" w:hAnsi="Times New Roman"/>
          <w:color w:val="000000" w:themeColor="text1"/>
          <w:shd w:val="clear" w:color="auto" w:fill="FFFFFF"/>
        </w:rPr>
        <w:fldChar w:fldCharType="end"/>
      </w:r>
      <w:r w:rsidR="008E2F00">
        <w:rPr>
          <w:rFonts w:ascii="Times New Roman" w:hAnsi="Times New Roman"/>
          <w:color w:val="000000" w:themeColor="text1"/>
          <w:shd w:val="clear" w:color="auto" w:fill="FFFFFF"/>
        </w:rPr>
        <w:t xml:space="preserve"> and</w:t>
      </w:r>
      <w:r>
        <w:rPr>
          <w:rFonts w:ascii="Times New Roman" w:hAnsi="Times New Roman"/>
          <w:color w:val="000000" w:themeColor="text1"/>
          <w:shd w:val="clear" w:color="auto" w:fill="FFFFFF"/>
        </w:rPr>
        <w:t xml:space="preserve"> simper </w:t>
      </w:r>
      <w:r>
        <w:rPr>
          <w:rFonts w:ascii="Times New Roman" w:hAnsi="Times New Roman"/>
          <w:color w:val="000000" w:themeColor="text1"/>
          <w:shd w:val="clear" w:color="auto" w:fill="FFFFFF"/>
        </w:rPr>
        <w:fldChar w:fldCharType="begin" w:fldLock="1"/>
      </w:r>
      <w:r w:rsidR="008E2F00">
        <w:rPr>
          <w:rFonts w:ascii="Times New Roman" w:hAnsi="Times New Roman"/>
          <w:color w:val="000000" w:themeColor="text1"/>
          <w:shd w:val="clear" w:color="auto" w:fill="FFFFFF"/>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L.","given":"Gavin","non-dropping-particle":"","parse-names":false,"suffix":""},{"dropping-particle":"","family":"Simpson","given":"Peter","non-dropping-particle":"","parse-names":false,"suffix":""},{"dropping-particle":"","family":"Solymos","given":"M.","non-dropping-particle":"","parse-names":false,"suffix":""},{"dropping-particle":"","family":"Stevens","given":"Henry H.","non-dropping-particle":"","parse-names":false,"suffix":""},{"dropping-particle":"","family":"Szoecs","given":"Eduard","non-dropping-particle":"","parse-names":false,"suffix":""},{"dropping-particle":"","family":"Wagner","given":"Helene","non-dropping-particle":"","parse-names":false,"suffix":""}],"id":"ITEM-1","issued":{"date-parts":[["2018"]]},"number":"R package version 2.5-2","title":"vegan: Community Ecology Package","type":"article"},"uris":["http://www.mendeley.com/documents/?uuid=703e10de-9d27-4a25-a078-df14a0d86829"]}],"mendeley":{"formattedCitation":"(35)","plainTextFormattedCitation":"(35)","previouslyFormattedCitation":"(40)"},"properties":{"noteIndex":0},"schema":"https://github.com/citation-style-language/schema/raw/master/csl-citation.json"}</w:instrText>
      </w:r>
      <w:r>
        <w:rPr>
          <w:rFonts w:ascii="Times New Roman" w:hAnsi="Times New Roman"/>
          <w:color w:val="000000" w:themeColor="text1"/>
          <w:shd w:val="clear" w:color="auto" w:fill="FFFFFF"/>
        </w:rPr>
        <w:fldChar w:fldCharType="separate"/>
      </w:r>
      <w:r w:rsidR="008E2F00" w:rsidRPr="008E2F00">
        <w:rPr>
          <w:rFonts w:ascii="Times New Roman" w:hAnsi="Times New Roman"/>
          <w:noProof/>
          <w:color w:val="000000" w:themeColor="text1"/>
          <w:shd w:val="clear" w:color="auto" w:fill="FFFFFF"/>
        </w:rPr>
        <w:t>(35)</w:t>
      </w:r>
      <w:r>
        <w:rPr>
          <w:rFonts w:ascii="Times New Roman" w:hAnsi="Times New Roman"/>
          <w:color w:val="000000" w:themeColor="text1"/>
          <w:shd w:val="clear" w:color="auto" w:fill="FFFFFF"/>
        </w:rPr>
        <w:fldChar w:fldCharType="end"/>
      </w:r>
      <w:r w:rsidR="008E2F00">
        <w:rPr>
          <w:rFonts w:ascii="Times New Roman" w:hAnsi="Times New Roman"/>
          <w:color w:val="000000" w:themeColor="text1"/>
          <w:shd w:val="clear" w:color="auto" w:fill="FFFFFF"/>
        </w:rPr>
        <w:t xml:space="preserve">. </w:t>
      </w:r>
      <w:r w:rsidR="001145F8">
        <w:rPr>
          <w:rFonts w:ascii="Times New Roman" w:hAnsi="Times New Roman"/>
          <w:color w:val="000000" w:themeColor="text1"/>
          <w:shd w:val="clear" w:color="auto" w:fill="FFFFFF"/>
        </w:rPr>
        <w:t xml:space="preserve">Dominant taxa were defined as those that were the top 20 most abundant at any time point. </w:t>
      </w:r>
      <w:r w:rsidR="008E2F00">
        <w:rPr>
          <w:rFonts w:ascii="Times New Roman" w:hAnsi="Times New Roman"/>
          <w:color w:val="000000" w:themeColor="text1"/>
          <w:shd w:val="clear" w:color="auto" w:fill="FFFFFF"/>
        </w:rPr>
        <w:t xml:space="preserve">The response taxa </w:t>
      </w:r>
      <w:r w:rsidR="001145F8">
        <w:rPr>
          <w:rFonts w:ascii="Times New Roman" w:hAnsi="Times New Roman"/>
          <w:color w:val="000000" w:themeColor="text1"/>
          <w:shd w:val="clear" w:color="auto" w:fill="FFFFFF"/>
        </w:rPr>
        <w:t xml:space="preserve"> identified by dominance or explanatory power </w:t>
      </w:r>
      <w:r w:rsidR="008E2F00">
        <w:rPr>
          <w:rFonts w:ascii="Times New Roman" w:hAnsi="Times New Roman"/>
          <w:color w:val="000000" w:themeColor="text1"/>
          <w:shd w:val="clear" w:color="auto" w:fill="FFFFFF"/>
        </w:rPr>
        <w:t>to weed removal treatments were then modeled using Hellingner-transformed relative abundances and</w:t>
      </w:r>
      <w:r>
        <w:rPr>
          <w:rFonts w:ascii="Times New Roman" w:hAnsi="Times New Roman"/>
          <w:color w:val="000000" w:themeColor="text1"/>
          <w:shd w:val="clear" w:color="auto" w:fill="FFFFFF"/>
        </w:rPr>
        <w:t xml:space="preserve"> zero-inflated beta regression with time and weed removal treatment as fixed effects.   </w:t>
      </w:r>
    </w:p>
    <w:p w14:paraId="46CAE4E7" w14:textId="285A2F06" w:rsidR="003324DD" w:rsidRDefault="003324DD" w:rsidP="003324DD">
      <w:pPr>
        <w:shd w:val="clear" w:color="auto" w:fill="FFFFFF"/>
        <w:spacing w:before="100" w:beforeAutospacing="1" w:after="100" w:afterAutospacing="1"/>
        <w:jc w:val="both"/>
        <w:rPr>
          <w:rFonts w:ascii="Times New Roman" w:eastAsia="Times New Roman" w:hAnsi="Times New Roman" w:cs="Times New Roman"/>
          <w:b/>
          <w:bCs/>
          <w:color w:val="222222"/>
        </w:rPr>
      </w:pPr>
      <w:r>
        <w:rPr>
          <w:rFonts w:ascii="Times New Roman" w:eastAsia="Times New Roman" w:hAnsi="Times New Roman" w:cs="Times New Roman"/>
          <w:b/>
          <w:bCs/>
          <w:color w:val="222222"/>
        </w:rPr>
        <w:t>Results</w:t>
      </w:r>
    </w:p>
    <w:p w14:paraId="0CC39753" w14:textId="77777777" w:rsidR="00C87232" w:rsidRPr="0091104F" w:rsidRDefault="003324DD" w:rsidP="0091104F">
      <w:pPr>
        <w:rPr>
          <w:rFonts w:ascii="Times New Roman" w:hAnsi="Times New Roman" w:cs="Times New Roman"/>
          <w:i/>
          <w:iCs/>
        </w:rPr>
      </w:pPr>
      <w:r w:rsidRPr="0091104F">
        <w:rPr>
          <w:rFonts w:ascii="Times New Roman" w:hAnsi="Times New Roman" w:cs="Times New Roman"/>
          <w:i/>
          <w:iCs/>
        </w:rPr>
        <w:t>Vegetation</w:t>
      </w:r>
      <w:r w:rsidR="00C87232" w:rsidRPr="0091104F">
        <w:rPr>
          <w:rFonts w:ascii="Times New Roman" w:hAnsi="Times New Roman" w:cs="Times New Roman"/>
          <w:i/>
          <w:iCs/>
        </w:rPr>
        <w:t xml:space="preserve"> </w:t>
      </w:r>
      <w:r w:rsidRPr="0091104F">
        <w:rPr>
          <w:rFonts w:ascii="Times New Roman" w:hAnsi="Times New Roman" w:cs="Times New Roman"/>
          <w:i/>
          <w:iCs/>
        </w:rPr>
        <w:t>response</w:t>
      </w:r>
      <w:r w:rsidR="00C87232" w:rsidRPr="0091104F">
        <w:rPr>
          <w:rFonts w:ascii="Times New Roman" w:hAnsi="Times New Roman" w:cs="Times New Roman"/>
          <w:i/>
          <w:iCs/>
        </w:rPr>
        <w:t>s</w:t>
      </w:r>
    </w:p>
    <w:p w14:paraId="6322949E" w14:textId="7AB26B8F" w:rsidR="00E800A0" w:rsidRDefault="00C87232" w:rsidP="0091104F">
      <w:pPr>
        <w:rPr>
          <w:rFonts w:ascii="Times New Roman" w:hAnsi="Times New Roman" w:cs="Times New Roman"/>
          <w:color w:val="000000" w:themeColor="text1"/>
          <w:shd w:val="clear" w:color="auto" w:fill="FFFFFF"/>
        </w:rPr>
      </w:pPr>
      <w:r w:rsidRPr="0091104F">
        <w:rPr>
          <w:rFonts w:ascii="Times New Roman" w:hAnsi="Times New Roman" w:cs="Times New Roman"/>
        </w:rPr>
        <w:t>Chemical weed removal</w:t>
      </w:r>
      <w:r w:rsidR="003324DD" w:rsidRPr="0091104F">
        <w:rPr>
          <w:rFonts w:ascii="Times New Roman" w:hAnsi="Times New Roman" w:cs="Times New Roman"/>
        </w:rPr>
        <w:t xml:space="preserve"> treatments resulted in a reduction of weedy vegetation cover at both post-treatment sampling points (p &lt; 0.05). </w:t>
      </w:r>
      <w:r w:rsidR="003324DD" w:rsidRPr="0091104F">
        <w:rPr>
          <w:rFonts w:ascii="Times New Roman" w:hAnsi="Times New Roman" w:cs="Times New Roman"/>
          <w:color w:val="000000" w:themeColor="text1"/>
          <w:shd w:val="clear" w:color="auto" w:fill="FFFFFF"/>
        </w:rPr>
        <w:t>Like total weedy cover, herbicide application reduced lamb’s quarter and redroot pigweed cover at 10- and 20-days post-application when compared to the nontreated plots.</w:t>
      </w:r>
      <w:r w:rsidRPr="0091104F">
        <w:rPr>
          <w:rFonts w:ascii="Times New Roman" w:hAnsi="Times New Roman" w:cs="Times New Roman"/>
          <w:color w:val="000000" w:themeColor="text1"/>
          <w:shd w:val="clear" w:color="auto" w:fill="FFFFFF"/>
        </w:rPr>
        <w:t xml:space="preserve"> Handweeded plots showed an initial decrease in weed cover relative to the non-treated plots (p &lt; 0.05), but at 20-days post treatment, weed cover in the two control plots was similar. </w:t>
      </w:r>
    </w:p>
    <w:p w14:paraId="29D543A3" w14:textId="77777777" w:rsidR="0091104F" w:rsidRPr="0091104F" w:rsidRDefault="0091104F" w:rsidP="0091104F">
      <w:pPr>
        <w:rPr>
          <w:rFonts w:ascii="Times New Roman" w:hAnsi="Times New Roman" w:cs="Times New Roman"/>
        </w:rPr>
      </w:pPr>
    </w:p>
    <w:p w14:paraId="2793BC13" w14:textId="77777777" w:rsidR="00C87232" w:rsidRPr="0091104F" w:rsidRDefault="00C87232" w:rsidP="0091104F">
      <w:pPr>
        <w:rPr>
          <w:rFonts w:ascii="Times New Roman" w:hAnsi="Times New Roman" w:cs="Times New Roman"/>
          <w:i/>
          <w:iCs/>
        </w:rPr>
      </w:pPr>
      <w:r w:rsidRPr="0091104F">
        <w:rPr>
          <w:rFonts w:ascii="Times New Roman" w:hAnsi="Times New Roman" w:cs="Times New Roman"/>
          <w:i/>
          <w:iCs/>
        </w:rPr>
        <w:t>E</w:t>
      </w:r>
      <w:r w:rsidRPr="0091104F">
        <w:rPr>
          <w:rFonts w:ascii="Times New Roman" w:hAnsi="Times New Roman" w:cs="Times New Roman"/>
          <w:i/>
          <w:iCs/>
        </w:rPr>
        <w:t>daphic responses</w:t>
      </w:r>
    </w:p>
    <w:p w14:paraId="6A33726A" w14:textId="6E59C238" w:rsidR="00C87232" w:rsidRDefault="00C87232" w:rsidP="0091104F">
      <w:pPr>
        <w:rPr>
          <w:rFonts w:ascii="Times New Roman" w:hAnsi="Times New Roman" w:cs="Times New Roman"/>
        </w:rPr>
      </w:pPr>
      <w:r w:rsidRPr="0091104F">
        <w:rPr>
          <w:rFonts w:ascii="Times New Roman" w:hAnsi="Times New Roman" w:cs="Times New Roman"/>
        </w:rPr>
        <w:t xml:space="preserve">Prior to treatment, </w:t>
      </w:r>
      <w:r w:rsidR="0091104F">
        <w:rPr>
          <w:rFonts w:ascii="Times New Roman" w:hAnsi="Times New Roman" w:cs="Times New Roman"/>
        </w:rPr>
        <w:t xml:space="preserve">no differences in edaphic conditions were detected across our plots </w:t>
      </w:r>
      <w:r w:rsidR="00D90A0E">
        <w:rPr>
          <w:rFonts w:ascii="Times New Roman" w:hAnsi="Times New Roman" w:cs="Times New Roman"/>
        </w:rPr>
        <w:t>(</w:t>
      </w:r>
      <w:r w:rsidR="0091104F" w:rsidRPr="00D90A0E">
        <w:rPr>
          <w:rFonts w:ascii="Times New Roman" w:hAnsi="Times New Roman" w:cs="Times New Roman"/>
          <w:highlight w:val="yellow"/>
        </w:rPr>
        <w:t>Tables XXX</w:t>
      </w:r>
      <w:r w:rsidR="00D90A0E">
        <w:rPr>
          <w:rFonts w:ascii="Times New Roman" w:hAnsi="Times New Roman" w:cs="Times New Roman"/>
        </w:rPr>
        <w:t>)</w:t>
      </w:r>
      <w:r w:rsidR="0091104F">
        <w:rPr>
          <w:rFonts w:ascii="Times New Roman" w:hAnsi="Times New Roman" w:cs="Times New Roman"/>
        </w:rPr>
        <w:t>. Weed removal treatment was found to be a significant predictor of nitrate and total inorganic N content at both post treatment sampling points</w:t>
      </w:r>
      <w:r w:rsidR="00C72D04">
        <w:rPr>
          <w:rFonts w:ascii="Times New Roman" w:hAnsi="Times New Roman" w:cs="Times New Roman"/>
        </w:rPr>
        <w:t xml:space="preserve"> (p &lt; 0.05), with total weedy vegetation being significant only at the 20-day sampling time</w:t>
      </w:r>
      <w:r w:rsidR="0091104F">
        <w:rPr>
          <w:rFonts w:ascii="Times New Roman" w:hAnsi="Times New Roman" w:cs="Times New Roman"/>
        </w:rPr>
        <w:t>.</w:t>
      </w:r>
      <w:r w:rsidR="00C72D04">
        <w:rPr>
          <w:rFonts w:ascii="Times New Roman" w:hAnsi="Times New Roman" w:cs="Times New Roman"/>
        </w:rPr>
        <w:t xml:space="preserve"> Glyphosate treated plots were found to have higher levels of nitrate and total inorganic N than the handweeded plots at both post-treatment sampling points (p &lt; 0.05). </w:t>
      </w:r>
      <w:r w:rsidR="0091104F">
        <w:rPr>
          <w:rFonts w:ascii="Times New Roman" w:hAnsi="Times New Roman" w:cs="Times New Roman"/>
        </w:rPr>
        <w:t xml:space="preserve"> </w:t>
      </w:r>
    </w:p>
    <w:p w14:paraId="19B64F88" w14:textId="1D5A790A" w:rsidR="00F608EF" w:rsidRDefault="00C72D04" w:rsidP="00C72D04">
      <w:pPr>
        <w:ind w:firstLine="36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When examining how our soil variables changed over time within a single weed removal treatment, multiple differences were observed. Significant models include nitrate, nitrite, ammonium, total inorganic N, phosphate, calcium, magnesium, pH, EC, and gravimetric moisture content (p &lt; 0.05) (</w:t>
      </w:r>
      <w:r w:rsidRPr="002F4D3B">
        <w:rPr>
          <w:rFonts w:ascii="Times New Roman" w:hAnsi="Times New Roman" w:cs="Times New Roman"/>
          <w:color w:val="000000" w:themeColor="text1"/>
          <w:highlight w:val="yellow"/>
          <w:shd w:val="clear" w:color="auto" w:fill="FFFFFF"/>
        </w:rPr>
        <w:t>Table 3 and Supplementary Tables 2a and 2b</w:t>
      </w:r>
      <w:r w:rsidRPr="00B3074D">
        <w:rPr>
          <w:rFonts w:ascii="Times New Roman" w:hAnsi="Times New Roman" w:cs="Times New Roman"/>
          <w:color w:val="000000" w:themeColor="text1"/>
          <w:shd w:val="clear" w:color="auto" w:fill="FFFFFF"/>
        </w:rPr>
        <w:t>).</w:t>
      </w:r>
      <w:r w:rsidR="00D90A0E">
        <w:rPr>
          <w:rFonts w:ascii="Times New Roman" w:hAnsi="Times New Roman" w:cs="Times New Roman"/>
          <w:color w:val="000000" w:themeColor="text1"/>
          <w:shd w:val="clear" w:color="auto" w:fill="FFFFFF"/>
        </w:rPr>
        <w:t xml:space="preserve"> Pairwise </w:t>
      </w:r>
      <w:r w:rsidR="00F608EF">
        <w:rPr>
          <w:rFonts w:ascii="Times New Roman" w:hAnsi="Times New Roman" w:cs="Times New Roman"/>
          <w:color w:val="000000" w:themeColor="text1"/>
          <w:shd w:val="clear" w:color="auto" w:fill="FFFFFF"/>
        </w:rPr>
        <w:t>comparisons</w:t>
      </w:r>
      <w:r w:rsidR="00D90A0E">
        <w:rPr>
          <w:rFonts w:ascii="Times New Roman" w:hAnsi="Times New Roman" w:cs="Times New Roman"/>
          <w:color w:val="000000" w:themeColor="text1"/>
          <w:shd w:val="clear" w:color="auto" w:fill="FFFFFF"/>
        </w:rPr>
        <w:t xml:space="preserve"> showed the pre-treatment sampling point to have the highest levels of nitrate, </w:t>
      </w:r>
      <w:r w:rsidR="00F608EF">
        <w:rPr>
          <w:rFonts w:ascii="Times New Roman" w:hAnsi="Times New Roman" w:cs="Times New Roman"/>
          <w:color w:val="000000" w:themeColor="text1"/>
          <w:shd w:val="clear" w:color="auto" w:fill="FFFFFF"/>
        </w:rPr>
        <w:t xml:space="preserve">total inorganic N, </w:t>
      </w:r>
      <w:r w:rsidR="00D90A0E">
        <w:rPr>
          <w:rFonts w:ascii="Times New Roman" w:hAnsi="Times New Roman" w:cs="Times New Roman"/>
          <w:color w:val="000000" w:themeColor="text1"/>
          <w:shd w:val="clear" w:color="auto" w:fill="FFFFFF"/>
        </w:rPr>
        <w:t xml:space="preserve">calcium, and </w:t>
      </w:r>
      <w:r w:rsidR="00F608EF">
        <w:rPr>
          <w:rFonts w:ascii="Times New Roman" w:hAnsi="Times New Roman" w:cs="Times New Roman"/>
          <w:color w:val="000000" w:themeColor="text1"/>
          <w:shd w:val="clear" w:color="auto" w:fill="FFFFFF"/>
        </w:rPr>
        <w:t xml:space="preserve">magnesium, though only nitrate and inorganic N were statistically significant (p &lt; 0.05). In all plots, gravimetric moisture content increased over the twenty-day sampling period (p&lt;0.05). </w:t>
      </w:r>
      <w:r w:rsidR="00F608EF" w:rsidRPr="00B3074D">
        <w:rPr>
          <w:rFonts w:ascii="Times New Roman" w:hAnsi="Times New Roman" w:cs="Times New Roman"/>
          <w:color w:val="000000" w:themeColor="text1"/>
          <w:shd w:val="clear" w:color="auto" w:fill="FFFFFF"/>
        </w:rPr>
        <w:t xml:space="preserve">Across all treatment types and sampling times, the concentration of nitrate was found to be negatively correlated with total vegetation cover, redroot pigweed cover, and lamb’s quarter cover (p &lt; 0.05, r &lt; -0.14). Ammonium, calcium, and magnesium showed the opposite trend and were positively correlated with total vegetation and redroot pigweed cover (p </w:t>
      </w:r>
      <w:r w:rsidR="00F608EF" w:rsidRPr="00B3074D">
        <w:rPr>
          <w:rFonts w:ascii="Times New Roman" w:hAnsi="Times New Roman" w:cs="Times New Roman"/>
          <w:color w:val="000000" w:themeColor="text1"/>
          <w:shd w:val="clear" w:color="auto" w:fill="FFFFFF"/>
        </w:rPr>
        <w:lastRenderedPageBreak/>
        <w:t xml:space="preserve">&lt; 0.01, r &gt; 0.19). Only redroot pigweed produced a significant correlation between </w:t>
      </w:r>
      <w:r w:rsidR="00F608EF">
        <w:rPr>
          <w:rFonts w:ascii="Times New Roman" w:hAnsi="Times New Roman" w:cs="Times New Roman"/>
          <w:color w:val="000000" w:themeColor="text1"/>
          <w:shd w:val="clear" w:color="auto" w:fill="FFFFFF"/>
        </w:rPr>
        <w:t xml:space="preserve">vegetation </w:t>
      </w:r>
      <w:r w:rsidR="00F608EF" w:rsidRPr="00B3074D">
        <w:rPr>
          <w:rFonts w:ascii="Times New Roman" w:hAnsi="Times New Roman" w:cs="Times New Roman"/>
          <w:color w:val="000000" w:themeColor="text1"/>
          <w:shd w:val="clear" w:color="auto" w:fill="FFFFFF"/>
        </w:rPr>
        <w:t>cover and phosphate concentration (p &lt; 0.001, r = -0.25).</w:t>
      </w:r>
    </w:p>
    <w:p w14:paraId="32E22B8E" w14:textId="29ADC5E5" w:rsidR="00F608EF" w:rsidRDefault="00F608EF" w:rsidP="00C72D04">
      <w:pPr>
        <w:ind w:firstLine="360"/>
        <w:rPr>
          <w:rFonts w:ascii="Times New Roman" w:hAnsi="Times New Roman" w:cs="Times New Roman"/>
          <w:color w:val="000000" w:themeColor="text1"/>
          <w:shd w:val="clear" w:color="auto" w:fill="FFFFFF"/>
        </w:rPr>
      </w:pPr>
    </w:p>
    <w:p w14:paraId="0A8DBDD5" w14:textId="08C959F6" w:rsidR="00F608EF" w:rsidRDefault="00F608EF" w:rsidP="00F608EF">
      <w:pPr>
        <w:rPr>
          <w:rFonts w:ascii="Times New Roman" w:hAnsi="Times New Roman" w:cs="Times New Roman"/>
          <w:i/>
          <w:iCs/>
          <w:color w:val="000000" w:themeColor="text1"/>
          <w:shd w:val="clear" w:color="auto" w:fill="FFFFFF"/>
        </w:rPr>
      </w:pPr>
      <w:r w:rsidRPr="00F608EF">
        <w:rPr>
          <w:rFonts w:ascii="Times New Roman" w:hAnsi="Times New Roman" w:cs="Times New Roman"/>
          <w:i/>
          <w:iCs/>
          <w:color w:val="000000" w:themeColor="text1"/>
          <w:shd w:val="clear" w:color="auto" w:fill="FFFFFF"/>
        </w:rPr>
        <w:t>Extracellular enzyme response</w:t>
      </w:r>
    </w:p>
    <w:p w14:paraId="2F8CF953" w14:textId="5FD8A326" w:rsidR="00F608EF" w:rsidRDefault="00F608EF" w:rsidP="00F608EF">
      <w:pPr>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 xml:space="preserve">We show </w:t>
      </w:r>
      <w:r w:rsidRPr="00B3074D">
        <w:rPr>
          <w:rFonts w:ascii="Times New Roman" w:hAnsi="Times New Roman" w:cs="Times New Roman"/>
          <w:color w:val="000000" w:themeColor="text1"/>
          <w:shd w:val="clear" w:color="auto" w:fill="FFFFFF"/>
        </w:rPr>
        <w:t>no significant differences in total enzymatic profiles among treatments at any of the sampling times (p &gt; 0.25, F</w:t>
      </w:r>
      <w:r w:rsidRPr="00B3074D">
        <w:rPr>
          <w:rFonts w:ascii="Times New Roman" w:hAnsi="Times New Roman" w:cs="Times New Roman"/>
          <w:color w:val="000000" w:themeColor="text1"/>
          <w:shd w:val="clear" w:color="auto" w:fill="FFFFFF"/>
          <w:vertAlign w:val="subscript"/>
        </w:rPr>
        <w:t>4,14</w:t>
      </w:r>
      <w:r w:rsidRPr="00B3074D">
        <w:rPr>
          <w:rFonts w:ascii="Times New Roman" w:hAnsi="Times New Roman" w:cs="Times New Roman"/>
          <w:color w:val="000000" w:themeColor="text1"/>
          <w:shd w:val="clear" w:color="auto" w:fill="FFFFFF"/>
        </w:rPr>
        <w:t xml:space="preserve"> &lt; 1.261, R</w:t>
      </w:r>
      <w:r w:rsidRPr="00B3074D">
        <w:rPr>
          <w:rFonts w:ascii="Times New Roman" w:hAnsi="Times New Roman" w:cs="Times New Roman"/>
          <w:color w:val="000000" w:themeColor="text1"/>
          <w:shd w:val="clear" w:color="auto" w:fill="FFFFFF"/>
          <w:vertAlign w:val="superscript"/>
        </w:rPr>
        <w:t xml:space="preserve">2 </w:t>
      </w:r>
      <w:r w:rsidRPr="00B3074D">
        <w:rPr>
          <w:rFonts w:ascii="Times New Roman" w:hAnsi="Times New Roman" w:cs="Times New Roman"/>
          <w:color w:val="000000" w:themeColor="text1"/>
          <w:shd w:val="clear" w:color="auto" w:fill="FFFFFF"/>
        </w:rPr>
        <w:t>&lt; 0.195). However, total weedy vegetation cover was a significant predictor of differences in enzymatic profiles at the 10</w:t>
      </w:r>
      <w:r>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shd w:val="clear" w:color="auto" w:fill="FFFFFF"/>
        </w:rPr>
        <w:t xml:space="preserve"> and </w:t>
      </w:r>
      <w:r>
        <w:rPr>
          <w:rFonts w:ascii="Times New Roman" w:hAnsi="Times New Roman" w:cs="Times New Roman"/>
          <w:color w:val="000000" w:themeColor="text1"/>
          <w:shd w:val="clear" w:color="auto" w:fill="FFFFFF"/>
        </w:rPr>
        <w:t>20-days</w:t>
      </w:r>
      <w:r w:rsidRPr="00B3074D">
        <w:rPr>
          <w:rFonts w:ascii="Times New Roman" w:hAnsi="Times New Roman" w:cs="Times New Roman"/>
          <w:color w:val="000000" w:themeColor="text1"/>
          <w:shd w:val="clear" w:color="auto" w:fill="FFFFFF"/>
        </w:rPr>
        <w:t xml:space="preserve"> post-treatment sample times (p &lt; 0.05, F</w:t>
      </w:r>
      <w:r w:rsidRPr="00B3074D">
        <w:rPr>
          <w:rFonts w:ascii="Times New Roman" w:hAnsi="Times New Roman" w:cs="Times New Roman"/>
          <w:color w:val="000000" w:themeColor="text1"/>
          <w:shd w:val="clear" w:color="auto" w:fill="FFFFFF"/>
          <w:vertAlign w:val="subscript"/>
        </w:rPr>
        <w:t>1,14</w:t>
      </w:r>
      <w:r w:rsidRPr="00B3074D">
        <w:rPr>
          <w:rFonts w:ascii="Times New Roman" w:hAnsi="Times New Roman" w:cs="Times New Roman"/>
          <w:color w:val="000000" w:themeColor="text1"/>
          <w:shd w:val="clear" w:color="auto" w:fill="FFFFFF"/>
        </w:rPr>
        <w:t xml:space="preserve"> &gt; 4.411, R</w:t>
      </w:r>
      <w:r w:rsidRPr="00B3074D">
        <w:rPr>
          <w:rFonts w:ascii="Times New Roman" w:hAnsi="Times New Roman" w:cs="Times New Roman"/>
          <w:color w:val="000000" w:themeColor="text1"/>
          <w:shd w:val="clear" w:color="auto" w:fill="FFFFFF"/>
          <w:vertAlign w:val="superscript"/>
        </w:rPr>
        <w:t>2</w:t>
      </w:r>
      <w:r w:rsidRPr="00B3074D">
        <w:rPr>
          <w:rFonts w:ascii="Times New Roman" w:hAnsi="Times New Roman" w:cs="Times New Roman"/>
          <w:color w:val="000000" w:themeColor="text1"/>
          <w:shd w:val="clear" w:color="auto" w:fill="FFFFFF"/>
        </w:rPr>
        <w:t xml:space="preserve"> &gt; 0.195). With respect to individual enzymes, only alkaline phosphatase (PHOS), </w:t>
      </w:r>
      <w:r w:rsidRPr="00B3074D">
        <w:rPr>
          <w:rFonts w:ascii="Times New Roman" w:hAnsi="Times New Roman" w:cs="Times New Roman"/>
          <w:color w:val="000000" w:themeColor="text1"/>
        </w:rPr>
        <w:t xml:space="preserve">ß-glucosidase (BG), and the ratio of N:P cycling enzymes </w:t>
      </w:r>
      <w:r>
        <w:rPr>
          <w:rFonts w:ascii="Times New Roman" w:hAnsi="Times New Roman" w:cs="Times New Roman"/>
          <w:color w:val="000000" w:themeColor="text1"/>
        </w:rPr>
        <w:t>produced</w:t>
      </w:r>
      <w:r w:rsidRPr="00B3074D">
        <w:rPr>
          <w:rFonts w:ascii="Times New Roman" w:hAnsi="Times New Roman" w:cs="Times New Roman"/>
          <w:color w:val="000000" w:themeColor="text1"/>
        </w:rPr>
        <w:t xml:space="preserve"> significant differences among herbicide treatments (p &lt; 0.05) (</w:t>
      </w:r>
      <w:r w:rsidRPr="002F4D3B">
        <w:rPr>
          <w:rFonts w:ascii="Times New Roman" w:hAnsi="Times New Roman" w:cs="Times New Roman"/>
          <w:color w:val="000000" w:themeColor="text1"/>
          <w:highlight w:val="yellow"/>
        </w:rPr>
        <w:t>T</w:t>
      </w:r>
      <w:r w:rsidRPr="002F4D3B">
        <w:rPr>
          <w:rFonts w:ascii="Times New Roman" w:hAnsi="Times New Roman" w:cs="Times New Roman"/>
          <w:color w:val="000000" w:themeColor="text1"/>
          <w:highlight w:val="yellow"/>
          <w:shd w:val="clear" w:color="auto" w:fill="FFFFFF"/>
        </w:rPr>
        <w:t>able 4, and Supplementary Tables 3a and 3b</w:t>
      </w:r>
      <w:r w:rsidRPr="00B307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rPr>
        <w:t xml:space="preserve">Significant pairwise comparisons </w:t>
      </w:r>
      <w:r>
        <w:rPr>
          <w:rFonts w:ascii="Times New Roman" w:hAnsi="Times New Roman" w:cs="Times New Roman"/>
          <w:color w:val="000000" w:themeColor="text1"/>
        </w:rPr>
        <w:t xml:space="preserve">at the pre-treatment sampling </w:t>
      </w:r>
      <w:r w:rsidRPr="00B3074D">
        <w:rPr>
          <w:rFonts w:ascii="Times New Roman" w:hAnsi="Times New Roman" w:cs="Times New Roman"/>
          <w:color w:val="000000" w:themeColor="text1"/>
        </w:rPr>
        <w:t xml:space="preserve">were limited to PHOS activity and the ratio of N:P cycling enzymes, with the nontreated plots having higher initial PHOS activity as compared to the handweeded plots, and lower N:P ratio as compared to the handweeded and </w:t>
      </w:r>
      <w:r>
        <w:rPr>
          <w:rFonts w:ascii="Times New Roman" w:hAnsi="Times New Roman" w:cs="Times New Roman"/>
          <w:color w:val="000000" w:themeColor="text1"/>
        </w:rPr>
        <w:t>atrazine-mesiotrione</w:t>
      </w:r>
      <w:r w:rsidRPr="00B3074D">
        <w:rPr>
          <w:rFonts w:ascii="Times New Roman" w:hAnsi="Times New Roman" w:cs="Times New Roman"/>
          <w:color w:val="000000" w:themeColor="text1"/>
        </w:rPr>
        <w:t xml:space="preserve"> treated plots.</w:t>
      </w:r>
      <w:r>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t>While not statistically significant, this trend flipped at sampling time two and three with handweeded plots exhibiting the highest mean PHOS activity across all treatment types. Likewise, the activity of BG spiked at time two in the handweeded plots compared to the other treatments</w:t>
      </w:r>
      <w:r>
        <w:rPr>
          <w:rFonts w:ascii="Times New Roman" w:hAnsi="Times New Roman" w:cs="Times New Roman"/>
          <w:color w:val="000000" w:themeColor="text1"/>
        </w:rPr>
        <w:t xml:space="preserve">, with a similar, though non-significant trend being observed for the </w:t>
      </w:r>
      <w:r>
        <w:rPr>
          <w:rFonts w:ascii="Times New Roman" w:hAnsi="Times New Roman" w:cs="Times New Roman"/>
          <w:color w:val="000000" w:themeColor="text1"/>
        </w:rPr>
        <w:t>glyphosate</w:t>
      </w:r>
      <w:r>
        <w:rPr>
          <w:rFonts w:ascii="Times New Roman" w:hAnsi="Times New Roman" w:cs="Times New Roman"/>
          <w:color w:val="000000" w:themeColor="text1"/>
        </w:rPr>
        <w:t xml:space="preserve"> treated plots (Figure 1)</w:t>
      </w:r>
      <w:r w:rsidRPr="00B3074D">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2C6A06">
        <w:rPr>
          <w:rFonts w:ascii="Times New Roman" w:hAnsi="Times New Roman" w:cs="Times New Roman"/>
          <w:color w:val="000000" w:themeColor="text1"/>
        </w:rPr>
        <w:t>T</w:t>
      </w:r>
      <w:r w:rsidRPr="00B3074D">
        <w:rPr>
          <w:rFonts w:ascii="Times New Roman" w:hAnsi="Times New Roman" w:cs="Times New Roman"/>
          <w:color w:val="000000" w:themeColor="text1"/>
        </w:rPr>
        <w:t xml:space="preserve">otal weedy vegetation was a significant predictor for BX, AG, and PHOS at time one, and for BG, LAP, and the ratio of C:P cycling enzymes at sampling time two. In all cases, </w:t>
      </w:r>
      <w:r w:rsidRPr="00B3074D">
        <w:rPr>
          <w:rFonts w:ascii="Times New Roman" w:hAnsi="Times New Roman" w:cs="Times New Roman"/>
          <w:color w:val="000000" w:themeColor="text1"/>
        </w:rPr>
        <w:sym w:font="Symbol" w:char="F062"/>
      </w:r>
      <w:r>
        <w:rPr>
          <w:rFonts w:ascii="Times New Roman" w:hAnsi="Times New Roman" w:cs="Times New Roman"/>
          <w:color w:val="000000" w:themeColor="text1"/>
        </w:rPr>
        <w:t>-</w:t>
      </w:r>
      <w:r w:rsidRPr="00B3074D">
        <w:rPr>
          <w:rFonts w:ascii="Times New Roman" w:hAnsi="Times New Roman" w:cs="Times New Roman"/>
          <w:color w:val="000000" w:themeColor="text1"/>
        </w:rPr>
        <w:t xml:space="preserve"> coefficients of the regressions were positive indicating that total weedy vegetation had a positive effect on enzyme activity</w:t>
      </w:r>
      <w:r>
        <w:rPr>
          <w:rFonts w:ascii="Times New Roman" w:hAnsi="Times New Roman" w:cs="Times New Roman"/>
          <w:color w:val="000000" w:themeColor="text1"/>
        </w:rPr>
        <w:t xml:space="preserve"> (Table X)</w:t>
      </w:r>
      <w:r w:rsidRPr="00B3074D">
        <w:rPr>
          <w:rFonts w:ascii="Times New Roman" w:hAnsi="Times New Roman" w:cs="Times New Roman"/>
          <w:color w:val="000000" w:themeColor="text1"/>
        </w:rPr>
        <w:t>.</w:t>
      </w:r>
    </w:p>
    <w:p w14:paraId="14F7BF5A" w14:textId="33B36129" w:rsidR="002C6A06" w:rsidRDefault="002C6A06" w:rsidP="00F608EF">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rPr>
        <w:tab/>
      </w:r>
      <w:r w:rsidRPr="00B3074D">
        <w:rPr>
          <w:rFonts w:ascii="Times New Roman" w:hAnsi="Times New Roman" w:cs="Times New Roman"/>
          <w:color w:val="000000" w:themeColor="text1"/>
          <w:shd w:val="clear" w:color="auto" w:fill="FFFFFF"/>
        </w:rPr>
        <w:t>When the examining the effect of time within in a single weed removal treatment,</w:t>
      </w:r>
      <w:r>
        <w:rPr>
          <w:rFonts w:ascii="Times New Roman" w:hAnsi="Times New Roman" w:cs="Times New Roman"/>
          <w:color w:val="000000" w:themeColor="text1"/>
          <w:shd w:val="clear" w:color="auto" w:fill="FFFFFF"/>
        </w:rPr>
        <w:t xml:space="preserve"> o</w:t>
      </w:r>
      <w:r w:rsidRPr="00B3074D">
        <w:rPr>
          <w:rFonts w:ascii="Times New Roman" w:hAnsi="Times New Roman" w:cs="Times New Roman"/>
          <w:color w:val="000000" w:themeColor="text1"/>
          <w:shd w:val="clear" w:color="auto" w:fill="FFFFFF"/>
        </w:rPr>
        <w:t xml:space="preserve">nly the handweeded plots showed a significant difference in total enzymatic profile over the </w:t>
      </w:r>
      <w:r>
        <w:rPr>
          <w:rFonts w:ascii="Times New Roman" w:hAnsi="Times New Roman" w:cs="Times New Roman"/>
          <w:color w:val="000000" w:themeColor="text1"/>
          <w:shd w:val="clear" w:color="auto" w:fill="FFFFFF"/>
        </w:rPr>
        <w:t>20-day</w:t>
      </w:r>
      <w:r w:rsidRPr="00B3074D">
        <w:rPr>
          <w:rFonts w:ascii="Times New Roman" w:hAnsi="Times New Roman" w:cs="Times New Roman"/>
          <w:color w:val="000000" w:themeColor="text1"/>
          <w:shd w:val="clear" w:color="auto" w:fill="FFFFFF"/>
        </w:rPr>
        <w:t xml:space="preserve"> sampling period (p &lt; 0.01, F</w:t>
      </w:r>
      <w:r w:rsidRPr="00B3074D">
        <w:rPr>
          <w:rFonts w:ascii="Times New Roman" w:hAnsi="Times New Roman" w:cs="Times New Roman"/>
          <w:color w:val="000000" w:themeColor="text1"/>
          <w:shd w:val="clear" w:color="auto" w:fill="FFFFFF"/>
          <w:vertAlign w:val="subscript"/>
        </w:rPr>
        <w:t>2,11</w:t>
      </w:r>
      <w:r w:rsidRPr="00B3074D">
        <w:rPr>
          <w:rFonts w:ascii="Times New Roman" w:hAnsi="Times New Roman" w:cs="Times New Roman"/>
          <w:color w:val="000000" w:themeColor="text1"/>
          <w:shd w:val="clear" w:color="auto" w:fill="FFFFFF"/>
        </w:rPr>
        <w:t xml:space="preserve"> = 6.88, R</w:t>
      </w:r>
      <w:r w:rsidRPr="00B3074D">
        <w:rPr>
          <w:rFonts w:ascii="Times New Roman" w:hAnsi="Times New Roman" w:cs="Times New Roman"/>
          <w:color w:val="000000" w:themeColor="text1"/>
          <w:shd w:val="clear" w:color="auto" w:fill="FFFFFF"/>
          <w:vertAlign w:val="superscript"/>
        </w:rPr>
        <w:t>2</w:t>
      </w:r>
      <w:r w:rsidRPr="00B3074D">
        <w:rPr>
          <w:rFonts w:ascii="Times New Roman" w:hAnsi="Times New Roman" w:cs="Times New Roman"/>
          <w:color w:val="000000" w:themeColor="text1"/>
          <w:shd w:val="clear" w:color="auto" w:fill="FFFFFF"/>
        </w:rPr>
        <w:t xml:space="preserve"> = 0.607).</w:t>
      </w:r>
      <w:r w:rsidRPr="002C6A06">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The </w:t>
      </w:r>
      <w:r>
        <w:rPr>
          <w:rFonts w:ascii="Times New Roman" w:hAnsi="Times New Roman" w:cs="Times New Roman"/>
          <w:color w:val="000000" w:themeColor="text1"/>
          <w:shd w:val="clear" w:color="auto" w:fill="FFFFFF"/>
        </w:rPr>
        <w:t>atrazine-mesotrione</w:t>
      </w:r>
      <w:r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dicamba</w:t>
      </w:r>
      <w:r w:rsidRPr="00B3074D">
        <w:rPr>
          <w:rFonts w:ascii="Times New Roman" w:hAnsi="Times New Roman" w:cs="Times New Roman"/>
          <w:color w:val="000000" w:themeColor="text1"/>
          <w:shd w:val="clear" w:color="auto" w:fill="FFFFFF"/>
        </w:rPr>
        <w:t xml:space="preserve">, and nontreated plots </w:t>
      </w:r>
      <w:r>
        <w:rPr>
          <w:rFonts w:ascii="Times New Roman" w:hAnsi="Times New Roman" w:cs="Times New Roman"/>
          <w:color w:val="000000" w:themeColor="text1"/>
          <w:shd w:val="clear" w:color="auto" w:fill="FFFFFF"/>
        </w:rPr>
        <w:t>revealed</w:t>
      </w:r>
      <w:r w:rsidRPr="00B3074D">
        <w:rPr>
          <w:rFonts w:ascii="Times New Roman" w:hAnsi="Times New Roman" w:cs="Times New Roman"/>
          <w:color w:val="000000" w:themeColor="text1"/>
          <w:shd w:val="clear" w:color="auto" w:fill="FFFFFF"/>
        </w:rPr>
        <w:t xml:space="preserve"> no significant differences in individual enzyme activities or overall enzymatic profiles over </w:t>
      </w:r>
      <w:r>
        <w:rPr>
          <w:rFonts w:ascii="Times New Roman" w:hAnsi="Times New Roman" w:cs="Times New Roman"/>
          <w:color w:val="000000" w:themeColor="text1"/>
          <w:shd w:val="clear" w:color="auto" w:fill="FFFFFF"/>
        </w:rPr>
        <w:t>the sampling period</w:t>
      </w:r>
      <w:r w:rsidRPr="00B3074D">
        <w:rPr>
          <w:rFonts w:ascii="Times New Roman" w:hAnsi="Times New Roman" w:cs="Times New Roman"/>
          <w:color w:val="000000" w:themeColor="text1"/>
          <w:shd w:val="clear" w:color="auto" w:fill="FFFFFF"/>
        </w:rPr>
        <w:t xml:space="preserve"> (p &gt; 0.05).</w:t>
      </w:r>
      <w:r>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Phosphatase activity was the most variable of the measured enzyme</w:t>
      </w:r>
      <w:r w:rsidR="00DA1609">
        <w:rPr>
          <w:rFonts w:ascii="Times New Roman" w:hAnsi="Times New Roman" w:cs="Times New Roman"/>
          <w:color w:val="000000" w:themeColor="text1"/>
          <w:shd w:val="clear" w:color="auto" w:fill="FFFFFF"/>
        </w:rPr>
        <w:t>s</w:t>
      </w:r>
      <w:r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over</w:t>
      </w:r>
      <w:r w:rsidR="00DA1609">
        <w:rPr>
          <w:rFonts w:ascii="Times New Roman" w:hAnsi="Times New Roman" w:cs="Times New Roman"/>
          <w:color w:val="000000" w:themeColor="text1"/>
          <w:shd w:val="clear" w:color="auto" w:fill="FFFFFF"/>
        </w:rPr>
        <w:t xml:space="preserve"> the twenty-day period</w:t>
      </w:r>
      <w:r w:rsidRPr="00B3074D">
        <w:rPr>
          <w:rFonts w:ascii="Times New Roman" w:hAnsi="Times New Roman" w:cs="Times New Roman"/>
          <w:color w:val="000000" w:themeColor="text1"/>
          <w:shd w:val="clear" w:color="auto" w:fill="FFFFFF"/>
        </w:rPr>
        <w:t xml:space="preserve">, showing a statistically significant increase in activity at </w:t>
      </w:r>
      <w:r>
        <w:rPr>
          <w:rFonts w:ascii="Times New Roman" w:hAnsi="Times New Roman" w:cs="Times New Roman"/>
          <w:color w:val="000000" w:themeColor="text1"/>
          <w:shd w:val="clear" w:color="auto" w:fill="FFFFFF"/>
        </w:rPr>
        <w:t>10-days</w:t>
      </w:r>
      <w:r w:rsidRPr="00B3074D">
        <w:rPr>
          <w:rFonts w:ascii="Times New Roman" w:hAnsi="Times New Roman" w:cs="Times New Roman"/>
          <w:color w:val="000000" w:themeColor="text1"/>
          <w:shd w:val="clear" w:color="auto" w:fill="FFFFFF"/>
        </w:rPr>
        <w:t xml:space="preserve"> after treatment followed by a reduction </w:t>
      </w:r>
      <w:r>
        <w:rPr>
          <w:rFonts w:ascii="Times New Roman" w:hAnsi="Times New Roman" w:cs="Times New Roman"/>
          <w:color w:val="000000" w:themeColor="text1"/>
          <w:shd w:val="clear" w:color="auto" w:fill="FFFFFF"/>
        </w:rPr>
        <w:t>20-days</w:t>
      </w:r>
      <w:r w:rsidRPr="00B3074D">
        <w:rPr>
          <w:rFonts w:ascii="Times New Roman" w:hAnsi="Times New Roman" w:cs="Times New Roman"/>
          <w:color w:val="000000" w:themeColor="text1"/>
          <w:shd w:val="clear" w:color="auto" w:fill="FFFFFF"/>
        </w:rPr>
        <w:t xml:space="preserve"> after treatment </w:t>
      </w:r>
      <w:r w:rsidR="00DA1609">
        <w:rPr>
          <w:rFonts w:ascii="Times New Roman" w:hAnsi="Times New Roman" w:cs="Times New Roman"/>
          <w:color w:val="000000" w:themeColor="text1"/>
          <w:shd w:val="clear" w:color="auto" w:fill="FFFFFF"/>
        </w:rPr>
        <w:t>in</w:t>
      </w:r>
      <w:r w:rsidRPr="00B3074D">
        <w:rPr>
          <w:rFonts w:ascii="Times New Roman" w:hAnsi="Times New Roman" w:cs="Times New Roman"/>
          <w:color w:val="000000" w:themeColor="text1"/>
          <w:shd w:val="clear" w:color="auto" w:fill="FFFFFF"/>
        </w:rPr>
        <w:t xml:space="preserve"> both the handweeded and </w:t>
      </w:r>
      <w:r w:rsidR="00DA1609">
        <w:rPr>
          <w:rFonts w:ascii="Times New Roman" w:hAnsi="Times New Roman" w:cs="Times New Roman"/>
          <w:color w:val="000000" w:themeColor="text1"/>
          <w:shd w:val="clear" w:color="auto" w:fill="FFFFFF"/>
        </w:rPr>
        <w:t>glyphosate treated</w:t>
      </w:r>
      <w:r w:rsidRPr="00B3074D">
        <w:rPr>
          <w:rFonts w:ascii="Times New Roman" w:hAnsi="Times New Roman" w:cs="Times New Roman"/>
          <w:color w:val="000000" w:themeColor="text1"/>
          <w:shd w:val="clear" w:color="auto" w:fill="FFFFFF"/>
        </w:rPr>
        <w:t xml:space="preserve"> plots (p &lt; 0.05). No correlation was found between phosphate ion concentration and PHOS activity when considering all plots (p &gt; 0.9, r = 0.011). </w:t>
      </w:r>
      <w:r w:rsidR="00DA1609">
        <w:rPr>
          <w:rFonts w:ascii="Times New Roman" w:hAnsi="Times New Roman" w:cs="Times New Roman"/>
          <w:color w:val="000000" w:themeColor="text1"/>
          <w:shd w:val="clear" w:color="auto" w:fill="FFFFFF"/>
        </w:rPr>
        <w:t>Additionally</w:t>
      </w:r>
      <w:r w:rsidRPr="00B3074D">
        <w:rPr>
          <w:rFonts w:ascii="Times New Roman" w:hAnsi="Times New Roman" w:cs="Times New Roman"/>
          <w:color w:val="000000" w:themeColor="text1"/>
          <w:shd w:val="clear" w:color="auto" w:fill="FFFFFF"/>
        </w:rPr>
        <w:t xml:space="preserve">, both the handweeded and </w:t>
      </w:r>
      <w:r w:rsidR="00DA1609">
        <w:rPr>
          <w:rFonts w:ascii="Times New Roman" w:hAnsi="Times New Roman" w:cs="Times New Roman"/>
          <w:color w:val="000000" w:themeColor="text1"/>
          <w:shd w:val="clear" w:color="auto" w:fill="FFFFFF"/>
        </w:rPr>
        <w:t>glyphosate</w:t>
      </w:r>
      <w:r w:rsidRPr="00B3074D">
        <w:rPr>
          <w:rFonts w:ascii="Times New Roman" w:hAnsi="Times New Roman" w:cs="Times New Roman"/>
          <w:color w:val="000000" w:themeColor="text1"/>
          <w:shd w:val="clear" w:color="auto" w:fill="FFFFFF"/>
        </w:rPr>
        <w:t xml:space="preserve"> treated plots </w:t>
      </w:r>
      <w:r w:rsidR="00DA1609">
        <w:rPr>
          <w:rFonts w:ascii="Times New Roman" w:hAnsi="Times New Roman" w:cs="Times New Roman"/>
          <w:color w:val="000000" w:themeColor="text1"/>
          <w:shd w:val="clear" w:color="auto" w:fill="FFFFFF"/>
        </w:rPr>
        <w:t>displayed</w:t>
      </w:r>
      <w:r w:rsidRPr="00B3074D">
        <w:rPr>
          <w:rFonts w:ascii="Times New Roman" w:hAnsi="Times New Roman" w:cs="Times New Roman"/>
          <w:color w:val="000000" w:themeColor="text1"/>
          <w:shd w:val="clear" w:color="auto" w:fill="FFFFFF"/>
        </w:rPr>
        <w:t xml:space="preserve"> similar trends </w:t>
      </w:r>
      <w:r w:rsidR="00DA1609">
        <w:rPr>
          <w:rFonts w:ascii="Times New Roman" w:hAnsi="Times New Roman" w:cs="Times New Roman"/>
          <w:color w:val="000000" w:themeColor="text1"/>
          <w:shd w:val="clear" w:color="auto" w:fill="FFFFFF"/>
        </w:rPr>
        <w:t>in the activity of</w:t>
      </w:r>
      <w:r w:rsidRPr="00B3074D">
        <w:rPr>
          <w:rFonts w:ascii="Times New Roman" w:hAnsi="Times New Roman" w:cs="Times New Roman"/>
          <w:color w:val="000000" w:themeColor="text1"/>
          <w:shd w:val="clear" w:color="auto" w:fill="FFFFFF"/>
        </w:rPr>
        <w:t xml:space="preserve"> BG, AG, BX, and the ratio of C:N cycling enzymes</w:t>
      </w:r>
      <w:r w:rsidR="00DA1609">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shd w:val="clear" w:color="auto" w:fill="FFFFFF"/>
        </w:rPr>
        <w:t xml:space="preserve"> with the lowest activity </w:t>
      </w:r>
      <w:r w:rsidR="00DA1609">
        <w:rPr>
          <w:rFonts w:ascii="Times New Roman" w:hAnsi="Times New Roman" w:cs="Times New Roman"/>
          <w:color w:val="000000" w:themeColor="text1"/>
          <w:shd w:val="clear" w:color="auto" w:fill="FFFFFF"/>
        </w:rPr>
        <w:t xml:space="preserve">pre-treatment and </w:t>
      </w:r>
      <w:r w:rsidRPr="00B3074D">
        <w:rPr>
          <w:rFonts w:ascii="Times New Roman" w:hAnsi="Times New Roman" w:cs="Times New Roman"/>
          <w:color w:val="000000" w:themeColor="text1"/>
          <w:shd w:val="clear" w:color="auto" w:fill="FFFFFF"/>
        </w:rPr>
        <w:t>the highest at time two</w:t>
      </w:r>
      <w:r w:rsidR="00DA1609">
        <w:rPr>
          <w:rFonts w:ascii="Times New Roman" w:hAnsi="Times New Roman" w:cs="Times New Roman"/>
          <w:color w:val="000000" w:themeColor="text1"/>
          <w:shd w:val="clear" w:color="auto" w:fill="FFFFFF"/>
        </w:rPr>
        <w:t xml:space="preserve"> followed by</w:t>
      </w:r>
      <w:r w:rsidRPr="00B3074D">
        <w:rPr>
          <w:rFonts w:ascii="Times New Roman" w:hAnsi="Times New Roman" w:cs="Times New Roman"/>
          <w:color w:val="000000" w:themeColor="text1"/>
          <w:shd w:val="clear" w:color="auto" w:fill="FFFFFF"/>
        </w:rPr>
        <w:t xml:space="preserve"> a return to pretreatment levels at sampling time three (Figure </w:t>
      </w:r>
      <w:r>
        <w:rPr>
          <w:rFonts w:ascii="Times New Roman" w:hAnsi="Times New Roman" w:cs="Times New Roman"/>
          <w:color w:val="000000" w:themeColor="text1"/>
          <w:shd w:val="clear" w:color="auto" w:fill="FFFFFF"/>
        </w:rPr>
        <w:t>1</w:t>
      </w:r>
      <w:r w:rsidRPr="00B3074D">
        <w:rPr>
          <w:rFonts w:ascii="Times New Roman" w:hAnsi="Times New Roman" w:cs="Times New Roman"/>
          <w:color w:val="000000" w:themeColor="text1"/>
          <w:shd w:val="clear" w:color="auto" w:fill="FFFFFF"/>
        </w:rPr>
        <w:t>).</w:t>
      </w:r>
      <w:r w:rsidR="00DA1609">
        <w:rPr>
          <w:rFonts w:ascii="Times New Roman" w:hAnsi="Times New Roman" w:cs="Times New Roman"/>
          <w:color w:val="000000" w:themeColor="text1"/>
          <w:shd w:val="clear" w:color="auto" w:fill="FFFFFF"/>
        </w:rPr>
        <w:t xml:space="preserve"> </w:t>
      </w:r>
      <w:r w:rsidR="00DA1609" w:rsidRPr="00B3074D">
        <w:rPr>
          <w:rFonts w:ascii="Times New Roman" w:hAnsi="Times New Roman" w:cs="Times New Roman"/>
          <w:color w:val="000000" w:themeColor="text1"/>
          <w:shd w:val="clear" w:color="auto" w:fill="FFFFFF"/>
        </w:rPr>
        <w:t>However, this was only statistically significant for the handweeded plots (p &lt; 0.05) (</w:t>
      </w:r>
      <w:r w:rsidR="00DA1609" w:rsidRPr="002F4D3B">
        <w:rPr>
          <w:rFonts w:ascii="Times New Roman" w:hAnsi="Times New Roman" w:cs="Times New Roman"/>
          <w:color w:val="000000" w:themeColor="text1"/>
          <w:highlight w:val="yellow"/>
          <w:shd w:val="clear" w:color="auto" w:fill="FFFFFF"/>
        </w:rPr>
        <w:t>Table 5 and Supplementary Tables 4a and 4b</w:t>
      </w:r>
      <w:r w:rsidR="00DA1609" w:rsidRPr="00B3074D">
        <w:rPr>
          <w:rFonts w:ascii="Times New Roman" w:hAnsi="Times New Roman" w:cs="Times New Roman"/>
          <w:color w:val="000000" w:themeColor="text1"/>
          <w:shd w:val="clear" w:color="auto" w:fill="FFFFFF"/>
        </w:rPr>
        <w:t>).</w:t>
      </w:r>
      <w:r w:rsidR="00DA1609">
        <w:rPr>
          <w:rFonts w:ascii="Times New Roman" w:hAnsi="Times New Roman" w:cs="Times New Roman"/>
          <w:color w:val="000000" w:themeColor="text1"/>
          <w:shd w:val="clear" w:color="auto" w:fill="FFFFFF"/>
        </w:rPr>
        <w:t xml:space="preserve"> </w:t>
      </w:r>
      <w:r w:rsidR="00DA1609" w:rsidRPr="00B3074D">
        <w:rPr>
          <w:rFonts w:ascii="Times New Roman" w:hAnsi="Times New Roman" w:cs="Times New Roman"/>
          <w:color w:val="000000" w:themeColor="text1"/>
          <w:shd w:val="clear" w:color="auto" w:fill="FFFFFF"/>
        </w:rPr>
        <w:t>Finally, mantel testing of edaphic conditions and enzymatic activities showed that distance matrices of nutrient availability and total enzymatic profile were not correlated (p &gt; 0.75, r = -0.037</w:t>
      </w:r>
      <w:r w:rsidR="00DA1609">
        <w:rPr>
          <w:rFonts w:ascii="Times New Roman" w:hAnsi="Times New Roman" w:cs="Times New Roman"/>
          <w:color w:val="000000" w:themeColor="text1"/>
          <w:shd w:val="clear" w:color="auto" w:fill="FFFFFF"/>
        </w:rPr>
        <w:t xml:space="preserve">). </w:t>
      </w:r>
    </w:p>
    <w:p w14:paraId="5A04226D" w14:textId="04A38666" w:rsidR="00DA1609" w:rsidRDefault="00DA1609" w:rsidP="00FD6697">
      <w:pPr>
        <w:ind w:firstLine="36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Our conservative linear mixed models of the entire dataset revealed enzyme specific </w:t>
      </w:r>
      <w:r>
        <w:rPr>
          <w:rFonts w:ascii="Times New Roman" w:hAnsi="Times New Roman" w:cs="Times New Roman"/>
          <w:color w:val="000000" w:themeColor="text1"/>
          <w:shd w:val="clear" w:color="auto" w:fill="FFFFFF"/>
        </w:rPr>
        <w:t xml:space="preserve">responses </w:t>
      </w:r>
      <w:r w:rsidRPr="00B3074D">
        <w:rPr>
          <w:rFonts w:ascii="Times New Roman" w:hAnsi="Times New Roman" w:cs="Times New Roman"/>
          <w:color w:val="000000" w:themeColor="text1"/>
          <w:shd w:val="clear" w:color="auto" w:fill="FFFFFF"/>
        </w:rPr>
        <w:t xml:space="preserve">to weed removal treatment, initial enzyme activity, total weedy vegetation, and the interaction of time and weed removal treatment. BG, LAP and the ratio of C:P cycling enzymes were predicted by total weedy vegetation (p &lt; 0.05). </w:t>
      </w:r>
      <w:r>
        <w:rPr>
          <w:rFonts w:ascii="Times New Roman" w:hAnsi="Times New Roman" w:cs="Times New Roman"/>
          <w:color w:val="000000" w:themeColor="text1"/>
          <w:shd w:val="clear" w:color="auto" w:fill="FFFFFF"/>
        </w:rPr>
        <w:t>P</w:t>
      </w:r>
      <w:r w:rsidRPr="00B3074D">
        <w:rPr>
          <w:rFonts w:ascii="Times New Roman" w:hAnsi="Times New Roman" w:cs="Times New Roman"/>
          <w:color w:val="000000" w:themeColor="text1"/>
          <w:shd w:val="clear" w:color="auto" w:fill="FFFFFF"/>
        </w:rPr>
        <w:t xml:space="preserve">ositive </w:t>
      </w:r>
      <w:r w:rsidRPr="00B3074D">
        <w:rPr>
          <w:rFonts w:ascii="Times New Roman" w:hAnsi="Times New Roman" w:cs="Times New Roman"/>
          <w:color w:val="000000" w:themeColor="text1"/>
          <w:shd w:val="clear" w:color="auto" w:fill="FFFFFF"/>
        </w:rPr>
        <w:sym w:font="Symbol" w:char="F062"/>
      </w:r>
      <w:r w:rsidRPr="00B3074D">
        <w:rPr>
          <w:rFonts w:ascii="Times New Roman" w:hAnsi="Times New Roman" w:cs="Times New Roman"/>
          <w:color w:val="000000" w:themeColor="text1"/>
          <w:shd w:val="clear" w:color="auto" w:fill="FFFFFF"/>
        </w:rPr>
        <w:t>-coefficients for weedy vegetation cover</w:t>
      </w:r>
      <w:r>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indicat</w:t>
      </w:r>
      <w:r>
        <w:rPr>
          <w:rFonts w:ascii="Times New Roman" w:hAnsi="Times New Roman" w:cs="Times New Roman"/>
          <w:color w:val="000000" w:themeColor="text1"/>
          <w:shd w:val="clear" w:color="auto" w:fill="FFFFFF"/>
        </w:rPr>
        <w:t>e</w:t>
      </w:r>
      <w:r w:rsidRPr="00B3074D">
        <w:rPr>
          <w:rFonts w:ascii="Times New Roman" w:hAnsi="Times New Roman" w:cs="Times New Roman"/>
          <w:color w:val="000000" w:themeColor="text1"/>
          <w:shd w:val="clear" w:color="auto" w:fill="FFFFFF"/>
        </w:rPr>
        <w:t xml:space="preserve"> that higher weed cover led to </w:t>
      </w:r>
      <w:r>
        <w:rPr>
          <w:rFonts w:ascii="Times New Roman" w:hAnsi="Times New Roman" w:cs="Times New Roman"/>
          <w:color w:val="000000" w:themeColor="text1"/>
          <w:shd w:val="clear" w:color="auto" w:fill="FFFFFF"/>
        </w:rPr>
        <w:t>increased</w:t>
      </w:r>
      <w:r w:rsidRPr="00B3074D">
        <w:rPr>
          <w:rFonts w:ascii="Times New Roman" w:hAnsi="Times New Roman" w:cs="Times New Roman"/>
          <w:color w:val="000000" w:themeColor="text1"/>
          <w:shd w:val="clear" w:color="auto" w:fill="FFFFFF"/>
        </w:rPr>
        <w:t xml:space="preserve"> enzyme activity. Both BG and LAP were also predicted by the interaction of treatment and time (p &lt; 0.05), though this was only marginally significant for BG (p = 0.055). PHOS </w:t>
      </w:r>
      <w:r>
        <w:rPr>
          <w:rFonts w:ascii="Times New Roman" w:hAnsi="Times New Roman" w:cs="Times New Roman"/>
          <w:color w:val="000000" w:themeColor="text1"/>
          <w:shd w:val="clear" w:color="auto" w:fill="FFFFFF"/>
        </w:rPr>
        <w:t>activity prior to treatment</w:t>
      </w:r>
      <w:r w:rsidRPr="00B3074D">
        <w:rPr>
          <w:rFonts w:ascii="Times New Roman" w:hAnsi="Times New Roman" w:cs="Times New Roman"/>
          <w:color w:val="000000" w:themeColor="text1"/>
          <w:shd w:val="clear" w:color="auto" w:fill="FFFFFF"/>
        </w:rPr>
        <w:t xml:space="preserve"> was deemed a significant predictor of PHOS activity at time two and three (p &lt; 0.05). Both herbicide treatment </w:t>
      </w:r>
      <w:r w:rsidRPr="00B3074D">
        <w:rPr>
          <w:rFonts w:ascii="Times New Roman" w:hAnsi="Times New Roman" w:cs="Times New Roman"/>
          <w:color w:val="000000" w:themeColor="text1"/>
          <w:shd w:val="clear" w:color="auto" w:fill="FFFFFF"/>
        </w:rPr>
        <w:lastRenderedPageBreak/>
        <w:t>(p = 0.057) and the treatment by time interaction (p = 0.052) were marginally significant for predicting PHOS activity as well. All other mixed models for enzyme activity produced no significant predictors (</w:t>
      </w:r>
      <w:r w:rsidRPr="002F4D3B">
        <w:rPr>
          <w:rFonts w:ascii="Times New Roman" w:hAnsi="Times New Roman" w:cs="Times New Roman"/>
          <w:color w:val="000000" w:themeColor="text1"/>
          <w:highlight w:val="yellow"/>
          <w:shd w:val="clear" w:color="auto" w:fill="FFFFFF"/>
        </w:rPr>
        <w:t>Supplementary Table 5</w:t>
      </w:r>
      <w:r w:rsidRPr="00B3074D">
        <w:rPr>
          <w:rFonts w:ascii="Times New Roman" w:hAnsi="Times New Roman" w:cs="Times New Roman"/>
          <w:color w:val="000000" w:themeColor="text1"/>
          <w:shd w:val="clear" w:color="auto" w:fill="FFFFFF"/>
        </w:rPr>
        <w:t>).</w:t>
      </w:r>
    </w:p>
    <w:p w14:paraId="1067B1CD" w14:textId="604EB154" w:rsidR="00FD6697" w:rsidRDefault="00FD6697" w:rsidP="00FD6697">
      <w:pPr>
        <w:rPr>
          <w:rFonts w:ascii="Times New Roman" w:hAnsi="Times New Roman" w:cs="Times New Roman"/>
          <w:i/>
          <w:iCs/>
          <w:color w:val="000000" w:themeColor="text1"/>
          <w:shd w:val="clear" w:color="auto" w:fill="FFFFFF"/>
        </w:rPr>
      </w:pPr>
      <w:r>
        <w:rPr>
          <w:rFonts w:ascii="Times New Roman" w:hAnsi="Times New Roman" w:cs="Times New Roman"/>
          <w:i/>
          <w:iCs/>
          <w:color w:val="000000" w:themeColor="text1"/>
          <w:shd w:val="clear" w:color="auto" w:fill="FFFFFF"/>
        </w:rPr>
        <w:t>Bacterial diversity</w:t>
      </w:r>
    </w:p>
    <w:p w14:paraId="45F5BB7B" w14:textId="360C39D3" w:rsidR="00FD6697" w:rsidRDefault="00FD6697" w:rsidP="00FD6697">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Bacterial count tables were rarefied to 3,000 reads per sample. After outlier removal, 164 independent samples were included in downstream analysis. R</w:t>
      </w:r>
      <w:r w:rsidRPr="002F4D3B">
        <w:rPr>
          <w:rFonts w:ascii="Times New Roman" w:hAnsi="Times New Roman" w:cs="Times New Roman"/>
          <w:color w:val="000000" w:themeColor="text1"/>
          <w:shd w:val="clear" w:color="auto" w:fill="FFFFFF"/>
        </w:rPr>
        <w:t xml:space="preserve">arefied results </w:t>
      </w:r>
      <w:r>
        <w:rPr>
          <w:rFonts w:ascii="Times New Roman" w:hAnsi="Times New Roman" w:cs="Times New Roman"/>
          <w:color w:val="000000" w:themeColor="text1"/>
          <w:shd w:val="clear" w:color="auto" w:fill="FFFFFF"/>
        </w:rPr>
        <w:t xml:space="preserve">are </w:t>
      </w:r>
      <w:r w:rsidRPr="002F4D3B">
        <w:rPr>
          <w:rFonts w:ascii="Times New Roman" w:hAnsi="Times New Roman" w:cs="Times New Roman"/>
          <w:color w:val="000000" w:themeColor="text1"/>
          <w:shd w:val="clear" w:color="auto" w:fill="FFFFFF"/>
        </w:rPr>
        <w:t>reported unless otherwise noted.</w:t>
      </w:r>
      <w:r>
        <w:rPr>
          <w:rFonts w:ascii="Times New Roman" w:hAnsi="Times New Roman" w:cs="Times New Roman"/>
          <w:color w:val="000000" w:themeColor="text1"/>
          <w:shd w:val="clear" w:color="auto" w:fill="FFFFFF"/>
        </w:rPr>
        <w:t xml:space="preserve"> No differences in bacterial </w:t>
      </w:r>
      <w:r>
        <w:rPr>
          <w:rFonts w:ascii="Times New Roman" w:hAnsi="Times New Roman" w:cs="Times New Roman"/>
          <w:color w:val="000000" w:themeColor="text1"/>
          <w:shd w:val="clear" w:color="auto" w:fill="FFFFFF"/>
        </w:rPr>
        <w:sym w:font="Symbol" w:char="F061"/>
      </w:r>
      <w:r>
        <w:rPr>
          <w:rFonts w:ascii="Times New Roman" w:hAnsi="Times New Roman" w:cs="Times New Roman"/>
          <w:color w:val="000000" w:themeColor="text1"/>
          <w:shd w:val="clear" w:color="auto" w:fill="FFFFFF"/>
        </w:rPr>
        <w:t>-diversity (Shannon, richness, or Chao1) were found between the treatment types at any of the sampling times (p &gt; 0.26).</w:t>
      </w:r>
      <w:r>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Adonis testing of the rarefied and DMN taxon tables </w:t>
      </w:r>
      <w:r>
        <w:rPr>
          <w:rFonts w:ascii="Times New Roman" w:hAnsi="Times New Roman" w:cs="Times New Roman"/>
          <w:color w:val="000000" w:themeColor="text1"/>
          <w:shd w:val="clear" w:color="auto" w:fill="FFFFFF"/>
        </w:rPr>
        <w:t>showed</w:t>
      </w:r>
      <w:r>
        <w:rPr>
          <w:rFonts w:ascii="Times New Roman" w:hAnsi="Times New Roman" w:cs="Times New Roman"/>
          <w:color w:val="000000" w:themeColor="text1"/>
          <w:shd w:val="clear" w:color="auto" w:fill="FFFFFF"/>
        </w:rPr>
        <w:t xml:space="preserve"> a significant effect of weed removal treatment (p &lt; 0.05, </w:t>
      </w:r>
      <w:r w:rsidRPr="00B3074D">
        <w:rPr>
          <w:rFonts w:ascii="Times New Roman" w:hAnsi="Times New Roman" w:cs="Times New Roman"/>
          <w:color w:val="000000" w:themeColor="text1"/>
          <w:shd w:val="clear" w:color="auto" w:fill="FFFFFF"/>
        </w:rPr>
        <w:t>F</w:t>
      </w:r>
      <w:r>
        <w:rPr>
          <w:rFonts w:ascii="Times New Roman" w:hAnsi="Times New Roman" w:cs="Times New Roman"/>
          <w:color w:val="000000" w:themeColor="text1"/>
          <w:shd w:val="clear" w:color="auto" w:fill="FFFFFF"/>
          <w:vertAlign w:val="subscript"/>
        </w:rPr>
        <w:t>4</w:t>
      </w:r>
      <w:r w:rsidRPr="00B3074D">
        <w:rPr>
          <w:rFonts w:ascii="Times New Roman" w:hAnsi="Times New Roman" w:cs="Times New Roman"/>
          <w:color w:val="000000" w:themeColor="text1"/>
          <w:shd w:val="clear" w:color="auto" w:fill="FFFFFF"/>
          <w:vertAlign w:val="subscript"/>
        </w:rPr>
        <w:t>,</w:t>
      </w:r>
      <w:r>
        <w:rPr>
          <w:rFonts w:ascii="Times New Roman" w:hAnsi="Times New Roman" w:cs="Times New Roman"/>
          <w:color w:val="000000" w:themeColor="text1"/>
          <w:shd w:val="clear" w:color="auto" w:fill="FFFFFF"/>
          <w:vertAlign w:val="subscript"/>
        </w:rPr>
        <w:t>147</w:t>
      </w:r>
      <w:r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 </w:t>
      </w:r>
      <w:r w:rsidRPr="002F4D3B">
        <w:rPr>
          <w:rFonts w:ascii="Times New Roman" w:hAnsi="Times New Roman" w:cs="Times New Roman"/>
          <w:color w:val="000000" w:themeColor="text1"/>
          <w:shd w:val="clear" w:color="auto" w:fill="FFFFFF"/>
        </w:rPr>
        <w:t>1.101, R</w:t>
      </w:r>
      <w:r w:rsidRPr="002F4D3B">
        <w:rPr>
          <w:rFonts w:ascii="Times New Roman" w:hAnsi="Times New Roman" w:cs="Times New Roman"/>
          <w:color w:val="000000" w:themeColor="text1"/>
          <w:shd w:val="clear" w:color="auto" w:fill="FFFFFF"/>
          <w:vertAlign w:val="superscript"/>
        </w:rPr>
        <w:t>2</w:t>
      </w:r>
      <w:r w:rsidRPr="002F4D3B">
        <w:rPr>
          <w:rFonts w:ascii="Times New Roman" w:hAnsi="Times New Roman" w:cs="Times New Roman"/>
          <w:color w:val="000000" w:themeColor="text1"/>
          <w:shd w:val="clear" w:color="auto" w:fill="FFFFFF"/>
        </w:rPr>
        <w:t xml:space="preserve"> = 0.0268), and a significant effect of the interaction of </w:t>
      </w:r>
      <w:r>
        <w:rPr>
          <w:rFonts w:ascii="Times New Roman" w:hAnsi="Times New Roman" w:cs="Times New Roman"/>
          <w:color w:val="000000" w:themeColor="text1"/>
          <w:shd w:val="clear" w:color="auto" w:fill="FFFFFF"/>
        </w:rPr>
        <w:t xml:space="preserve">weed removal </w:t>
      </w:r>
      <w:r w:rsidRPr="002F4D3B">
        <w:rPr>
          <w:rFonts w:ascii="Times New Roman" w:hAnsi="Times New Roman" w:cs="Times New Roman"/>
          <w:color w:val="000000" w:themeColor="text1"/>
          <w:shd w:val="clear" w:color="auto" w:fill="FFFFFF"/>
        </w:rPr>
        <w:t>treatment*time (p &lt; 0.001, F</w:t>
      </w:r>
      <w:r w:rsidRPr="002F4D3B">
        <w:rPr>
          <w:rFonts w:ascii="Times New Roman" w:hAnsi="Times New Roman" w:cs="Times New Roman"/>
          <w:color w:val="000000" w:themeColor="text1"/>
          <w:shd w:val="clear" w:color="auto" w:fill="FFFFFF"/>
          <w:vertAlign w:val="subscript"/>
        </w:rPr>
        <w:t>8,147</w:t>
      </w:r>
      <w:r w:rsidRPr="002F4D3B">
        <w:rPr>
          <w:rFonts w:ascii="Times New Roman" w:hAnsi="Times New Roman" w:cs="Times New Roman"/>
          <w:color w:val="000000" w:themeColor="text1"/>
          <w:shd w:val="clear" w:color="auto" w:fill="FFFFFF"/>
        </w:rPr>
        <w:t xml:space="preserve"> = 1.189, R</w:t>
      </w:r>
      <w:r w:rsidRPr="002F4D3B">
        <w:rPr>
          <w:rFonts w:ascii="Times New Roman" w:hAnsi="Times New Roman" w:cs="Times New Roman"/>
          <w:color w:val="000000" w:themeColor="text1"/>
          <w:shd w:val="clear" w:color="auto" w:fill="FFFFFF"/>
          <w:vertAlign w:val="superscript"/>
        </w:rPr>
        <w:t>2</w:t>
      </w:r>
      <w:r w:rsidRPr="002F4D3B">
        <w:rPr>
          <w:rFonts w:ascii="Times New Roman" w:hAnsi="Times New Roman" w:cs="Times New Roman"/>
          <w:color w:val="000000" w:themeColor="text1"/>
          <w:shd w:val="clear" w:color="auto" w:fill="FFFFFF"/>
        </w:rPr>
        <w:t xml:space="preserve"> = 0.</w:t>
      </w:r>
      <w:r w:rsidRPr="002F4D3B">
        <w:rPr>
          <w:rFonts w:ascii="Times New Roman" w:hAnsi="Times New Roman" w:cs="Times New Roman"/>
        </w:rPr>
        <w:t xml:space="preserve"> 0</w:t>
      </w:r>
      <w:r w:rsidRPr="002F4D3B">
        <w:rPr>
          <w:rFonts w:ascii="Times New Roman" w:hAnsi="Times New Roman" w:cs="Times New Roman"/>
          <w:color w:val="000000" w:themeColor="text1"/>
          <w:shd w:val="clear" w:color="auto" w:fill="FFFFFF"/>
        </w:rPr>
        <w:t>579) (Figure 2, column 1)</w:t>
      </w:r>
      <w:r>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r w:rsidRPr="002F4D3B">
        <w:rPr>
          <w:rFonts w:ascii="Times New Roman" w:hAnsi="Times New Roman" w:cs="Times New Roman"/>
          <w:color w:val="000000" w:themeColor="text1"/>
          <w:shd w:val="clear" w:color="auto" w:fill="FFFFFF"/>
        </w:rPr>
        <w:t xml:space="preserve">The effect of </w:t>
      </w:r>
      <w:r>
        <w:rPr>
          <w:rFonts w:ascii="Times New Roman" w:hAnsi="Times New Roman" w:cs="Times New Roman"/>
          <w:color w:val="000000" w:themeColor="text1"/>
          <w:shd w:val="clear" w:color="auto" w:fill="FFFFFF"/>
        </w:rPr>
        <w:t>sampling time</w:t>
      </w:r>
      <w:r w:rsidRPr="002F4D3B">
        <w:rPr>
          <w:rFonts w:ascii="Times New Roman" w:hAnsi="Times New Roman" w:cs="Times New Roman"/>
          <w:color w:val="000000" w:themeColor="text1"/>
          <w:shd w:val="clear" w:color="auto" w:fill="FFFFFF"/>
        </w:rPr>
        <w:t xml:space="preserve"> on community dissimilarity was </w:t>
      </w:r>
      <w:r>
        <w:rPr>
          <w:rFonts w:ascii="Times New Roman" w:hAnsi="Times New Roman" w:cs="Times New Roman"/>
          <w:color w:val="000000" w:themeColor="text1"/>
          <w:shd w:val="clear" w:color="auto" w:fill="FFFFFF"/>
        </w:rPr>
        <w:t>not</w:t>
      </w:r>
      <w:r w:rsidRPr="002F4D3B">
        <w:rPr>
          <w:rFonts w:ascii="Times New Roman" w:hAnsi="Times New Roman" w:cs="Times New Roman"/>
          <w:color w:val="000000" w:themeColor="text1"/>
          <w:shd w:val="clear" w:color="auto" w:fill="FFFFFF"/>
        </w:rPr>
        <w:t xml:space="preserve"> significant for the rarefied taxon count tables</w:t>
      </w:r>
      <w:r>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p </w:t>
      </w:r>
      <w:r>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shd w:val="clear" w:color="auto" w:fill="FFFFFF"/>
        </w:rPr>
        <w:t xml:space="preserve"> 0.</w:t>
      </w:r>
      <w:r>
        <w:rPr>
          <w:rFonts w:ascii="Times New Roman" w:hAnsi="Times New Roman" w:cs="Times New Roman"/>
          <w:color w:val="000000" w:themeColor="text1"/>
          <w:shd w:val="clear" w:color="auto" w:fill="FFFFFF"/>
        </w:rPr>
        <w:t>11</w:t>
      </w:r>
      <w:r w:rsidRPr="00B3074D">
        <w:rPr>
          <w:rFonts w:ascii="Times New Roman" w:hAnsi="Times New Roman" w:cs="Times New Roman"/>
          <w:color w:val="000000" w:themeColor="text1"/>
          <w:shd w:val="clear" w:color="auto" w:fill="FFFFFF"/>
        </w:rPr>
        <w:t>, F</w:t>
      </w:r>
      <w:r>
        <w:rPr>
          <w:rFonts w:ascii="Times New Roman" w:hAnsi="Times New Roman" w:cs="Times New Roman"/>
          <w:color w:val="000000" w:themeColor="text1"/>
          <w:shd w:val="clear" w:color="auto" w:fill="FFFFFF"/>
          <w:vertAlign w:val="subscript"/>
        </w:rPr>
        <w:t>2</w:t>
      </w:r>
      <w:r w:rsidRPr="00B3074D">
        <w:rPr>
          <w:rFonts w:ascii="Times New Roman" w:hAnsi="Times New Roman" w:cs="Times New Roman"/>
          <w:color w:val="000000" w:themeColor="text1"/>
          <w:shd w:val="clear" w:color="auto" w:fill="FFFFFF"/>
          <w:vertAlign w:val="subscript"/>
        </w:rPr>
        <w:t>,1</w:t>
      </w:r>
      <w:r>
        <w:rPr>
          <w:rFonts w:ascii="Times New Roman" w:hAnsi="Times New Roman" w:cs="Times New Roman"/>
          <w:color w:val="000000" w:themeColor="text1"/>
          <w:shd w:val="clear" w:color="auto" w:fill="FFFFFF"/>
          <w:vertAlign w:val="subscript"/>
        </w:rPr>
        <w:t>47</w:t>
      </w:r>
      <w:r w:rsidRPr="00B3074D">
        <w:rPr>
          <w:rFonts w:ascii="Times New Roman" w:hAnsi="Times New Roman" w:cs="Times New Roman"/>
          <w:color w:val="000000" w:themeColor="text1"/>
          <w:shd w:val="clear" w:color="auto" w:fill="FFFFFF"/>
        </w:rPr>
        <w:t xml:space="preserve"> = </w:t>
      </w:r>
      <w:r w:rsidRPr="00455E94">
        <w:rPr>
          <w:rFonts w:ascii="Times New Roman" w:hAnsi="Times New Roman" w:cs="Times New Roman"/>
          <w:color w:val="000000" w:themeColor="text1"/>
          <w:shd w:val="clear" w:color="auto" w:fill="FFFFFF"/>
        </w:rPr>
        <w:t>1.094</w:t>
      </w:r>
      <w:r w:rsidRPr="00B3074D">
        <w:rPr>
          <w:rFonts w:ascii="Times New Roman" w:hAnsi="Times New Roman" w:cs="Times New Roman"/>
          <w:color w:val="000000" w:themeColor="text1"/>
          <w:shd w:val="clear" w:color="auto" w:fill="FFFFFF"/>
        </w:rPr>
        <w:t>, R</w:t>
      </w:r>
      <w:r w:rsidRPr="00B3074D">
        <w:rPr>
          <w:rFonts w:ascii="Times New Roman" w:hAnsi="Times New Roman" w:cs="Times New Roman"/>
          <w:color w:val="000000" w:themeColor="text1"/>
          <w:shd w:val="clear" w:color="auto" w:fill="FFFFFF"/>
          <w:vertAlign w:val="superscript"/>
        </w:rPr>
        <w:t>2</w:t>
      </w:r>
      <w:r w:rsidRPr="00B3074D">
        <w:rPr>
          <w:rFonts w:ascii="Times New Roman" w:hAnsi="Times New Roman" w:cs="Times New Roman"/>
          <w:color w:val="000000" w:themeColor="text1"/>
          <w:shd w:val="clear" w:color="auto" w:fill="FFFFFF"/>
        </w:rPr>
        <w:t xml:space="preserve"> = </w:t>
      </w:r>
      <w:r w:rsidRPr="00455E94">
        <w:rPr>
          <w:rFonts w:ascii="Times New Roman" w:hAnsi="Times New Roman" w:cs="Times New Roman"/>
          <w:color w:val="000000" w:themeColor="text1"/>
          <w:shd w:val="clear" w:color="auto" w:fill="FFFFFF"/>
        </w:rPr>
        <w:t>0.0133</w:t>
      </w:r>
      <w:r>
        <w:rPr>
          <w:rFonts w:ascii="Times New Roman" w:hAnsi="Times New Roman" w:cs="Times New Roman"/>
          <w:color w:val="000000" w:themeColor="text1"/>
          <w:shd w:val="clear" w:color="auto" w:fill="FFFFFF"/>
        </w:rPr>
        <w:t>) but was significant for the DMN table (</w:t>
      </w:r>
      <w:r w:rsidRPr="00B3074D">
        <w:rPr>
          <w:rFonts w:ascii="Times New Roman" w:hAnsi="Times New Roman" w:cs="Times New Roman"/>
          <w:color w:val="000000" w:themeColor="text1"/>
          <w:shd w:val="clear" w:color="auto" w:fill="FFFFFF"/>
        </w:rPr>
        <w:t>p &lt; 0.0</w:t>
      </w:r>
      <w:r>
        <w:rPr>
          <w:rFonts w:ascii="Times New Roman" w:hAnsi="Times New Roman" w:cs="Times New Roman"/>
          <w:color w:val="000000" w:themeColor="text1"/>
          <w:shd w:val="clear" w:color="auto" w:fill="FFFFFF"/>
        </w:rPr>
        <w:t>1</w:t>
      </w:r>
      <w:r w:rsidRPr="00B3074D">
        <w:rPr>
          <w:rFonts w:ascii="Times New Roman" w:hAnsi="Times New Roman" w:cs="Times New Roman"/>
          <w:color w:val="000000" w:themeColor="text1"/>
          <w:shd w:val="clear" w:color="auto" w:fill="FFFFFF"/>
        </w:rPr>
        <w:t>, F</w:t>
      </w:r>
      <w:r>
        <w:rPr>
          <w:rFonts w:ascii="Times New Roman" w:hAnsi="Times New Roman" w:cs="Times New Roman"/>
          <w:color w:val="000000" w:themeColor="text1"/>
          <w:shd w:val="clear" w:color="auto" w:fill="FFFFFF"/>
          <w:vertAlign w:val="subscript"/>
        </w:rPr>
        <w:t>2</w:t>
      </w:r>
      <w:r w:rsidRPr="00B3074D">
        <w:rPr>
          <w:rFonts w:ascii="Times New Roman" w:hAnsi="Times New Roman" w:cs="Times New Roman"/>
          <w:color w:val="000000" w:themeColor="text1"/>
          <w:shd w:val="clear" w:color="auto" w:fill="FFFFFF"/>
          <w:vertAlign w:val="subscript"/>
        </w:rPr>
        <w:t>,1</w:t>
      </w:r>
      <w:r>
        <w:rPr>
          <w:rFonts w:ascii="Times New Roman" w:hAnsi="Times New Roman" w:cs="Times New Roman"/>
          <w:color w:val="000000" w:themeColor="text1"/>
          <w:shd w:val="clear" w:color="auto" w:fill="FFFFFF"/>
          <w:vertAlign w:val="subscript"/>
        </w:rPr>
        <w:t>52</w:t>
      </w:r>
      <w:r w:rsidRPr="00B3074D">
        <w:rPr>
          <w:rFonts w:ascii="Times New Roman" w:hAnsi="Times New Roman" w:cs="Times New Roman"/>
          <w:color w:val="000000" w:themeColor="text1"/>
          <w:shd w:val="clear" w:color="auto" w:fill="FFFFFF"/>
        </w:rPr>
        <w:t xml:space="preserve"> = </w:t>
      </w:r>
      <w:r w:rsidRPr="00455E94">
        <w:rPr>
          <w:rFonts w:ascii="Times New Roman" w:hAnsi="Times New Roman" w:cs="Times New Roman"/>
          <w:color w:val="000000" w:themeColor="text1"/>
          <w:shd w:val="clear" w:color="auto" w:fill="FFFFFF"/>
        </w:rPr>
        <w:t>2.1183</w:t>
      </w:r>
      <w:r w:rsidRPr="00B3074D">
        <w:rPr>
          <w:rFonts w:ascii="Times New Roman" w:hAnsi="Times New Roman" w:cs="Times New Roman"/>
          <w:color w:val="000000" w:themeColor="text1"/>
          <w:shd w:val="clear" w:color="auto" w:fill="FFFFFF"/>
        </w:rPr>
        <w:t>, R</w:t>
      </w:r>
      <w:r w:rsidRPr="00B3074D">
        <w:rPr>
          <w:rFonts w:ascii="Times New Roman" w:hAnsi="Times New Roman" w:cs="Times New Roman"/>
          <w:color w:val="000000" w:themeColor="text1"/>
          <w:shd w:val="clear" w:color="auto" w:fill="FFFFFF"/>
          <w:vertAlign w:val="superscript"/>
        </w:rPr>
        <w:t>2</w:t>
      </w:r>
      <w:r w:rsidRPr="00B3074D">
        <w:rPr>
          <w:rFonts w:ascii="Times New Roman" w:hAnsi="Times New Roman" w:cs="Times New Roman"/>
          <w:color w:val="000000" w:themeColor="text1"/>
          <w:shd w:val="clear" w:color="auto" w:fill="FFFFFF"/>
        </w:rPr>
        <w:t xml:space="preserve"> = </w:t>
      </w:r>
      <w:r w:rsidRPr="00455E94">
        <w:rPr>
          <w:rFonts w:ascii="Times New Roman" w:hAnsi="Times New Roman" w:cs="Times New Roman"/>
          <w:color w:val="000000" w:themeColor="text1"/>
          <w:shd w:val="clear" w:color="auto" w:fill="FFFFFF"/>
        </w:rPr>
        <w:t>0.02247</w:t>
      </w:r>
      <w:r>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indicating lesser abundant taxa may account for temporal differences. </w:t>
      </w:r>
      <w:r>
        <w:rPr>
          <w:rFonts w:ascii="Times New Roman" w:hAnsi="Times New Roman" w:cs="Times New Roman"/>
          <w:color w:val="000000" w:themeColor="text1"/>
          <w:shd w:val="clear" w:color="auto" w:fill="FFFFFF"/>
        </w:rPr>
        <w:t>Total weedy vegetation was not a significant predictor of bacterial dissimilarity for either of the taxon tables.</w:t>
      </w:r>
    </w:p>
    <w:p w14:paraId="651B56B7" w14:textId="77777777" w:rsidR="00A9579B" w:rsidRDefault="006B3822" w:rsidP="006B3822">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b/>
      </w:r>
      <w:r w:rsidRPr="0099796C">
        <w:rPr>
          <w:rFonts w:ascii="Times New Roman" w:hAnsi="Times New Roman" w:cs="Times New Roman"/>
          <w:color w:val="000000" w:themeColor="text1"/>
          <w:shd w:val="clear" w:color="auto" w:fill="FFFFFF"/>
        </w:rPr>
        <w:t xml:space="preserve">Comparison of multivariate </w:t>
      </w:r>
      <w:r>
        <w:rPr>
          <w:rFonts w:ascii="Times New Roman" w:hAnsi="Times New Roman" w:cs="Times New Roman"/>
          <w:color w:val="000000" w:themeColor="text1"/>
          <w:shd w:val="clear" w:color="auto" w:fill="FFFFFF"/>
        </w:rPr>
        <w:t>dispersion</w:t>
      </w:r>
      <w:r w:rsidRPr="0099796C">
        <w:rPr>
          <w:rFonts w:ascii="Times New Roman" w:hAnsi="Times New Roman" w:cs="Times New Roman"/>
          <w:color w:val="000000" w:themeColor="text1"/>
          <w:shd w:val="clear" w:color="auto" w:fill="FFFFFF"/>
        </w:rPr>
        <w:t xml:space="preserve"> revealed treatment type specific trends. </w:t>
      </w:r>
      <w:r>
        <w:rPr>
          <w:rFonts w:ascii="Times New Roman" w:hAnsi="Times New Roman" w:cs="Times New Roman"/>
          <w:color w:val="000000" w:themeColor="text1"/>
          <w:shd w:val="clear" w:color="auto" w:fill="FFFFFF"/>
        </w:rPr>
        <w:t>Glyphosate</w:t>
      </w:r>
      <w:r w:rsidRPr="0099796C">
        <w:rPr>
          <w:rFonts w:ascii="Times New Roman" w:hAnsi="Times New Roman" w:cs="Times New Roman"/>
          <w:color w:val="000000" w:themeColor="text1"/>
          <w:shd w:val="clear" w:color="auto" w:fill="FFFFFF"/>
        </w:rPr>
        <w:t xml:space="preserve"> and </w:t>
      </w:r>
      <w:r>
        <w:rPr>
          <w:rFonts w:ascii="Times New Roman" w:hAnsi="Times New Roman" w:cs="Times New Roman"/>
          <w:color w:val="000000" w:themeColor="text1"/>
          <w:shd w:val="clear" w:color="auto" w:fill="FFFFFF"/>
        </w:rPr>
        <w:t>atrazine-mesotrione</w:t>
      </w:r>
      <w:r w:rsidRPr="0099796C">
        <w:rPr>
          <w:rFonts w:ascii="Times New Roman" w:hAnsi="Times New Roman" w:cs="Times New Roman"/>
          <w:color w:val="000000" w:themeColor="text1"/>
          <w:shd w:val="clear" w:color="auto" w:fill="FFFFFF"/>
        </w:rPr>
        <w:t xml:space="preserve"> treated plots </w:t>
      </w:r>
      <w:r>
        <w:rPr>
          <w:rFonts w:ascii="Times New Roman" w:hAnsi="Times New Roman" w:cs="Times New Roman"/>
          <w:color w:val="000000" w:themeColor="text1"/>
          <w:shd w:val="clear" w:color="auto" w:fill="FFFFFF"/>
        </w:rPr>
        <w:t>revealed</w:t>
      </w:r>
      <w:r w:rsidRPr="0099796C">
        <w:rPr>
          <w:rFonts w:ascii="Times New Roman" w:hAnsi="Times New Roman" w:cs="Times New Roman"/>
          <w:color w:val="000000" w:themeColor="text1"/>
          <w:shd w:val="clear" w:color="auto" w:fill="FFFFFF"/>
        </w:rPr>
        <w:t xml:space="preserve"> homogenization </w:t>
      </w:r>
      <w:r>
        <w:rPr>
          <w:rFonts w:ascii="Times New Roman" w:hAnsi="Times New Roman" w:cs="Times New Roman"/>
          <w:color w:val="000000" w:themeColor="text1"/>
          <w:shd w:val="clear" w:color="auto" w:fill="FFFFFF"/>
        </w:rPr>
        <w:t>in</w:t>
      </w:r>
      <w:r w:rsidRPr="0099796C">
        <w:rPr>
          <w:rFonts w:ascii="Times New Roman" w:hAnsi="Times New Roman" w:cs="Times New Roman"/>
          <w:color w:val="000000" w:themeColor="text1"/>
          <w:shd w:val="clear" w:color="auto" w:fill="FFFFFF"/>
        </w:rPr>
        <w:t xml:space="preserve"> their bacterial community over the twenty-day sampling period (p &lt; 0.057)</w:t>
      </w:r>
      <w:r>
        <w:rPr>
          <w:rFonts w:ascii="Times New Roman" w:hAnsi="Times New Roman" w:cs="Times New Roman"/>
          <w:color w:val="000000" w:themeColor="text1"/>
          <w:shd w:val="clear" w:color="auto" w:fill="FFFFFF"/>
        </w:rPr>
        <w:t>.</w:t>
      </w:r>
      <w:r w:rsidRPr="0099796C">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T</w:t>
      </w:r>
      <w:r w:rsidRPr="0099796C">
        <w:rPr>
          <w:rFonts w:ascii="Times New Roman" w:hAnsi="Times New Roman" w:cs="Times New Roman"/>
          <w:color w:val="000000" w:themeColor="text1"/>
          <w:shd w:val="clear" w:color="auto" w:fill="FFFFFF"/>
        </w:rPr>
        <w:t>he handweeded and nontreated plots showed a trend of increased heterogeneity, though this was not statistically significant (</w:t>
      </w:r>
      <w:r w:rsidRPr="006B3822">
        <w:rPr>
          <w:rFonts w:ascii="Times New Roman" w:hAnsi="Times New Roman" w:cs="Times New Roman"/>
          <w:color w:val="000000" w:themeColor="text1"/>
          <w:highlight w:val="yellow"/>
          <w:shd w:val="clear" w:color="auto" w:fill="FFFFFF"/>
        </w:rPr>
        <w:t>Figure 2 – column 2</w:t>
      </w:r>
      <w:r w:rsidRPr="0099796C">
        <w:rPr>
          <w:rFonts w:ascii="Times New Roman" w:hAnsi="Times New Roman" w:cs="Times New Roman"/>
          <w:color w:val="000000" w:themeColor="text1"/>
          <w:shd w:val="clear" w:color="auto" w:fill="FFFFFF"/>
        </w:rPr>
        <w:t>). When all chemical treatments were combined</w:t>
      </w:r>
      <w:r>
        <w:rPr>
          <w:rFonts w:ascii="Times New Roman" w:hAnsi="Times New Roman" w:cs="Times New Roman"/>
          <w:color w:val="000000" w:themeColor="text1"/>
          <w:shd w:val="clear" w:color="auto" w:fill="FFFFFF"/>
        </w:rPr>
        <w:t xml:space="preserve"> into the single chemical herbicide treated group, we show </w:t>
      </w:r>
      <w:r w:rsidRPr="0099796C">
        <w:rPr>
          <w:rFonts w:ascii="Times New Roman" w:hAnsi="Times New Roman" w:cs="Times New Roman"/>
          <w:color w:val="000000" w:themeColor="text1"/>
          <w:shd w:val="clear" w:color="auto" w:fill="FFFFFF"/>
        </w:rPr>
        <w:t>higher level</w:t>
      </w:r>
      <w:r w:rsidR="00A9579B">
        <w:rPr>
          <w:rFonts w:ascii="Times New Roman" w:hAnsi="Times New Roman" w:cs="Times New Roman"/>
          <w:color w:val="000000" w:themeColor="text1"/>
          <w:shd w:val="clear" w:color="auto" w:fill="FFFFFF"/>
        </w:rPr>
        <w:t>s</w:t>
      </w:r>
      <w:r w:rsidRPr="0099796C">
        <w:rPr>
          <w:rFonts w:ascii="Times New Roman" w:hAnsi="Times New Roman" w:cs="Times New Roman"/>
          <w:color w:val="000000" w:themeColor="text1"/>
          <w:shd w:val="clear" w:color="auto" w:fill="FFFFFF"/>
        </w:rPr>
        <w:t xml:space="preserve"> of multivariate spread as compared to the non-treated and handweeded plots at sampling time one (p &lt; 0.01).</w:t>
      </w:r>
      <w:r>
        <w:rPr>
          <w:rFonts w:ascii="Times New Roman" w:hAnsi="Times New Roman" w:cs="Times New Roman"/>
          <w:color w:val="000000" w:themeColor="text1"/>
          <w:shd w:val="clear" w:color="auto" w:fill="FFFFFF"/>
        </w:rPr>
        <w:t xml:space="preserve"> However, </w:t>
      </w:r>
      <w:r w:rsidR="00A9579B">
        <w:rPr>
          <w:rFonts w:ascii="Times New Roman" w:hAnsi="Times New Roman" w:cs="Times New Roman"/>
          <w:color w:val="000000" w:themeColor="text1"/>
          <w:shd w:val="clear" w:color="auto" w:fill="FFFFFF"/>
        </w:rPr>
        <w:t>dispersion decreased</w:t>
      </w:r>
      <w:r>
        <w:rPr>
          <w:rFonts w:ascii="Times New Roman" w:hAnsi="Times New Roman" w:cs="Times New Roman"/>
          <w:color w:val="000000" w:themeColor="text1"/>
          <w:shd w:val="clear" w:color="auto" w:fill="FFFFFF"/>
        </w:rPr>
        <w:t xml:space="preserve"> over the next twenty-days</w:t>
      </w:r>
      <w:r w:rsidRPr="0099796C">
        <w:rPr>
          <w:rFonts w:ascii="Times New Roman" w:hAnsi="Times New Roman" w:cs="Times New Roman"/>
          <w:color w:val="000000" w:themeColor="text1"/>
          <w:shd w:val="clear" w:color="auto" w:fill="FFFFFF"/>
        </w:rPr>
        <w:t xml:space="preserve">, and at the final sampling, all groups showed similar levels of multivariate spread (Figure </w:t>
      </w:r>
      <w:r w:rsidRPr="0099796C">
        <w:rPr>
          <w:rFonts w:ascii="Times New Roman" w:hAnsi="Times New Roman" w:cs="Times New Roman"/>
          <w:color w:val="FF0000"/>
          <w:shd w:val="clear" w:color="auto" w:fill="FFFFFF"/>
        </w:rPr>
        <w:t>XX</w:t>
      </w:r>
      <w:r w:rsidRPr="0099796C">
        <w:rPr>
          <w:rFonts w:ascii="Times New Roman" w:hAnsi="Times New Roman" w:cs="Times New Roman"/>
          <w:color w:val="000000" w:themeColor="text1"/>
          <w:shd w:val="clear" w:color="auto" w:fill="FFFFFF"/>
        </w:rPr>
        <w:t>).</w:t>
      </w:r>
      <w:r w:rsidR="00A9579B">
        <w:rPr>
          <w:rFonts w:ascii="Times New Roman" w:hAnsi="Times New Roman" w:cs="Times New Roman"/>
          <w:color w:val="000000" w:themeColor="text1"/>
          <w:shd w:val="clear" w:color="auto" w:fill="FFFFFF"/>
        </w:rPr>
        <w:t xml:space="preserve"> </w:t>
      </w:r>
    </w:p>
    <w:p w14:paraId="0B4E1F9C" w14:textId="28CCC9B9" w:rsidR="00FD6697" w:rsidRPr="00A9579B" w:rsidRDefault="00A9579B" w:rsidP="00A9579B">
      <w:pPr>
        <w:ind w:firstLine="720"/>
        <w:rPr>
          <w:rFonts w:ascii="Times New Roman" w:hAnsi="Times New Roman" w:cs="Times New Roman"/>
          <w:color w:val="000000" w:themeColor="text1"/>
          <w:highlight w:val="green"/>
          <w:shd w:val="clear" w:color="auto" w:fill="FFFFFF"/>
        </w:rPr>
      </w:pPr>
      <w:r w:rsidRPr="00A9579B">
        <w:rPr>
          <w:rFonts w:ascii="Times New Roman" w:hAnsi="Times New Roman" w:cs="Times New Roman"/>
          <w:color w:val="000000" w:themeColor="text1"/>
          <w:highlight w:val="yellow"/>
          <w:shd w:val="clear" w:color="auto" w:fill="FFFFFF"/>
        </w:rPr>
        <w:t xml:space="preserve">Changes in the abundance of dominant taxa over time were detected in all treatment types, with </w:t>
      </w:r>
      <w:commentRangeStart w:id="1"/>
      <w:r w:rsidRPr="00A9579B">
        <w:rPr>
          <w:rFonts w:ascii="Times New Roman" w:hAnsi="Times New Roman" w:cs="Times New Roman"/>
          <w:color w:val="000000" w:themeColor="text1"/>
          <w:highlight w:val="yellow"/>
          <w:shd w:val="clear" w:color="auto" w:fill="FFFFFF"/>
        </w:rPr>
        <w:t>Shpingomonadacae</w:t>
      </w:r>
      <w:commentRangeEnd w:id="1"/>
      <w:r w:rsidRPr="00A9579B">
        <w:rPr>
          <w:rStyle w:val="CommentReference"/>
          <w:rFonts w:ascii="Times New Roman" w:eastAsia="Times New Roman" w:hAnsi="Times New Roman" w:cs="Times New Roman"/>
          <w:color w:val="000000"/>
          <w:highlight w:val="yellow"/>
          <w:lang w:eastAsia="de-DE"/>
        </w:rPr>
        <w:commentReference w:id="1"/>
      </w:r>
      <w:r w:rsidRPr="00A9579B">
        <w:rPr>
          <w:rFonts w:ascii="Times New Roman" w:hAnsi="Times New Roman" w:cs="Times New Roman"/>
          <w:color w:val="000000" w:themeColor="text1"/>
          <w:highlight w:val="yellow"/>
          <w:shd w:val="clear" w:color="auto" w:fill="FFFFFF"/>
        </w:rPr>
        <w:t xml:space="preserve"> showing a statistically significant increase in abundance in all chemical herbicide treated plots (p &lt; 0.001, F</w:t>
      </w:r>
      <w:r w:rsidRPr="00A9579B">
        <w:rPr>
          <w:rFonts w:ascii="Times New Roman" w:hAnsi="Times New Roman" w:cs="Times New Roman"/>
          <w:color w:val="000000" w:themeColor="text1"/>
          <w:highlight w:val="yellow"/>
          <w:shd w:val="clear" w:color="auto" w:fill="FFFFFF"/>
          <w:vertAlign w:val="subscript"/>
        </w:rPr>
        <w:t xml:space="preserve">2,30 </w:t>
      </w:r>
      <w:r w:rsidRPr="00A9579B">
        <w:rPr>
          <w:rFonts w:ascii="Times New Roman" w:hAnsi="Times New Roman" w:cs="Times New Roman"/>
          <w:color w:val="000000" w:themeColor="text1"/>
          <w:highlight w:val="yellow"/>
          <w:shd w:val="clear" w:color="auto" w:fill="FFFFFF"/>
        </w:rPr>
        <w:t>= 9.469) (Supplementary figure XXX).</w:t>
      </w:r>
      <w:r>
        <w:rPr>
          <w:rFonts w:ascii="Times New Roman" w:hAnsi="Times New Roman" w:cs="Times New Roman"/>
          <w:color w:val="000000" w:themeColor="text1"/>
          <w:shd w:val="clear" w:color="auto" w:fill="FFFFFF"/>
        </w:rPr>
        <w:t xml:space="preserve">  </w:t>
      </w:r>
    </w:p>
    <w:p w14:paraId="2D8DC463" w14:textId="77777777" w:rsidR="00A9579B" w:rsidRDefault="00A9579B" w:rsidP="00FD6697">
      <w:pPr>
        <w:rPr>
          <w:rFonts w:ascii="Times New Roman" w:hAnsi="Times New Roman" w:cs="Times New Roman"/>
          <w:i/>
          <w:iCs/>
          <w:color w:val="000000" w:themeColor="text1"/>
          <w:shd w:val="clear" w:color="auto" w:fill="FFFFFF"/>
        </w:rPr>
      </w:pPr>
    </w:p>
    <w:p w14:paraId="7997110E" w14:textId="53638FBA" w:rsidR="00FD6697" w:rsidRPr="00FD6697" w:rsidRDefault="00FD6697" w:rsidP="00FD6697">
      <w:pPr>
        <w:rPr>
          <w:rFonts w:ascii="Times New Roman" w:hAnsi="Times New Roman" w:cs="Times New Roman"/>
          <w:i/>
          <w:iCs/>
          <w:color w:val="000000" w:themeColor="text1"/>
          <w:shd w:val="clear" w:color="auto" w:fill="FFFFFF"/>
        </w:rPr>
      </w:pPr>
      <w:r>
        <w:rPr>
          <w:rFonts w:ascii="Times New Roman" w:hAnsi="Times New Roman" w:cs="Times New Roman"/>
          <w:i/>
          <w:iCs/>
          <w:color w:val="000000" w:themeColor="text1"/>
          <w:shd w:val="clear" w:color="auto" w:fill="FFFFFF"/>
        </w:rPr>
        <w:t>Fungal Diversity</w:t>
      </w:r>
    </w:p>
    <w:p w14:paraId="564EF409" w14:textId="6DF00537" w:rsidR="00A9579B" w:rsidRPr="009B3670" w:rsidRDefault="00A9579B" w:rsidP="00A9579B">
      <w:pPr>
        <w:rPr>
          <w:rFonts w:ascii="Times New Roman" w:hAnsi="Times New Roman" w:cs="Times New Roman"/>
          <w:i/>
          <w:iCs/>
          <w:color w:val="000000" w:themeColor="text1"/>
          <w:shd w:val="clear" w:color="auto" w:fill="FFFFFF"/>
        </w:rPr>
      </w:pPr>
      <w:r>
        <w:rPr>
          <w:rFonts w:ascii="Times New Roman" w:hAnsi="Times New Roman" w:cs="Times New Roman"/>
          <w:color w:val="000000" w:themeColor="text1"/>
          <w:shd w:val="clear" w:color="auto" w:fill="FFFFFF"/>
        </w:rPr>
        <w:t>Fungal count tables were rarefied to 1,000 reads per sample and resulted in 157 independent samples being included in downstream analysis, after outlier removal;</w:t>
      </w:r>
      <w:r w:rsidRPr="002F4D3B">
        <w:rPr>
          <w:rFonts w:ascii="Times New Roman" w:hAnsi="Times New Roman" w:cs="Times New Roman"/>
          <w:color w:val="000000" w:themeColor="text1"/>
          <w:shd w:val="clear" w:color="auto" w:fill="FFFFFF"/>
        </w:rPr>
        <w:t xml:space="preserve"> rarefied results reported unless otherwise noted</w:t>
      </w:r>
      <w:r>
        <w:rPr>
          <w:rFonts w:ascii="Times New Roman" w:hAnsi="Times New Roman" w:cs="Times New Roman"/>
          <w:color w:val="000000" w:themeColor="text1"/>
          <w:shd w:val="clear" w:color="auto" w:fill="FFFFFF"/>
        </w:rPr>
        <w:t xml:space="preserve">. No differences in </w:t>
      </w:r>
      <w:r>
        <w:rPr>
          <w:rFonts w:ascii="Times New Roman" w:hAnsi="Times New Roman" w:cs="Times New Roman"/>
          <w:color w:val="000000" w:themeColor="text1"/>
          <w:shd w:val="clear" w:color="auto" w:fill="FFFFFF"/>
        </w:rPr>
        <w:sym w:font="Symbol" w:char="F061"/>
      </w:r>
      <w:r>
        <w:rPr>
          <w:rFonts w:ascii="Times New Roman" w:hAnsi="Times New Roman" w:cs="Times New Roman"/>
          <w:color w:val="000000" w:themeColor="text1"/>
          <w:shd w:val="clear" w:color="auto" w:fill="FFFFFF"/>
        </w:rPr>
        <w:t>-diversity (Shannon, richness, or Chao1) were found between the treatment types at either of the first two sampling times (p &gt; 0.3).</w:t>
      </w:r>
      <w:r>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At 20-days post application, Shannon diversity (H`) </w:t>
      </w:r>
      <w:r>
        <w:rPr>
          <w:rFonts w:ascii="Times New Roman" w:hAnsi="Times New Roman" w:cs="Times New Roman"/>
          <w:color w:val="000000" w:themeColor="text1"/>
          <w:shd w:val="clear" w:color="auto" w:fill="FFFFFF"/>
        </w:rPr>
        <w:t>was</w:t>
      </w:r>
      <w:r>
        <w:rPr>
          <w:rFonts w:ascii="Times New Roman" w:hAnsi="Times New Roman" w:cs="Times New Roman"/>
          <w:color w:val="000000" w:themeColor="text1"/>
          <w:shd w:val="clear" w:color="auto" w:fill="FFFFFF"/>
        </w:rPr>
        <w:t xml:space="preserve"> marginally significant (p = 0.051,</w:t>
      </w:r>
      <w:r w:rsidRPr="00CA3F7E">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F</w:t>
      </w:r>
      <w:r>
        <w:rPr>
          <w:rFonts w:ascii="Times New Roman" w:hAnsi="Times New Roman" w:cs="Times New Roman"/>
          <w:color w:val="000000" w:themeColor="text1"/>
          <w:shd w:val="clear" w:color="auto" w:fill="FFFFFF"/>
          <w:vertAlign w:val="subscript"/>
        </w:rPr>
        <w:t>4</w:t>
      </w:r>
      <w:r w:rsidRPr="00B3074D">
        <w:rPr>
          <w:rFonts w:ascii="Times New Roman" w:hAnsi="Times New Roman" w:cs="Times New Roman"/>
          <w:color w:val="000000" w:themeColor="text1"/>
          <w:shd w:val="clear" w:color="auto" w:fill="FFFFFF"/>
          <w:vertAlign w:val="subscript"/>
        </w:rPr>
        <w:t>,</w:t>
      </w:r>
      <w:r>
        <w:rPr>
          <w:rFonts w:ascii="Times New Roman" w:hAnsi="Times New Roman" w:cs="Times New Roman"/>
          <w:color w:val="000000" w:themeColor="text1"/>
          <w:shd w:val="clear" w:color="auto" w:fill="FFFFFF"/>
          <w:vertAlign w:val="subscript"/>
        </w:rPr>
        <w:t>48</w:t>
      </w:r>
      <w:r w:rsidRPr="00B3074D">
        <w:rPr>
          <w:rFonts w:ascii="Times New Roman" w:hAnsi="Times New Roman" w:cs="Times New Roman"/>
          <w:color w:val="000000" w:themeColor="text1"/>
          <w:shd w:val="clear" w:color="auto" w:fill="FFFFFF"/>
        </w:rPr>
        <w:t xml:space="preserve"> = </w:t>
      </w:r>
      <w:r>
        <w:rPr>
          <w:rFonts w:ascii="Times New Roman" w:hAnsi="Times New Roman" w:cs="Times New Roman"/>
          <w:color w:val="000000" w:themeColor="text1"/>
          <w:shd w:val="clear" w:color="auto" w:fill="FFFFFF"/>
        </w:rPr>
        <w:t>2.551), with no significant pairwise differences between treatments.</w:t>
      </w:r>
      <w:r>
        <w:rPr>
          <w:rFonts w:ascii="Times New Roman" w:hAnsi="Times New Roman" w:cs="Times New Roman"/>
          <w:color w:val="000000" w:themeColor="text1"/>
          <w:shd w:val="clear" w:color="auto" w:fill="FFFFFF"/>
        </w:rPr>
        <w:tab/>
      </w:r>
      <w:r>
        <w:rPr>
          <w:rFonts w:ascii="Times New Roman" w:hAnsi="Times New Roman" w:cs="Times New Roman"/>
          <w:color w:val="000000" w:themeColor="text1"/>
          <w:shd w:val="clear" w:color="auto" w:fill="FFFFFF"/>
        </w:rPr>
        <w:t xml:space="preserve">PERMANOVA testing of the rarefied and DMN taxon tables revealed a significant effects of sampling time </w:t>
      </w:r>
      <w:bookmarkStart w:id="2" w:name="OLE_LINK1"/>
      <w:bookmarkStart w:id="3" w:name="OLE_LINK2"/>
      <w:r>
        <w:rPr>
          <w:rFonts w:ascii="Times New Roman" w:hAnsi="Times New Roman" w:cs="Times New Roman"/>
          <w:color w:val="000000" w:themeColor="text1"/>
          <w:shd w:val="clear" w:color="auto" w:fill="FFFFFF"/>
        </w:rPr>
        <w:t xml:space="preserve">(p &lt; 0.05, </w:t>
      </w:r>
      <w:r w:rsidRPr="00B3074D">
        <w:rPr>
          <w:rFonts w:ascii="Times New Roman" w:hAnsi="Times New Roman" w:cs="Times New Roman"/>
          <w:color w:val="000000" w:themeColor="text1"/>
          <w:shd w:val="clear" w:color="auto" w:fill="FFFFFF"/>
        </w:rPr>
        <w:t>F</w:t>
      </w:r>
      <w:r>
        <w:rPr>
          <w:rFonts w:ascii="Times New Roman" w:hAnsi="Times New Roman" w:cs="Times New Roman"/>
          <w:color w:val="000000" w:themeColor="text1"/>
          <w:shd w:val="clear" w:color="auto" w:fill="FFFFFF"/>
          <w:vertAlign w:val="subscript"/>
        </w:rPr>
        <w:t>2</w:t>
      </w:r>
      <w:r w:rsidRPr="00B3074D">
        <w:rPr>
          <w:rFonts w:ascii="Times New Roman" w:hAnsi="Times New Roman" w:cs="Times New Roman"/>
          <w:color w:val="000000" w:themeColor="text1"/>
          <w:shd w:val="clear" w:color="auto" w:fill="FFFFFF"/>
          <w:vertAlign w:val="subscript"/>
        </w:rPr>
        <w:t>,</w:t>
      </w:r>
      <w:r>
        <w:rPr>
          <w:rFonts w:ascii="Times New Roman" w:hAnsi="Times New Roman" w:cs="Times New Roman"/>
          <w:color w:val="000000" w:themeColor="text1"/>
          <w:shd w:val="clear" w:color="auto" w:fill="FFFFFF"/>
          <w:vertAlign w:val="subscript"/>
        </w:rPr>
        <w:t>140</w:t>
      </w:r>
      <w:r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&lt; 1.521,</w:t>
      </w:r>
      <w:r w:rsidRPr="00B3074D">
        <w:rPr>
          <w:rFonts w:ascii="Times New Roman" w:hAnsi="Times New Roman" w:cs="Times New Roman"/>
          <w:color w:val="000000" w:themeColor="text1"/>
          <w:shd w:val="clear" w:color="auto" w:fill="FFFFFF"/>
        </w:rPr>
        <w:t xml:space="preserve"> R</w:t>
      </w:r>
      <w:r w:rsidRPr="00B3074D">
        <w:rPr>
          <w:rFonts w:ascii="Times New Roman" w:hAnsi="Times New Roman" w:cs="Times New Roman"/>
          <w:color w:val="000000" w:themeColor="text1"/>
          <w:shd w:val="clear" w:color="auto" w:fill="FFFFFF"/>
          <w:vertAlign w:val="superscript"/>
        </w:rPr>
        <w:t>2</w:t>
      </w:r>
      <w:r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0.0139), </w:t>
      </w:r>
      <w:bookmarkEnd w:id="2"/>
      <w:bookmarkEnd w:id="3"/>
      <w:r>
        <w:rPr>
          <w:rFonts w:ascii="Times New Roman" w:hAnsi="Times New Roman" w:cs="Times New Roman"/>
          <w:color w:val="000000" w:themeColor="text1"/>
          <w:shd w:val="clear" w:color="auto" w:fill="FFFFFF"/>
        </w:rPr>
        <w:t xml:space="preserve">total weedy vegetation (p &lt; 0.01, </w:t>
      </w:r>
      <w:r w:rsidRPr="00B3074D">
        <w:rPr>
          <w:rFonts w:ascii="Times New Roman" w:hAnsi="Times New Roman" w:cs="Times New Roman"/>
          <w:color w:val="000000" w:themeColor="text1"/>
          <w:shd w:val="clear" w:color="auto" w:fill="FFFFFF"/>
        </w:rPr>
        <w:t>F</w:t>
      </w:r>
      <w:r>
        <w:rPr>
          <w:rFonts w:ascii="Times New Roman" w:hAnsi="Times New Roman" w:cs="Times New Roman"/>
          <w:color w:val="000000" w:themeColor="text1"/>
          <w:shd w:val="clear" w:color="auto" w:fill="FFFFFF"/>
          <w:vertAlign w:val="subscript"/>
        </w:rPr>
        <w:t>1</w:t>
      </w:r>
      <w:r w:rsidRPr="00B3074D">
        <w:rPr>
          <w:rFonts w:ascii="Times New Roman" w:hAnsi="Times New Roman" w:cs="Times New Roman"/>
          <w:color w:val="000000" w:themeColor="text1"/>
          <w:shd w:val="clear" w:color="auto" w:fill="FFFFFF"/>
          <w:vertAlign w:val="subscript"/>
        </w:rPr>
        <w:t>,</w:t>
      </w:r>
      <w:r>
        <w:rPr>
          <w:rFonts w:ascii="Times New Roman" w:hAnsi="Times New Roman" w:cs="Times New Roman"/>
          <w:color w:val="000000" w:themeColor="text1"/>
          <w:shd w:val="clear" w:color="auto" w:fill="FFFFFF"/>
          <w:vertAlign w:val="subscript"/>
        </w:rPr>
        <w:t>140</w:t>
      </w:r>
      <w:r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1.845,</w:t>
      </w:r>
      <w:r w:rsidRPr="00B3074D">
        <w:rPr>
          <w:rFonts w:ascii="Times New Roman" w:hAnsi="Times New Roman" w:cs="Times New Roman"/>
          <w:color w:val="000000" w:themeColor="text1"/>
          <w:shd w:val="clear" w:color="auto" w:fill="FFFFFF"/>
        </w:rPr>
        <w:t xml:space="preserve"> R</w:t>
      </w:r>
      <w:r w:rsidRPr="00B3074D">
        <w:rPr>
          <w:rFonts w:ascii="Times New Roman" w:hAnsi="Times New Roman" w:cs="Times New Roman"/>
          <w:color w:val="000000" w:themeColor="text1"/>
          <w:shd w:val="clear" w:color="auto" w:fill="FFFFFF"/>
          <w:vertAlign w:val="superscript"/>
        </w:rPr>
        <w:t>2</w:t>
      </w:r>
      <w:r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0.0116), and the interaction of sampling time*weed removal treatment (p &lt; 0.05, </w:t>
      </w:r>
      <w:r w:rsidRPr="00B3074D">
        <w:rPr>
          <w:rFonts w:ascii="Times New Roman" w:hAnsi="Times New Roman" w:cs="Times New Roman"/>
          <w:color w:val="000000" w:themeColor="text1"/>
          <w:shd w:val="clear" w:color="auto" w:fill="FFFFFF"/>
        </w:rPr>
        <w:t>F</w:t>
      </w:r>
      <w:r>
        <w:rPr>
          <w:rFonts w:ascii="Times New Roman" w:hAnsi="Times New Roman" w:cs="Times New Roman"/>
          <w:color w:val="000000" w:themeColor="text1"/>
          <w:shd w:val="clear" w:color="auto" w:fill="FFFFFF"/>
          <w:vertAlign w:val="subscript"/>
        </w:rPr>
        <w:t>8</w:t>
      </w:r>
      <w:r w:rsidRPr="00B3074D">
        <w:rPr>
          <w:rFonts w:ascii="Times New Roman" w:hAnsi="Times New Roman" w:cs="Times New Roman"/>
          <w:color w:val="000000" w:themeColor="text1"/>
          <w:shd w:val="clear" w:color="auto" w:fill="FFFFFF"/>
          <w:vertAlign w:val="subscript"/>
        </w:rPr>
        <w:t>,</w:t>
      </w:r>
      <w:r>
        <w:rPr>
          <w:rFonts w:ascii="Times New Roman" w:hAnsi="Times New Roman" w:cs="Times New Roman"/>
          <w:color w:val="000000" w:themeColor="text1"/>
          <w:shd w:val="clear" w:color="auto" w:fill="FFFFFF"/>
          <w:vertAlign w:val="subscript"/>
        </w:rPr>
        <w:t>140</w:t>
      </w:r>
      <w:r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1.185,</w:t>
      </w:r>
      <w:r w:rsidRPr="00B3074D">
        <w:rPr>
          <w:rFonts w:ascii="Times New Roman" w:hAnsi="Times New Roman" w:cs="Times New Roman"/>
          <w:color w:val="000000" w:themeColor="text1"/>
          <w:shd w:val="clear" w:color="auto" w:fill="FFFFFF"/>
        </w:rPr>
        <w:t xml:space="preserve"> R</w:t>
      </w:r>
      <w:r w:rsidRPr="00B3074D">
        <w:rPr>
          <w:rFonts w:ascii="Times New Roman" w:hAnsi="Times New Roman" w:cs="Times New Roman"/>
          <w:color w:val="000000" w:themeColor="text1"/>
          <w:shd w:val="clear" w:color="auto" w:fill="FFFFFF"/>
          <w:vertAlign w:val="superscript"/>
        </w:rPr>
        <w:t>2</w:t>
      </w:r>
      <w:r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0.0259) (Figure 3, column 1). </w:t>
      </w:r>
      <w:r w:rsidR="001145F8">
        <w:rPr>
          <w:rFonts w:ascii="Times New Roman" w:hAnsi="Times New Roman" w:cs="Times New Roman"/>
          <w:color w:val="000000" w:themeColor="text1"/>
          <w:shd w:val="clear" w:color="auto" w:fill="FFFFFF"/>
        </w:rPr>
        <w:t>N</w:t>
      </w:r>
      <w:r>
        <w:rPr>
          <w:rFonts w:ascii="Times New Roman" w:hAnsi="Times New Roman" w:cs="Times New Roman"/>
          <w:color w:val="000000" w:themeColor="text1"/>
          <w:shd w:val="clear" w:color="auto" w:fill="FFFFFF"/>
        </w:rPr>
        <w:t xml:space="preserve">o clear trends in </w:t>
      </w:r>
      <w:r>
        <w:rPr>
          <w:rFonts w:ascii="Times New Roman" w:hAnsi="Times New Roman" w:cs="Times New Roman"/>
          <w:color w:val="000000" w:themeColor="text1"/>
          <w:shd w:val="clear" w:color="auto" w:fill="FFFFFF"/>
        </w:rPr>
        <w:t>dispersion</w:t>
      </w:r>
      <w:r>
        <w:rPr>
          <w:rFonts w:ascii="Times New Roman" w:hAnsi="Times New Roman" w:cs="Times New Roman"/>
          <w:color w:val="000000" w:themeColor="text1"/>
          <w:shd w:val="clear" w:color="auto" w:fill="FFFFFF"/>
        </w:rPr>
        <w:t xml:space="preserve"> within treatments through time were found for the fungal community (Figure 3 – columns 2 &amp; 3). Shifts in dominant fungal families revealed increased abundance of </w:t>
      </w:r>
      <w:commentRangeStart w:id="4"/>
      <w:r w:rsidRPr="00B42E0E">
        <w:rPr>
          <w:rFonts w:ascii="Times New Roman" w:hAnsi="Times New Roman" w:cs="Times New Roman"/>
          <w:color w:val="000000" w:themeColor="text1"/>
          <w:shd w:val="clear" w:color="auto" w:fill="FFFFFF"/>
        </w:rPr>
        <w:t>Ceratobasidiaceae</w:t>
      </w:r>
      <w:r>
        <w:rPr>
          <w:rFonts w:ascii="Times New Roman" w:hAnsi="Times New Roman" w:cs="Times New Roman"/>
          <w:color w:val="000000" w:themeColor="text1"/>
          <w:shd w:val="clear" w:color="auto" w:fill="FFFFFF"/>
        </w:rPr>
        <w:t xml:space="preserve"> in the </w:t>
      </w:r>
      <w:r>
        <w:rPr>
          <w:rFonts w:ascii="Times New Roman" w:hAnsi="Times New Roman" w:cs="Times New Roman"/>
          <w:color w:val="000000" w:themeColor="text1"/>
          <w:shd w:val="clear" w:color="auto" w:fill="FFFFFF"/>
        </w:rPr>
        <w:t>glyphosate</w:t>
      </w:r>
      <w:r>
        <w:rPr>
          <w:rFonts w:ascii="Times New Roman" w:hAnsi="Times New Roman" w:cs="Times New Roman"/>
          <w:color w:val="000000" w:themeColor="text1"/>
          <w:shd w:val="clear" w:color="auto" w:fill="FFFFFF"/>
        </w:rPr>
        <w:t xml:space="preserve"> treated plots over the three sampling times (p &lt; 0.001, F</w:t>
      </w:r>
      <w:r>
        <w:rPr>
          <w:rFonts w:ascii="Times New Roman" w:hAnsi="Times New Roman" w:cs="Times New Roman"/>
          <w:color w:val="000000" w:themeColor="text1"/>
          <w:shd w:val="clear" w:color="auto" w:fill="FFFFFF"/>
          <w:vertAlign w:val="subscript"/>
        </w:rPr>
        <w:t xml:space="preserve">2,30 </w:t>
      </w:r>
      <w:r>
        <w:rPr>
          <w:rFonts w:ascii="Times New Roman" w:hAnsi="Times New Roman" w:cs="Times New Roman"/>
          <w:color w:val="000000" w:themeColor="text1"/>
          <w:shd w:val="clear" w:color="auto" w:fill="FFFFFF"/>
        </w:rPr>
        <w:t xml:space="preserve">= 9.469) (Supplementary figure X). </w:t>
      </w:r>
      <w:commentRangeEnd w:id="4"/>
      <w:r>
        <w:rPr>
          <w:rStyle w:val="CommentReference"/>
          <w:rFonts w:ascii="Times New Roman" w:eastAsia="Times New Roman" w:hAnsi="Times New Roman" w:cs="Times New Roman"/>
          <w:color w:val="000000"/>
          <w:lang w:eastAsia="de-DE"/>
        </w:rPr>
        <w:commentReference w:id="4"/>
      </w:r>
    </w:p>
    <w:p w14:paraId="3E396087" w14:textId="2DF4CE7E" w:rsidR="00DA1609" w:rsidRPr="00F608EF" w:rsidRDefault="00DA1609" w:rsidP="00A9579B">
      <w:pPr>
        <w:ind w:firstLine="360"/>
        <w:rPr>
          <w:rFonts w:ascii="Times New Roman" w:hAnsi="Times New Roman" w:cs="Times New Roman"/>
          <w:color w:val="000000" w:themeColor="text1"/>
          <w:shd w:val="clear" w:color="auto" w:fill="FFFFFF"/>
        </w:rPr>
      </w:pPr>
    </w:p>
    <w:p w14:paraId="127368BB" w14:textId="79F72794" w:rsidR="00C72D04" w:rsidRPr="0091104F" w:rsidRDefault="00F608EF" w:rsidP="00F608EF">
      <w:pPr>
        <w:rPr>
          <w:rFonts w:ascii="Times New Roman" w:hAnsi="Times New Roman" w:cs="Times New Roman"/>
        </w:rPr>
      </w:pPr>
      <w:r>
        <w:rPr>
          <w:rFonts w:ascii="Times New Roman" w:hAnsi="Times New Roman" w:cs="Times New Roman"/>
          <w:color w:val="000000" w:themeColor="text1"/>
          <w:shd w:val="clear" w:color="auto" w:fill="FFFFFF"/>
        </w:rPr>
        <w:t xml:space="preserve">  </w:t>
      </w:r>
    </w:p>
    <w:p w14:paraId="217C13C8" w14:textId="2CA358D2" w:rsidR="00E800A0" w:rsidRDefault="00E800A0" w:rsidP="00E800A0">
      <w:pPr>
        <w:shd w:val="clear" w:color="auto" w:fill="FFFFFF"/>
        <w:spacing w:before="100" w:beforeAutospacing="1" w:after="100" w:afterAutospacing="1"/>
        <w:ind w:left="360"/>
        <w:jc w:val="both"/>
        <w:rPr>
          <w:rFonts w:ascii="Times New Roman" w:eastAsia="Times New Roman" w:hAnsi="Times New Roman" w:cs="Times New Roman"/>
          <w:color w:val="222222"/>
        </w:rPr>
      </w:pPr>
      <w:r w:rsidRPr="00E800A0">
        <w:rPr>
          <w:rFonts w:ascii="Times New Roman" w:eastAsia="Times New Roman" w:hAnsi="Times New Roman" w:cs="Times New Roman"/>
          <w:b/>
          <w:bCs/>
          <w:color w:val="222222"/>
        </w:rPr>
        <w:lastRenderedPageBreak/>
        <w:t>References</w:t>
      </w:r>
      <w:r w:rsidRPr="00E800A0">
        <w:rPr>
          <w:rFonts w:ascii="Times New Roman" w:eastAsia="Times New Roman" w:hAnsi="Times New Roman" w:cs="Times New Roman"/>
          <w:color w:val="222222"/>
        </w:rPr>
        <w:t xml:space="preserve"> (limited to 60 references, though not strictly enforced)</w:t>
      </w:r>
    </w:p>
    <w:p w14:paraId="0A353A54" w14:textId="208914D3" w:rsidR="008E2F00" w:rsidRPr="008E2F00" w:rsidRDefault="00E800A0" w:rsidP="008E2F00">
      <w:pPr>
        <w:widowControl w:val="0"/>
        <w:autoSpaceDE w:val="0"/>
        <w:autoSpaceDN w:val="0"/>
        <w:adjustRightInd w:val="0"/>
        <w:spacing w:before="100" w:after="100"/>
        <w:ind w:left="640" w:hanging="640"/>
        <w:rPr>
          <w:rFonts w:ascii="Times New Roman" w:hAnsi="Times New Roman" w:cs="Times New Roman"/>
          <w:noProof/>
        </w:rPr>
      </w:pPr>
      <w:r>
        <w:rPr>
          <w:rFonts w:ascii="Times New Roman" w:eastAsia="Times New Roman" w:hAnsi="Times New Roman" w:cs="Times New Roman"/>
          <w:color w:val="222222"/>
        </w:rPr>
        <w:fldChar w:fldCharType="begin" w:fldLock="1"/>
      </w:r>
      <w:r>
        <w:rPr>
          <w:rFonts w:ascii="Times New Roman" w:eastAsia="Times New Roman" w:hAnsi="Times New Roman" w:cs="Times New Roman"/>
          <w:color w:val="222222"/>
        </w:rPr>
        <w:instrText xml:space="preserve">ADDIN Mendeley Bibliography CSL_BIBLIOGRAPHY </w:instrText>
      </w:r>
      <w:r>
        <w:rPr>
          <w:rFonts w:ascii="Times New Roman" w:eastAsia="Times New Roman" w:hAnsi="Times New Roman" w:cs="Times New Roman"/>
          <w:color w:val="222222"/>
        </w:rPr>
        <w:fldChar w:fldCharType="separate"/>
      </w:r>
      <w:r w:rsidR="008E2F00" w:rsidRPr="008E2F00">
        <w:rPr>
          <w:rFonts w:ascii="Times New Roman" w:hAnsi="Times New Roman" w:cs="Times New Roman"/>
          <w:noProof/>
        </w:rPr>
        <w:t xml:space="preserve">1. </w:t>
      </w:r>
      <w:r w:rsidR="008E2F00" w:rsidRPr="008E2F00">
        <w:rPr>
          <w:rFonts w:ascii="Times New Roman" w:hAnsi="Times New Roman" w:cs="Times New Roman"/>
          <w:noProof/>
        </w:rPr>
        <w:tab/>
        <w:t>Benbrook CM. 2012. Impacts of genetically engineered crops on pesticide use in the U.S.-the first sixteen years. Environ Sci Eur 24:1–13.</w:t>
      </w:r>
    </w:p>
    <w:p w14:paraId="370B5E8A"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2. </w:t>
      </w:r>
      <w:r w:rsidRPr="008E2F00">
        <w:rPr>
          <w:rFonts w:ascii="Times New Roman" w:hAnsi="Times New Roman" w:cs="Times New Roman"/>
          <w:noProof/>
        </w:rPr>
        <w:tab/>
        <w:t>Rose MT, Cavagnaro TR, Scanlan CA, Rose TJ, Vancov T, Kimber S, Kennedy IR, Kookana RS, Van Zwieten L. 2016. Impact of Herbicides on Soil Biology and FunctionAdvances in Agronomy. Elsevier Inc.</w:t>
      </w:r>
    </w:p>
    <w:p w14:paraId="4A36AC8C"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3. </w:t>
      </w:r>
      <w:r w:rsidRPr="008E2F00">
        <w:rPr>
          <w:rFonts w:ascii="Times New Roman" w:hAnsi="Times New Roman" w:cs="Times New Roman"/>
          <w:noProof/>
        </w:rPr>
        <w:tab/>
        <w:t>Palm C, Blanco-Canqui H, DeClerck F, Gatere L, Grace P. 2014. Conservation agriculture and ecosystem services: An overview. Agric Ecosyst Environ 187:87–105.</w:t>
      </w:r>
    </w:p>
    <w:p w14:paraId="2E865D96"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4. </w:t>
      </w:r>
      <w:r w:rsidRPr="008E2F00">
        <w:rPr>
          <w:rFonts w:ascii="Times New Roman" w:hAnsi="Times New Roman" w:cs="Times New Roman"/>
          <w:noProof/>
        </w:rPr>
        <w:tab/>
        <w:t>Tu CM, Bollen WB. 1968. Interaction between Paraquat and microbes in soils. Weed Res 8:38–45.</w:t>
      </w:r>
    </w:p>
    <w:p w14:paraId="73C11E74"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5. </w:t>
      </w:r>
      <w:r w:rsidRPr="008E2F00">
        <w:rPr>
          <w:rFonts w:ascii="Times New Roman" w:hAnsi="Times New Roman" w:cs="Times New Roman"/>
          <w:noProof/>
        </w:rPr>
        <w:tab/>
        <w:t>Nguyen DB, Rose MT, Rose TJ, Morris SG, van Zwieten L. 2016. Impact of glyphosate on soil microbial biomass and respiration: A meta-analysis. Soil Biol Biochem 92:50–57.</w:t>
      </w:r>
    </w:p>
    <w:p w14:paraId="52BA359C"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6. </w:t>
      </w:r>
      <w:r w:rsidRPr="008E2F00">
        <w:rPr>
          <w:rFonts w:ascii="Times New Roman" w:hAnsi="Times New Roman" w:cs="Times New Roman"/>
          <w:noProof/>
        </w:rPr>
        <w:tab/>
        <w:t>Álvarez-Martín A, Hilton SL, Bending GD, Rodríguez-Cruz MS, Sánchez-Martín MJ. 2016. Changes in activity and structure of the soil microbial community after application of azoxystrobin or pirimicarb and an organic amendment to an agricultural soil. Appl Soil Ecol 106:47–57.</w:t>
      </w:r>
    </w:p>
    <w:p w14:paraId="4CA78A0C"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7. </w:t>
      </w:r>
      <w:r w:rsidRPr="008E2F00">
        <w:rPr>
          <w:rFonts w:ascii="Times New Roman" w:hAnsi="Times New Roman" w:cs="Times New Roman"/>
          <w:noProof/>
        </w:rPr>
        <w:tab/>
        <w:t>Liao H, Li X, Yang Q, Bai Y, Cui P, Wen C, Liu C, Chen Z. 2021. Herbicide selection promotes antibiotic resistance in soil microbiomes.</w:t>
      </w:r>
    </w:p>
    <w:p w14:paraId="5267C92C"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8. </w:t>
      </w:r>
      <w:r w:rsidRPr="008E2F00">
        <w:rPr>
          <w:rFonts w:ascii="Times New Roman" w:hAnsi="Times New Roman" w:cs="Times New Roman"/>
          <w:noProof/>
        </w:rPr>
        <w:tab/>
        <w:t>de Souza R, Ambrosini A, Passaglia LMP. 2015. Plant growth-promoting bacteria as inoculants in agricultural soils. Genet Mol Biol 38:401–419.</w:t>
      </w:r>
    </w:p>
    <w:p w14:paraId="729D7C84"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9. </w:t>
      </w:r>
      <w:r w:rsidRPr="008E2F00">
        <w:rPr>
          <w:rFonts w:ascii="Times New Roman" w:hAnsi="Times New Roman" w:cs="Times New Roman"/>
          <w:noProof/>
        </w:rPr>
        <w:tab/>
        <w:t>Durán P, Thiergart T, Garrido-Oter R, Agler M, Kemen E, Schulze-Lefert P, Hacquard S. 2018. Microbial Interkingdom Interactions in Roots Promote Arabidopsis Survival. Cell 175:973–983.</w:t>
      </w:r>
    </w:p>
    <w:p w14:paraId="1EBEC47F"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10. </w:t>
      </w:r>
      <w:r w:rsidRPr="008E2F00">
        <w:rPr>
          <w:rFonts w:ascii="Times New Roman" w:hAnsi="Times New Roman" w:cs="Times New Roman"/>
          <w:noProof/>
        </w:rPr>
        <w:tab/>
        <w:t>Chen C., Condron L., Davis M., Sherlock R. 2002. Phosphorus dynamics in the rhizosphere of perennial ryegrass (Lolium perenne L.) and radiata pine (Pinus radiata D. Don.). Soil Biol Biochem 34:487–499.</w:t>
      </w:r>
    </w:p>
    <w:p w14:paraId="17850F63"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11. </w:t>
      </w:r>
      <w:r w:rsidRPr="008E2F00">
        <w:rPr>
          <w:rFonts w:ascii="Times New Roman" w:hAnsi="Times New Roman" w:cs="Times New Roman"/>
          <w:noProof/>
        </w:rPr>
        <w:tab/>
        <w:t>Richardson AE, Barea J-M, McNeill AM, Prigent-Combaret C. 2009. Acquisition of phosphorus and nitrogen in the rhizosphere and plant growth promotion by microorganisms. Plant Soil 321:305–339.</w:t>
      </w:r>
    </w:p>
    <w:p w14:paraId="66ABF4DF"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12. </w:t>
      </w:r>
      <w:r w:rsidRPr="008E2F00">
        <w:rPr>
          <w:rFonts w:ascii="Times New Roman" w:hAnsi="Times New Roman" w:cs="Times New Roman"/>
          <w:noProof/>
        </w:rPr>
        <w:tab/>
        <w:t>Richardson AE, Simpson RJ. 2011. Soil Microorganisms Mediating Phosphorus Availability Update on Microbial Phosphorus. Plant Physiol 156:989–996.</w:t>
      </w:r>
    </w:p>
    <w:p w14:paraId="6DDDF9C8"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13. </w:t>
      </w:r>
      <w:r w:rsidRPr="008E2F00">
        <w:rPr>
          <w:rFonts w:ascii="Times New Roman" w:hAnsi="Times New Roman" w:cs="Times New Roman"/>
          <w:noProof/>
        </w:rPr>
        <w:tab/>
        <w:t>Garcia J, Kao-Kniffin J. 2018. Microbial Group Dynamics in Plant Rhizospheres and Their Implications on Nutrient Cycling. Front Microbiol 9:1–7.</w:t>
      </w:r>
    </w:p>
    <w:p w14:paraId="77C467A3"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14. </w:t>
      </w:r>
      <w:r w:rsidRPr="008E2F00">
        <w:rPr>
          <w:rFonts w:ascii="Times New Roman" w:hAnsi="Times New Roman" w:cs="Times New Roman"/>
          <w:noProof/>
        </w:rPr>
        <w:tab/>
        <w:t>Sandhu HS, Wratten SD, Cullen R, Case B. 2008. The future of farming: The value of ecosystem services in conventional and organic arable land. An experimental approach. Ecol Econ 64:835–848.</w:t>
      </w:r>
    </w:p>
    <w:p w14:paraId="44C8CD54"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15. </w:t>
      </w:r>
      <w:r w:rsidRPr="008E2F00">
        <w:rPr>
          <w:rFonts w:ascii="Times New Roman" w:hAnsi="Times New Roman" w:cs="Times New Roman"/>
          <w:noProof/>
        </w:rPr>
        <w:tab/>
        <w:t>Imfeld G, Vuilleumier S. 2012. Measuring the effects of pesticides on bacterial communities in soil: A critical review. Eur J Soil Biol 49:22–30.</w:t>
      </w:r>
    </w:p>
    <w:p w14:paraId="6679E5C2"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16. </w:t>
      </w:r>
      <w:r w:rsidRPr="008E2F00">
        <w:rPr>
          <w:rFonts w:ascii="Times New Roman" w:hAnsi="Times New Roman" w:cs="Times New Roman"/>
          <w:noProof/>
        </w:rPr>
        <w:tab/>
        <w:t>Bünemann EK, Schwenke GD, Van Zwieten L. 2006. Impact of agricultural inputs on soil organisms - A review. Aust J Soil Res 44:379–406.</w:t>
      </w:r>
    </w:p>
    <w:p w14:paraId="6D701FF0"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lastRenderedPageBreak/>
        <w:t xml:space="preserve">17. </w:t>
      </w:r>
      <w:r w:rsidRPr="008E2F00">
        <w:rPr>
          <w:rFonts w:ascii="Times New Roman" w:hAnsi="Times New Roman" w:cs="Times New Roman"/>
          <w:noProof/>
        </w:rPr>
        <w:tab/>
        <w:t>Puglisi E. 2017. Response of microbial organisms (aquatic and terrestrial) to pesticides. EFSA Support Publ 9.</w:t>
      </w:r>
    </w:p>
    <w:p w14:paraId="01861993"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18. </w:t>
      </w:r>
      <w:r w:rsidRPr="008E2F00">
        <w:rPr>
          <w:rFonts w:ascii="Times New Roman" w:hAnsi="Times New Roman" w:cs="Times New Roman"/>
          <w:noProof/>
        </w:rPr>
        <w:tab/>
        <w:t>Thiour-Mauprivez C, Martin-Laurent F, Calvayrac C, Barthelmebs L. 2019. Effects of herbicide on non-target microorganisms: Towards a new class of biomarkers? Sci Total Environ 684:314–325.</w:t>
      </w:r>
    </w:p>
    <w:p w14:paraId="108FD8B9"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19. </w:t>
      </w:r>
      <w:r w:rsidRPr="008E2F00">
        <w:rPr>
          <w:rFonts w:ascii="Times New Roman" w:hAnsi="Times New Roman" w:cs="Times New Roman"/>
          <w:noProof/>
        </w:rPr>
        <w:tab/>
        <w:t>Weidenhamer JD, Callaway RM. 2010. Direct and Indirect Effects of Invasive Plants on Soil Chemistry and Ecosystem Function. J Chem Ecol 36:59–69.</w:t>
      </w:r>
    </w:p>
    <w:p w14:paraId="7979ED26"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20. </w:t>
      </w:r>
      <w:r w:rsidRPr="008E2F00">
        <w:rPr>
          <w:rFonts w:ascii="Times New Roman" w:hAnsi="Times New Roman" w:cs="Times New Roman"/>
          <w:noProof/>
        </w:rPr>
        <w:tab/>
        <w:t>Lekberg Y, Wagner V, Rummel A, McLeod M, Ramsey PW. 2017. Strong indirect herbicide effects on mycorrhizal associations through plant community shifts and secondary invasions. Ecol Appl.</w:t>
      </w:r>
    </w:p>
    <w:p w14:paraId="558BBC22"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21. </w:t>
      </w:r>
      <w:r w:rsidRPr="008E2F00">
        <w:rPr>
          <w:rFonts w:ascii="Times New Roman" w:hAnsi="Times New Roman" w:cs="Times New Roman"/>
          <w:noProof/>
        </w:rPr>
        <w:tab/>
        <w:t>Hernández M, Jia Z, Conrad R, Seeger M. 2011. Simazine application inhibits nitrification and changes the ammonia-oxidizing bacterial communities in a fertilized agricultural soil. FEMS Microbiol Ecol 78:511–519.</w:t>
      </w:r>
    </w:p>
    <w:p w14:paraId="6CBD472E"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22. </w:t>
      </w:r>
      <w:r w:rsidRPr="008E2F00">
        <w:rPr>
          <w:rFonts w:ascii="Times New Roman" w:hAnsi="Times New Roman" w:cs="Times New Roman"/>
          <w:noProof/>
        </w:rPr>
        <w:tab/>
        <w:t>Brempong MB, Norton U, Norton JB. 2019. Compost and soil moisture effects on seasonal carbon and nitrogen dynamics, greenhouse gas fluxes and global warming potential of semi-arid soils. Int J Recycl Org Waste Agric 8:367–376.</w:t>
      </w:r>
    </w:p>
    <w:p w14:paraId="34609FF4"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23. </w:t>
      </w:r>
      <w:r w:rsidRPr="008E2F00">
        <w:rPr>
          <w:rFonts w:ascii="Times New Roman" w:hAnsi="Times New Roman" w:cs="Times New Roman"/>
          <w:noProof/>
        </w:rPr>
        <w:tab/>
        <w:t xml:space="preserve"> 2020. Standard Methods Online -- Standard Methods for the Examination of Water and Wastewater.</w:t>
      </w:r>
    </w:p>
    <w:p w14:paraId="79E5315F"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24. </w:t>
      </w:r>
      <w:r w:rsidRPr="008E2F00">
        <w:rPr>
          <w:rFonts w:ascii="Times New Roman" w:hAnsi="Times New Roman" w:cs="Times New Roman"/>
          <w:noProof/>
        </w:rPr>
        <w:tab/>
        <w:t>Bell CW, Fricks BE, Rocca JD, Steinweg JM, McMahon SK, Wallenstein MD. 2013. High-throughput Fluorometric Measurement of Potential Soil Extracellular Enzyme Activities. J Vis Exp 1–16.</w:t>
      </w:r>
    </w:p>
    <w:p w14:paraId="68A412A1"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25. </w:t>
      </w:r>
      <w:r w:rsidRPr="008E2F00">
        <w:rPr>
          <w:rFonts w:ascii="Times New Roman" w:hAnsi="Times New Roman" w:cs="Times New Roman"/>
          <w:noProof/>
        </w:rPr>
        <w:tab/>
        <w:t>Saiya-Cork K., Sinsabaugh R., Zak D. 2002. The effects of long term nitrogen deposition on extracellular enzyme activity in an &lt;i&gt;Acer saccharum&lt;i&gt; forest soil. Soil Biol Biochem 34:1309–1315.</w:t>
      </w:r>
    </w:p>
    <w:p w14:paraId="796B93E9"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26. </w:t>
      </w:r>
      <w:r w:rsidRPr="008E2F00">
        <w:rPr>
          <w:rFonts w:ascii="Times New Roman" w:hAnsi="Times New Roman" w:cs="Times New Roman"/>
          <w:noProof/>
        </w:rPr>
        <w:tab/>
        <w:t>Van Diepen LTA, Frey SD, Sthultz CM, Morrison EW, Minocha R, Pringle A. 2015. Changes in litter quality caused by simulated nitrogen deposition reinforce the N-induced suppression of litter decay. Ecosphere 6:1–16.</w:t>
      </w:r>
    </w:p>
    <w:p w14:paraId="2F16414A"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27. </w:t>
      </w:r>
      <w:r w:rsidRPr="008E2F00">
        <w:rPr>
          <w:rFonts w:ascii="Times New Roman" w:hAnsi="Times New Roman" w:cs="Times New Roman"/>
          <w:noProof/>
        </w:rPr>
        <w:tab/>
        <w:t>DeForest JL. 2009. The influence of time, storage temperature, and substrate age on potential soil enzyme activity in acidic forest soils using MUB-linked substrates and l-DOPA. Soil Biol Biochem 41:1180–1186.</w:t>
      </w:r>
    </w:p>
    <w:p w14:paraId="03D3803D"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28. </w:t>
      </w:r>
      <w:r w:rsidRPr="008E2F00">
        <w:rPr>
          <w:rFonts w:ascii="Times New Roman" w:hAnsi="Times New Roman" w:cs="Times New Roman"/>
          <w:noProof/>
        </w:rPr>
        <w:tab/>
        <w:t>Custer GF, VanDiepen LTA, Stump WL. 2020. Structural and functional dynamics of soil microbes following spruce beetle infestation. Appl Environ Microbiol 86:1–19.</w:t>
      </w:r>
    </w:p>
    <w:p w14:paraId="63EB5B28"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29. </w:t>
      </w:r>
      <w:r w:rsidRPr="008E2F00">
        <w:rPr>
          <w:rFonts w:ascii="Times New Roman" w:hAnsi="Times New Roman" w:cs="Times New Roman"/>
          <w:noProof/>
        </w:rPr>
        <w:tab/>
        <w:t>German DP, Weintraub MN, Grandy AS, Lauber CL, Rinkes ZL, Allison SD. 2011. Optimization of hydrolytic and oxidative enzyme methods for ecosystem studies. Soil Biol Biochem 43:1387–1397.</w:t>
      </w:r>
    </w:p>
    <w:p w14:paraId="5714F3CF"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30. </w:t>
      </w:r>
      <w:r w:rsidRPr="008E2F00">
        <w:rPr>
          <w:rFonts w:ascii="Times New Roman" w:hAnsi="Times New Roman" w:cs="Times New Roman"/>
          <w:noProof/>
        </w:rPr>
        <w:tab/>
        <w:t>Parada AE, Needham DM, Fuhrman JA. 2016. Every base matters: Assessing small subunit rRNA primers for marine microbiomes with mock communities, time series and global field samples. Environ Microbiol 18:1403–1414.</w:t>
      </w:r>
    </w:p>
    <w:p w14:paraId="59DA23B7"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31. </w:t>
      </w:r>
      <w:r w:rsidRPr="008E2F00">
        <w:rPr>
          <w:rFonts w:ascii="Times New Roman" w:hAnsi="Times New Roman" w:cs="Times New Roman"/>
          <w:noProof/>
        </w:rPr>
        <w:tab/>
        <w:t>Apprill A, Mcnally S, Parsons R, Weber L. 2015. Minor revision to V4 region SSU rRNA 806R gene primer greatly increases detection of SAR11 bacterioplankton. Aquat Microb Ecol 75:129–137.</w:t>
      </w:r>
    </w:p>
    <w:p w14:paraId="20990351"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lastRenderedPageBreak/>
        <w:t xml:space="preserve">32. </w:t>
      </w:r>
      <w:r w:rsidRPr="008E2F00">
        <w:rPr>
          <w:rFonts w:ascii="Times New Roman" w:hAnsi="Times New Roman" w:cs="Times New Roman"/>
          <w:noProof/>
        </w:rPr>
        <w:tab/>
        <w:t>Gardes M, Bruns TD. 1993. ITS primers with enhanced specificity for basidiomycetes ‐ application to the identification of mycorrhizae and rusts. Mol Ecol 2:113–118.</w:t>
      </w:r>
    </w:p>
    <w:p w14:paraId="2920FA1E"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33. </w:t>
      </w:r>
      <w:r w:rsidRPr="008E2F00">
        <w:rPr>
          <w:rFonts w:ascii="Times New Roman" w:hAnsi="Times New Roman" w:cs="Times New Roman"/>
          <w:noProof/>
        </w:rPr>
        <w:tab/>
        <w:t xml:space="preserve">White TJ, Bruns T, Lee S, Taylor J. 1990. Amplification and direct sequencing of fungal ribosomal RNA genes for phylogenetics, p. 315–322. </w:t>
      </w:r>
      <w:r w:rsidRPr="008E2F00">
        <w:rPr>
          <w:rFonts w:ascii="Times New Roman" w:hAnsi="Times New Roman" w:cs="Times New Roman"/>
          <w:i/>
          <w:iCs/>
          <w:noProof/>
        </w:rPr>
        <w:t>In</w:t>
      </w:r>
      <w:r w:rsidRPr="008E2F00">
        <w:rPr>
          <w:rFonts w:ascii="Times New Roman" w:hAnsi="Times New Roman" w:cs="Times New Roman"/>
          <w:noProof/>
        </w:rPr>
        <w:t xml:space="preserve"> PCR Protocols. Elsevier.</w:t>
      </w:r>
    </w:p>
    <w:p w14:paraId="71281382"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34. </w:t>
      </w:r>
      <w:r w:rsidRPr="008E2F00">
        <w:rPr>
          <w:rFonts w:ascii="Times New Roman" w:hAnsi="Times New Roman" w:cs="Times New Roman"/>
          <w:noProof/>
        </w:rPr>
        <w:tab/>
        <w:t>R Development Core Team. 2020. A Language and Environment for Statistical Computing. R Found Stat Comput. Vienna, Austria.</w:t>
      </w:r>
    </w:p>
    <w:p w14:paraId="29814E6D"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35. </w:t>
      </w:r>
      <w:r w:rsidRPr="008E2F00">
        <w:rPr>
          <w:rFonts w:ascii="Times New Roman" w:hAnsi="Times New Roman" w:cs="Times New Roman"/>
          <w:noProof/>
        </w:rPr>
        <w:tab/>
        <w:t>Oksanen J, Blanchet FG, Friendly M, Kindt R, Legendre P, McGlinn D, Minchin PR, O’Hara RB, L. G, Simpson P, Solymos M, Stevens HH, Szoecs E, Wagner H. 2018. vegan: Community Ecology Package. R package version 2.5-2.</w:t>
      </w:r>
    </w:p>
    <w:p w14:paraId="60AA6A29"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36. </w:t>
      </w:r>
      <w:r w:rsidRPr="008E2F00">
        <w:rPr>
          <w:rFonts w:ascii="Times New Roman" w:hAnsi="Times New Roman" w:cs="Times New Roman"/>
          <w:noProof/>
        </w:rPr>
        <w:tab/>
        <w:t>McMurdie PJ, Holmes S. 2013. phyloseq: An R Package for Reproducible Interactive Analysis and Graphics of Microbiome Census Data. PLoS One 8:1–11.</w:t>
      </w:r>
    </w:p>
    <w:p w14:paraId="04B79A70"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37. </w:t>
      </w:r>
      <w:r w:rsidRPr="008E2F00">
        <w:rPr>
          <w:rFonts w:ascii="Times New Roman" w:hAnsi="Times New Roman" w:cs="Times New Roman"/>
          <w:noProof/>
        </w:rPr>
        <w:tab/>
        <w:t>Harrison JG, Calder WJ, Shastry V, Buerkle CA. 2020. Dirichlet‐multinomial modelling outperforms alternatives for analysis of microbiome and other ecological count data. Mol Ecol Resour 20:481–497.</w:t>
      </w:r>
    </w:p>
    <w:p w14:paraId="12AC719D" w14:textId="77777777" w:rsidR="008E2F00" w:rsidRPr="008E2F00" w:rsidRDefault="008E2F00" w:rsidP="008E2F00">
      <w:pPr>
        <w:widowControl w:val="0"/>
        <w:autoSpaceDE w:val="0"/>
        <w:autoSpaceDN w:val="0"/>
        <w:adjustRightInd w:val="0"/>
        <w:spacing w:before="100" w:after="100"/>
        <w:ind w:left="640" w:hanging="640"/>
        <w:rPr>
          <w:rFonts w:ascii="Times New Roman" w:hAnsi="Times New Roman" w:cs="Times New Roman"/>
          <w:noProof/>
        </w:rPr>
      </w:pPr>
      <w:r w:rsidRPr="008E2F00">
        <w:rPr>
          <w:rFonts w:ascii="Times New Roman" w:hAnsi="Times New Roman" w:cs="Times New Roman"/>
          <w:noProof/>
        </w:rPr>
        <w:t xml:space="preserve">38. </w:t>
      </w:r>
      <w:r w:rsidRPr="008E2F00">
        <w:rPr>
          <w:rFonts w:ascii="Times New Roman" w:hAnsi="Times New Roman" w:cs="Times New Roman"/>
          <w:noProof/>
        </w:rPr>
        <w:tab/>
        <w:t>Kursa MB, Rudnicki WR. 2020. Boruta: Wrapper Algorithm for All Relevant Feature Selection.</w:t>
      </w:r>
    </w:p>
    <w:p w14:paraId="11933AD9" w14:textId="7C8F4CFA" w:rsidR="00E800A0" w:rsidRPr="00E800A0" w:rsidRDefault="00E800A0" w:rsidP="008E2F00">
      <w:pPr>
        <w:widowControl w:val="0"/>
        <w:autoSpaceDE w:val="0"/>
        <w:autoSpaceDN w:val="0"/>
        <w:adjustRightInd w:val="0"/>
        <w:spacing w:before="100" w:after="100"/>
        <w:ind w:left="640" w:hanging="640"/>
        <w:rPr>
          <w:rFonts w:ascii="Times New Roman" w:eastAsia="Times New Roman" w:hAnsi="Times New Roman" w:cs="Times New Roman"/>
          <w:color w:val="222222"/>
        </w:rPr>
      </w:pPr>
      <w:r>
        <w:rPr>
          <w:rFonts w:ascii="Times New Roman" w:eastAsia="Times New Roman" w:hAnsi="Times New Roman" w:cs="Times New Roman"/>
          <w:color w:val="222222"/>
        </w:rPr>
        <w:fldChar w:fldCharType="end"/>
      </w:r>
    </w:p>
    <w:p w14:paraId="300F97A1" w14:textId="77777777" w:rsidR="00E800A0" w:rsidRPr="00E800A0" w:rsidRDefault="00E800A0" w:rsidP="00E800A0">
      <w:pPr>
        <w:shd w:val="clear" w:color="auto" w:fill="FFFFFF"/>
        <w:spacing w:before="100" w:beforeAutospacing="1" w:after="100" w:afterAutospacing="1"/>
        <w:ind w:left="360"/>
        <w:jc w:val="both"/>
        <w:rPr>
          <w:rFonts w:ascii="Times New Roman" w:eastAsia="Times New Roman" w:hAnsi="Times New Roman" w:cs="Times New Roman"/>
          <w:color w:val="222222"/>
        </w:rPr>
      </w:pPr>
      <w:r w:rsidRPr="00E800A0">
        <w:rPr>
          <w:rFonts w:ascii="Times New Roman" w:eastAsia="Times New Roman" w:hAnsi="Times New Roman" w:cs="Times New Roman"/>
          <w:b/>
          <w:bCs/>
          <w:color w:val="222222"/>
        </w:rPr>
        <w:t>Acknowledgements</w:t>
      </w:r>
      <w:r w:rsidRPr="00E800A0">
        <w:rPr>
          <w:rFonts w:ascii="Times New Roman" w:eastAsia="Times New Roman" w:hAnsi="Times New Roman" w:cs="Times New Roman"/>
          <w:color w:val="222222"/>
        </w:rPr>
        <w:t xml:space="preserve"> (optional)</w:t>
      </w:r>
    </w:p>
    <w:p w14:paraId="6138C943" w14:textId="77777777" w:rsidR="00E800A0" w:rsidRPr="00E800A0" w:rsidRDefault="00E800A0" w:rsidP="00E800A0">
      <w:pPr>
        <w:shd w:val="clear" w:color="auto" w:fill="FFFFFF"/>
        <w:spacing w:before="100" w:beforeAutospacing="1" w:after="100" w:afterAutospacing="1"/>
        <w:ind w:left="360"/>
        <w:jc w:val="both"/>
        <w:rPr>
          <w:rFonts w:ascii="Times New Roman" w:eastAsia="Times New Roman" w:hAnsi="Times New Roman" w:cs="Times New Roman"/>
          <w:color w:val="222222"/>
        </w:rPr>
      </w:pPr>
      <w:r w:rsidRPr="00E800A0">
        <w:rPr>
          <w:rFonts w:ascii="Times New Roman" w:eastAsia="Times New Roman" w:hAnsi="Times New Roman" w:cs="Times New Roman"/>
          <w:b/>
          <w:bCs/>
          <w:color w:val="222222"/>
        </w:rPr>
        <w:t>Author contributions</w:t>
      </w:r>
      <w:r w:rsidRPr="00E800A0">
        <w:rPr>
          <w:rFonts w:ascii="Times New Roman" w:eastAsia="Times New Roman" w:hAnsi="Times New Roman" w:cs="Times New Roman"/>
          <w:color w:val="222222"/>
        </w:rPr>
        <w:t xml:space="preserve"> (names must be given as initials)</w:t>
      </w:r>
    </w:p>
    <w:p w14:paraId="5A8DFE02" w14:textId="77777777" w:rsidR="00E800A0" w:rsidRPr="00E800A0" w:rsidRDefault="00E800A0" w:rsidP="00E800A0">
      <w:pPr>
        <w:shd w:val="clear" w:color="auto" w:fill="FFFFFF"/>
        <w:spacing w:before="100" w:beforeAutospacing="1" w:after="100" w:afterAutospacing="1"/>
        <w:ind w:left="360"/>
        <w:jc w:val="both"/>
        <w:rPr>
          <w:rFonts w:ascii="Times New Roman" w:eastAsia="Times New Roman" w:hAnsi="Times New Roman" w:cs="Times New Roman"/>
          <w:color w:val="222222"/>
        </w:rPr>
      </w:pPr>
      <w:r w:rsidRPr="00E800A0">
        <w:rPr>
          <w:rFonts w:ascii="Times New Roman" w:eastAsia="Times New Roman" w:hAnsi="Times New Roman" w:cs="Times New Roman"/>
          <w:b/>
          <w:bCs/>
          <w:color w:val="222222"/>
        </w:rPr>
        <w:t>Data availability statement</w:t>
      </w:r>
      <w:r w:rsidRPr="00E800A0">
        <w:rPr>
          <w:rFonts w:ascii="Times New Roman" w:eastAsia="Times New Roman" w:hAnsi="Times New Roman" w:cs="Times New Roman"/>
          <w:color w:val="222222"/>
        </w:rPr>
        <w:t xml:space="preserve"> (mandatory)</w:t>
      </w:r>
    </w:p>
    <w:p w14:paraId="1456776F" w14:textId="77777777" w:rsidR="00E800A0" w:rsidRPr="00E800A0" w:rsidRDefault="00E800A0" w:rsidP="00E800A0">
      <w:pPr>
        <w:shd w:val="clear" w:color="auto" w:fill="FFFFFF"/>
        <w:spacing w:before="100" w:beforeAutospacing="1" w:after="100" w:afterAutospacing="1"/>
        <w:ind w:left="360"/>
        <w:jc w:val="both"/>
        <w:rPr>
          <w:rFonts w:ascii="Times New Roman" w:eastAsia="Times New Roman" w:hAnsi="Times New Roman" w:cs="Times New Roman"/>
          <w:color w:val="222222"/>
        </w:rPr>
      </w:pPr>
      <w:r w:rsidRPr="00E800A0">
        <w:rPr>
          <w:rFonts w:ascii="Times New Roman" w:eastAsia="Times New Roman" w:hAnsi="Times New Roman" w:cs="Times New Roman"/>
          <w:b/>
          <w:bCs/>
          <w:color w:val="222222"/>
        </w:rPr>
        <w:t>Additional Information</w:t>
      </w:r>
      <w:r w:rsidRPr="00E800A0">
        <w:rPr>
          <w:rFonts w:ascii="Times New Roman" w:eastAsia="Times New Roman" w:hAnsi="Times New Roman" w:cs="Times New Roman"/>
          <w:color w:val="222222"/>
        </w:rPr>
        <w:t xml:space="preserve"> (including a Competing Interests Statement)</w:t>
      </w:r>
    </w:p>
    <w:p w14:paraId="54309598" w14:textId="77777777" w:rsidR="00E800A0" w:rsidRPr="00E800A0" w:rsidRDefault="00E800A0" w:rsidP="00E800A0">
      <w:pPr>
        <w:shd w:val="clear" w:color="auto" w:fill="FFFFFF"/>
        <w:spacing w:before="100" w:beforeAutospacing="1" w:after="100" w:afterAutospacing="1"/>
        <w:ind w:left="360"/>
        <w:jc w:val="both"/>
        <w:rPr>
          <w:rFonts w:ascii="Times New Roman" w:eastAsia="Times New Roman" w:hAnsi="Times New Roman" w:cs="Times New Roman"/>
          <w:color w:val="222222"/>
        </w:rPr>
      </w:pPr>
      <w:r w:rsidRPr="00E800A0">
        <w:rPr>
          <w:rFonts w:ascii="Times New Roman" w:eastAsia="Times New Roman" w:hAnsi="Times New Roman" w:cs="Times New Roman"/>
          <w:b/>
          <w:bCs/>
          <w:color w:val="222222"/>
        </w:rPr>
        <w:t>Figure legends</w:t>
      </w:r>
      <w:r w:rsidRPr="00E800A0">
        <w:rPr>
          <w:rFonts w:ascii="Times New Roman" w:eastAsia="Times New Roman" w:hAnsi="Times New Roman" w:cs="Times New Roman"/>
          <w:color w:val="222222"/>
        </w:rPr>
        <w:t xml:space="preserve"> (these are limited to 350 words per figure)</w:t>
      </w:r>
    </w:p>
    <w:p w14:paraId="09052715" w14:textId="77777777" w:rsidR="00E800A0" w:rsidRDefault="00E800A0" w:rsidP="00E800A0">
      <w:pPr>
        <w:widowControl w:val="0"/>
        <w:autoSpaceDE w:val="0"/>
        <w:autoSpaceDN w:val="0"/>
        <w:adjustRightInd w:val="0"/>
        <w:rPr>
          <w:rFonts w:ascii="Times New Roman" w:eastAsia="Times New Roman" w:hAnsi="Times New Roman" w:cs="Times New Roman"/>
          <w:b/>
          <w:bCs/>
          <w:color w:val="222222"/>
        </w:rPr>
      </w:pPr>
      <w:r w:rsidRPr="00E800A0">
        <w:rPr>
          <w:rFonts w:ascii="Times New Roman" w:eastAsia="Times New Roman" w:hAnsi="Times New Roman" w:cs="Times New Roman"/>
          <w:b/>
          <w:bCs/>
          <w:color w:val="222222"/>
        </w:rPr>
        <w:t>Tables</w:t>
      </w:r>
    </w:p>
    <w:p w14:paraId="4E7A3AC6" w14:textId="25B8FC8A" w:rsidR="00E800A0" w:rsidRPr="0037707D" w:rsidRDefault="00E800A0" w:rsidP="00E800A0">
      <w:pPr>
        <w:widowControl w:val="0"/>
        <w:autoSpaceDE w:val="0"/>
        <w:autoSpaceDN w:val="0"/>
        <w:adjustRightInd w:val="0"/>
        <w:rPr>
          <w:rFonts w:ascii="Times New Roman" w:hAnsi="Times New Roman" w:cs="Times New Roman"/>
          <w:color w:val="000000" w:themeColor="text1"/>
        </w:rPr>
      </w:pPr>
      <w:r w:rsidRPr="0037707D">
        <w:rPr>
          <w:rFonts w:ascii="Times New Roman" w:hAnsi="Times New Roman" w:cs="Times New Roman"/>
          <w:color w:val="000000" w:themeColor="text1"/>
        </w:rPr>
        <w:t xml:space="preserve">Table 1. Weed removal treatment name, chemical agent, modes action, and application rates used in experimental design. </w:t>
      </w:r>
    </w:p>
    <w:p w14:paraId="422DA7CE" w14:textId="77777777" w:rsidR="00E800A0" w:rsidRPr="0037707D" w:rsidRDefault="00E800A0" w:rsidP="00E800A0">
      <w:pPr>
        <w:widowControl w:val="0"/>
        <w:autoSpaceDE w:val="0"/>
        <w:autoSpaceDN w:val="0"/>
        <w:adjustRightInd w:val="0"/>
        <w:ind w:left="720"/>
        <w:rPr>
          <w:rFonts w:ascii="Times New Roman" w:hAnsi="Times New Roman" w:cs="Times New Roman"/>
          <w:color w:val="000000" w:themeColor="text1"/>
        </w:rPr>
      </w:pPr>
    </w:p>
    <w:tbl>
      <w:tblPr>
        <w:tblStyle w:val="TableGrid"/>
        <w:tblW w:w="9810" w:type="dxa"/>
        <w:tblInd w:w="175" w:type="dxa"/>
        <w:tblLook w:val="04A0" w:firstRow="1" w:lastRow="0" w:firstColumn="1" w:lastColumn="0" w:noHBand="0" w:noVBand="1"/>
      </w:tblPr>
      <w:tblGrid>
        <w:gridCol w:w="2970"/>
        <w:gridCol w:w="2272"/>
        <w:gridCol w:w="2501"/>
        <w:gridCol w:w="2067"/>
      </w:tblGrid>
      <w:tr w:rsidR="00E800A0" w:rsidRPr="0037707D" w14:paraId="3DAE7A41" w14:textId="77777777" w:rsidTr="00044A61">
        <w:trPr>
          <w:trHeight w:val="534"/>
        </w:trPr>
        <w:tc>
          <w:tcPr>
            <w:tcW w:w="2970" w:type="dxa"/>
          </w:tcPr>
          <w:p w14:paraId="6C8B568F" w14:textId="77777777" w:rsidR="00E800A0" w:rsidRPr="0037707D" w:rsidRDefault="00E800A0" w:rsidP="00044A61">
            <w:pPr>
              <w:widowControl w:val="0"/>
              <w:autoSpaceDE w:val="0"/>
              <w:autoSpaceDN w:val="0"/>
              <w:adjustRightInd w:val="0"/>
              <w:rPr>
                <w:b/>
                <w:bCs/>
                <w:color w:val="000000" w:themeColor="text1"/>
              </w:rPr>
            </w:pPr>
            <w:r w:rsidRPr="0037707D">
              <w:rPr>
                <w:b/>
                <w:bCs/>
                <w:color w:val="000000" w:themeColor="text1"/>
              </w:rPr>
              <w:t>Weed removal treatment</w:t>
            </w:r>
          </w:p>
        </w:tc>
        <w:tc>
          <w:tcPr>
            <w:tcW w:w="2272" w:type="dxa"/>
          </w:tcPr>
          <w:p w14:paraId="3884AC27" w14:textId="77777777" w:rsidR="00E800A0" w:rsidRPr="0037707D" w:rsidRDefault="00E800A0" w:rsidP="00044A61">
            <w:pPr>
              <w:widowControl w:val="0"/>
              <w:autoSpaceDE w:val="0"/>
              <w:autoSpaceDN w:val="0"/>
              <w:adjustRightInd w:val="0"/>
              <w:rPr>
                <w:b/>
                <w:bCs/>
                <w:color w:val="000000" w:themeColor="text1"/>
              </w:rPr>
            </w:pPr>
            <w:r w:rsidRPr="0037707D">
              <w:rPr>
                <w:b/>
                <w:bCs/>
                <w:color w:val="000000" w:themeColor="text1"/>
              </w:rPr>
              <w:t>Chemical agent</w:t>
            </w:r>
          </w:p>
        </w:tc>
        <w:tc>
          <w:tcPr>
            <w:tcW w:w="2501" w:type="dxa"/>
          </w:tcPr>
          <w:p w14:paraId="54CD25EA" w14:textId="77777777" w:rsidR="00E800A0" w:rsidRPr="0037707D" w:rsidRDefault="00E800A0" w:rsidP="00044A61">
            <w:pPr>
              <w:widowControl w:val="0"/>
              <w:autoSpaceDE w:val="0"/>
              <w:autoSpaceDN w:val="0"/>
              <w:adjustRightInd w:val="0"/>
              <w:rPr>
                <w:b/>
                <w:bCs/>
                <w:color w:val="000000" w:themeColor="text1"/>
              </w:rPr>
            </w:pPr>
            <w:r w:rsidRPr="0037707D">
              <w:rPr>
                <w:b/>
                <w:bCs/>
                <w:color w:val="000000" w:themeColor="text1"/>
              </w:rPr>
              <w:t>Mode of action</w:t>
            </w:r>
          </w:p>
        </w:tc>
        <w:tc>
          <w:tcPr>
            <w:tcW w:w="2067" w:type="dxa"/>
          </w:tcPr>
          <w:p w14:paraId="5D34625D" w14:textId="77777777" w:rsidR="00E800A0" w:rsidRPr="0037707D" w:rsidRDefault="00E800A0" w:rsidP="00044A61">
            <w:pPr>
              <w:widowControl w:val="0"/>
              <w:autoSpaceDE w:val="0"/>
              <w:autoSpaceDN w:val="0"/>
              <w:adjustRightInd w:val="0"/>
              <w:rPr>
                <w:b/>
                <w:bCs/>
                <w:color w:val="000000" w:themeColor="text1"/>
              </w:rPr>
            </w:pPr>
            <w:r w:rsidRPr="0037707D">
              <w:rPr>
                <w:b/>
                <w:bCs/>
                <w:color w:val="000000" w:themeColor="text1"/>
              </w:rPr>
              <w:t>Application rate</w:t>
            </w:r>
          </w:p>
        </w:tc>
      </w:tr>
      <w:tr w:rsidR="00E800A0" w:rsidRPr="0037707D" w14:paraId="485A9DE0" w14:textId="77777777" w:rsidTr="00044A61">
        <w:trPr>
          <w:trHeight w:val="267"/>
        </w:trPr>
        <w:tc>
          <w:tcPr>
            <w:tcW w:w="2970" w:type="dxa"/>
          </w:tcPr>
          <w:p w14:paraId="6994DBBD"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Clarity ®</w:t>
            </w:r>
          </w:p>
        </w:tc>
        <w:tc>
          <w:tcPr>
            <w:tcW w:w="2272" w:type="dxa"/>
          </w:tcPr>
          <w:p w14:paraId="0EBED07C"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dicamba</w:t>
            </w:r>
          </w:p>
        </w:tc>
        <w:tc>
          <w:tcPr>
            <w:tcW w:w="2501" w:type="dxa"/>
          </w:tcPr>
          <w:p w14:paraId="4950CAF6"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Auxin mimic</w:t>
            </w:r>
          </w:p>
        </w:tc>
        <w:tc>
          <w:tcPr>
            <w:tcW w:w="2067" w:type="dxa"/>
          </w:tcPr>
          <w:p w14:paraId="3B8715C3"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584.6 mL/Ha</w:t>
            </w:r>
          </w:p>
        </w:tc>
      </w:tr>
      <w:tr w:rsidR="00E800A0" w:rsidRPr="0037707D" w14:paraId="774E0750" w14:textId="77777777" w:rsidTr="00044A61">
        <w:trPr>
          <w:trHeight w:val="674"/>
        </w:trPr>
        <w:tc>
          <w:tcPr>
            <w:tcW w:w="2970" w:type="dxa"/>
          </w:tcPr>
          <w:p w14:paraId="57677184"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Aatrex ® and Calisto ®</w:t>
            </w:r>
          </w:p>
        </w:tc>
        <w:tc>
          <w:tcPr>
            <w:tcW w:w="2272" w:type="dxa"/>
          </w:tcPr>
          <w:p w14:paraId="367AB84F" w14:textId="77777777" w:rsidR="00E800A0" w:rsidRPr="0037707D" w:rsidRDefault="00E800A0" w:rsidP="00044A61">
            <w:pPr>
              <w:widowControl w:val="0"/>
              <w:autoSpaceDE w:val="0"/>
              <w:autoSpaceDN w:val="0"/>
              <w:adjustRightInd w:val="0"/>
              <w:rPr>
                <w:color w:val="000000" w:themeColor="text1"/>
              </w:rPr>
            </w:pPr>
            <w:bookmarkStart w:id="5" w:name="OLE_LINK3"/>
            <w:bookmarkStart w:id="6" w:name="OLE_LINK4"/>
            <w:r w:rsidRPr="0037707D">
              <w:rPr>
                <w:color w:val="000000" w:themeColor="text1"/>
              </w:rPr>
              <w:t>atrazine and mesotrione tank mix</w:t>
            </w:r>
            <w:bookmarkEnd w:id="5"/>
            <w:bookmarkEnd w:id="6"/>
          </w:p>
        </w:tc>
        <w:tc>
          <w:tcPr>
            <w:tcW w:w="2501" w:type="dxa"/>
          </w:tcPr>
          <w:p w14:paraId="1CFD82FF"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Photosystem II and carotenoid pigment synthesis inhibitor</w:t>
            </w:r>
          </w:p>
        </w:tc>
        <w:tc>
          <w:tcPr>
            <w:tcW w:w="2067" w:type="dxa"/>
          </w:tcPr>
          <w:p w14:paraId="44973160"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1169.25 mL/Ha and 219.25 mL/Ha</w:t>
            </w:r>
          </w:p>
        </w:tc>
      </w:tr>
      <w:tr w:rsidR="00E800A0" w:rsidRPr="0037707D" w14:paraId="2AEF9AD3" w14:textId="77777777" w:rsidTr="00044A61">
        <w:trPr>
          <w:trHeight w:val="815"/>
        </w:trPr>
        <w:tc>
          <w:tcPr>
            <w:tcW w:w="2970" w:type="dxa"/>
          </w:tcPr>
          <w:p w14:paraId="077B874B"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RoundUp Powermax ®</w:t>
            </w:r>
          </w:p>
        </w:tc>
        <w:tc>
          <w:tcPr>
            <w:tcW w:w="2272" w:type="dxa"/>
          </w:tcPr>
          <w:p w14:paraId="29020C35"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glyphosate</w:t>
            </w:r>
          </w:p>
        </w:tc>
        <w:tc>
          <w:tcPr>
            <w:tcW w:w="2501" w:type="dxa"/>
          </w:tcPr>
          <w:p w14:paraId="4E9B1D6D"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EPSPS synthase inhibitor</w:t>
            </w:r>
          </w:p>
        </w:tc>
        <w:tc>
          <w:tcPr>
            <w:tcW w:w="2067" w:type="dxa"/>
          </w:tcPr>
          <w:p w14:paraId="2FC4C613"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2338.49 mL/Ha</w:t>
            </w:r>
          </w:p>
        </w:tc>
      </w:tr>
      <w:tr w:rsidR="00E800A0" w:rsidRPr="0037707D" w14:paraId="3ED4A74B" w14:textId="77777777" w:rsidTr="00044A61">
        <w:trPr>
          <w:trHeight w:val="548"/>
        </w:trPr>
        <w:tc>
          <w:tcPr>
            <w:tcW w:w="2970" w:type="dxa"/>
          </w:tcPr>
          <w:p w14:paraId="451354E9"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Handweed</w:t>
            </w:r>
          </w:p>
        </w:tc>
        <w:tc>
          <w:tcPr>
            <w:tcW w:w="2272" w:type="dxa"/>
          </w:tcPr>
          <w:p w14:paraId="11AD5AB2"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NA</w:t>
            </w:r>
          </w:p>
        </w:tc>
        <w:tc>
          <w:tcPr>
            <w:tcW w:w="2501" w:type="dxa"/>
          </w:tcPr>
          <w:p w14:paraId="427D0F4B"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Mechanical removal</w:t>
            </w:r>
          </w:p>
        </w:tc>
        <w:tc>
          <w:tcPr>
            <w:tcW w:w="2067" w:type="dxa"/>
          </w:tcPr>
          <w:p w14:paraId="52C085AA"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NA</w:t>
            </w:r>
          </w:p>
        </w:tc>
      </w:tr>
      <w:tr w:rsidR="00E800A0" w:rsidRPr="0037707D" w14:paraId="06C1651F" w14:textId="77777777" w:rsidTr="00044A61">
        <w:trPr>
          <w:trHeight w:val="253"/>
        </w:trPr>
        <w:tc>
          <w:tcPr>
            <w:tcW w:w="2970" w:type="dxa"/>
          </w:tcPr>
          <w:p w14:paraId="7F22CE98"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Nontreated</w:t>
            </w:r>
          </w:p>
        </w:tc>
        <w:tc>
          <w:tcPr>
            <w:tcW w:w="2272" w:type="dxa"/>
          </w:tcPr>
          <w:p w14:paraId="755CA210"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NA</w:t>
            </w:r>
          </w:p>
        </w:tc>
        <w:tc>
          <w:tcPr>
            <w:tcW w:w="2501" w:type="dxa"/>
          </w:tcPr>
          <w:p w14:paraId="7DC241F6"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NA</w:t>
            </w:r>
          </w:p>
        </w:tc>
        <w:tc>
          <w:tcPr>
            <w:tcW w:w="2067" w:type="dxa"/>
          </w:tcPr>
          <w:p w14:paraId="206967D7" w14:textId="77777777" w:rsidR="00E800A0" w:rsidRPr="0037707D" w:rsidRDefault="00E800A0" w:rsidP="00044A61">
            <w:pPr>
              <w:widowControl w:val="0"/>
              <w:autoSpaceDE w:val="0"/>
              <w:autoSpaceDN w:val="0"/>
              <w:adjustRightInd w:val="0"/>
              <w:rPr>
                <w:color w:val="000000" w:themeColor="text1"/>
              </w:rPr>
            </w:pPr>
            <w:r w:rsidRPr="0037707D">
              <w:rPr>
                <w:color w:val="000000" w:themeColor="text1"/>
              </w:rPr>
              <w:t>NA</w:t>
            </w:r>
          </w:p>
        </w:tc>
      </w:tr>
    </w:tbl>
    <w:p w14:paraId="44510AB6" w14:textId="77777777" w:rsidR="00E800A0" w:rsidRPr="0037707D" w:rsidRDefault="00E800A0" w:rsidP="00E800A0">
      <w:pPr>
        <w:rPr>
          <w:rFonts w:ascii="Times New Roman" w:hAnsi="Times New Roman" w:cs="Times New Roman"/>
          <w:b/>
          <w:bCs/>
          <w:color w:val="000000" w:themeColor="text1"/>
        </w:rPr>
      </w:pPr>
    </w:p>
    <w:p w14:paraId="66E7D1DE" w14:textId="7414C7A6" w:rsidR="00E800A0" w:rsidRPr="00E800A0" w:rsidRDefault="00E800A0" w:rsidP="00E800A0">
      <w:pPr>
        <w:shd w:val="clear" w:color="auto" w:fill="FFFFFF"/>
        <w:spacing w:before="100" w:beforeAutospacing="1" w:after="100" w:afterAutospacing="1"/>
        <w:ind w:left="360"/>
        <w:jc w:val="both"/>
        <w:rPr>
          <w:rFonts w:ascii="Times New Roman" w:eastAsia="Times New Roman" w:hAnsi="Times New Roman" w:cs="Times New Roman"/>
          <w:color w:val="222222"/>
        </w:rPr>
      </w:pPr>
    </w:p>
    <w:p w14:paraId="4C38B179" w14:textId="7CECBF84" w:rsidR="00E800A0" w:rsidRPr="00E800A0" w:rsidRDefault="00E800A0" w:rsidP="00E800A0">
      <w:pPr>
        <w:jc w:val="both"/>
        <w:rPr>
          <w:rFonts w:ascii="Times New Roman" w:hAnsi="Times New Roman" w:cs="Times New Roman"/>
        </w:rPr>
      </w:pPr>
    </w:p>
    <w:sectPr w:rsidR="00E800A0" w:rsidRPr="00E800A0" w:rsidSect="003D1C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uster, Gordon" w:date="2022-04-21T15:44:00Z" w:initials="CG">
    <w:p w14:paraId="102ACA75" w14:textId="77777777" w:rsidR="00A27C6C" w:rsidRPr="009F391E" w:rsidRDefault="00A27C6C" w:rsidP="00A27C6C">
      <w:pPr>
        <w:pStyle w:val="CommentText"/>
        <w:rPr>
          <w:color w:val="000000" w:themeColor="text1"/>
        </w:rPr>
      </w:pPr>
      <w:r>
        <w:rPr>
          <w:rStyle w:val="CommentReference"/>
        </w:rPr>
        <w:annotationRef/>
      </w:r>
      <w:r>
        <w:rPr>
          <w:rStyle w:val="CommentReference"/>
        </w:rPr>
        <w:annotationRef/>
      </w:r>
      <w:r w:rsidRPr="009F391E">
        <w:rPr>
          <w:color w:val="000000" w:themeColor="text1"/>
        </w:rPr>
        <w:t>Josh, care to take a stab at this? You are more familiar with what was done in the Vsearch pipeline.</w:t>
      </w:r>
      <w:r>
        <w:rPr>
          <w:color w:val="000000" w:themeColor="text1"/>
        </w:rPr>
        <w:t xml:space="preserve"> I believe we should indicate the CNVRG DM modeling here as well. </w:t>
      </w:r>
    </w:p>
    <w:p w14:paraId="54A5AAF1" w14:textId="77777777" w:rsidR="00A27C6C" w:rsidRPr="009F391E" w:rsidRDefault="00A27C6C" w:rsidP="00A27C6C">
      <w:pPr>
        <w:pStyle w:val="CommentText"/>
        <w:rPr>
          <w:color w:val="000000" w:themeColor="text1"/>
        </w:rPr>
      </w:pPr>
    </w:p>
    <w:p w14:paraId="7CF2D981" w14:textId="729BC17B" w:rsidR="00A27C6C" w:rsidRDefault="00A27C6C" w:rsidP="00A27C6C">
      <w:pPr>
        <w:pStyle w:val="CommentText"/>
      </w:pPr>
      <w:r w:rsidRPr="009F391E">
        <w:rPr>
          <w:color w:val="000000" w:themeColor="text1"/>
        </w:rPr>
        <w:t>Taxonomy was assigned with gg16s_13.5 and unite4_02_20.fa.</w:t>
      </w:r>
    </w:p>
  </w:comment>
  <w:comment w:id="1" w:author="Custer, Gordon" w:date="2022-01-20T11:43:00Z" w:initials="CG">
    <w:p w14:paraId="4AFB7ACA" w14:textId="77777777" w:rsidR="00A9579B" w:rsidRDefault="00A9579B" w:rsidP="00A9579B">
      <w:pPr>
        <w:pStyle w:val="CommentText"/>
      </w:pPr>
      <w:r>
        <w:rPr>
          <w:rStyle w:val="CommentReference"/>
        </w:rPr>
        <w:annotationRef/>
      </w:r>
      <w:hyperlink r:id="rId1" w:history="1">
        <w:r w:rsidRPr="00DA6C32">
          <w:rPr>
            <w:rStyle w:val="Hyperlink"/>
          </w:rPr>
          <w:t>http://dx.doi.org/10.1128/AEM.02600-15</w:t>
        </w:r>
      </w:hyperlink>
    </w:p>
    <w:p w14:paraId="2CA26DB4" w14:textId="77777777" w:rsidR="00A9579B" w:rsidRDefault="00A9579B" w:rsidP="00A9579B">
      <w:pPr>
        <w:pStyle w:val="CommentText"/>
      </w:pPr>
    </w:p>
    <w:p w14:paraId="6E574F74" w14:textId="77777777" w:rsidR="00A9579B" w:rsidRDefault="00A9579B" w:rsidP="00A9579B">
      <w:pPr>
        <w:pStyle w:val="CommentText"/>
      </w:pPr>
      <w:r>
        <w:t xml:space="preserve">supported by this as well. </w:t>
      </w:r>
    </w:p>
    <w:p w14:paraId="269016C5" w14:textId="77777777" w:rsidR="00A9579B" w:rsidRDefault="00A9579B" w:rsidP="00A9579B">
      <w:pPr>
        <w:pStyle w:val="CommentText"/>
      </w:pPr>
    </w:p>
    <w:p w14:paraId="00C64056" w14:textId="77777777" w:rsidR="00A9579B" w:rsidRDefault="00A9579B" w:rsidP="00A9579B">
      <w:pPr>
        <w:pStyle w:val="CommentText"/>
      </w:pPr>
      <w:hyperlink r:id="rId2" w:history="1">
        <w:r w:rsidRPr="00DA6C32">
          <w:rPr>
            <w:rStyle w:val="Hyperlink"/>
          </w:rPr>
          <w:t>https://pubmed.ncbi.nlm.nih.gov/33105985/</w:t>
        </w:r>
      </w:hyperlink>
      <w:r>
        <w:t xml:space="preserve"> </w:t>
      </w:r>
      <w:r>
        <w:br/>
      </w:r>
    </w:p>
  </w:comment>
  <w:comment w:id="4" w:author="Custer, Gordon" w:date="2022-01-21T09:19:00Z" w:initials="CG">
    <w:p w14:paraId="23A28DB8" w14:textId="77777777" w:rsidR="00A9579B" w:rsidRDefault="00A9579B" w:rsidP="00A9579B">
      <w:pPr>
        <w:pStyle w:val="CommentText"/>
      </w:pPr>
      <w:r>
        <w:rPr>
          <w:rStyle w:val="CommentReference"/>
        </w:rPr>
        <w:annotationRef/>
      </w:r>
      <w:hyperlink r:id="rId3" w:history="1">
        <w:r w:rsidRPr="00DA6C32">
          <w:rPr>
            <w:rStyle w:val="Hyperlink"/>
          </w:rPr>
          <w:t>https://click.endnote.com/viewer?doi=10.1002%2Fps.1297&amp;token=WzMwMjg0MywiMTAuMTAwMi9wcy4xMjk3Il0.G6QeaZq91f8GyTB765bKndR45Co</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F2D981" w15:done="0"/>
  <w15:commentEx w15:paraId="00C64056" w15:done="0"/>
  <w15:commentEx w15:paraId="23A28D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BFA60" w16cex:dateUtc="2022-04-21T19:44:00Z"/>
  <w16cex:commentExtensible w16cex:durableId="2593C94A" w16cex:dateUtc="2022-01-20T16:43:00Z"/>
  <w16cex:commentExtensible w16cex:durableId="2594F921" w16cex:dateUtc="2022-01-21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F2D981" w16cid:durableId="260BFA60"/>
  <w16cid:commentId w16cid:paraId="00C64056" w16cid:durableId="2593C94A"/>
  <w16cid:commentId w16cid:paraId="23A28DB8" w16cid:durableId="2594F9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47E8D"/>
    <w:multiLevelType w:val="multilevel"/>
    <w:tmpl w:val="7258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345357"/>
    <w:multiLevelType w:val="multilevel"/>
    <w:tmpl w:val="0C70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uster, Gordon">
    <w15:presenceInfo w15:providerId="AD" w15:userId="S::gfc7@psu.edu::f6794ad3-6c22-4171-a0ba-e4030f78d3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0A0"/>
    <w:rsid w:val="001145F8"/>
    <w:rsid w:val="0027774A"/>
    <w:rsid w:val="002C6A06"/>
    <w:rsid w:val="003324DD"/>
    <w:rsid w:val="003D1C5E"/>
    <w:rsid w:val="005D259D"/>
    <w:rsid w:val="006B3822"/>
    <w:rsid w:val="008E2F00"/>
    <w:rsid w:val="0091104F"/>
    <w:rsid w:val="009F442E"/>
    <w:rsid w:val="00A27C6C"/>
    <w:rsid w:val="00A9579B"/>
    <w:rsid w:val="00BD695F"/>
    <w:rsid w:val="00C72D04"/>
    <w:rsid w:val="00C87232"/>
    <w:rsid w:val="00D90A0E"/>
    <w:rsid w:val="00DA1609"/>
    <w:rsid w:val="00DF3FFE"/>
    <w:rsid w:val="00E800A0"/>
    <w:rsid w:val="00F23B0C"/>
    <w:rsid w:val="00F608EF"/>
    <w:rsid w:val="00FD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2DAF"/>
  <w14:defaultImageDpi w14:val="32767"/>
  <w15:chartTrackingRefBased/>
  <w15:docId w15:val="{3866B752-37AB-5E44-8E0A-2A277CA0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E800A0"/>
    <w:rPr>
      <w:sz w:val="16"/>
      <w:szCs w:val="16"/>
    </w:rPr>
  </w:style>
  <w:style w:type="paragraph" w:styleId="CommentText">
    <w:name w:val="annotation text"/>
    <w:basedOn w:val="Normal"/>
    <w:link w:val="CommentTextChar"/>
    <w:uiPriority w:val="99"/>
    <w:unhideWhenUsed/>
    <w:rsid w:val="00E800A0"/>
    <w:rPr>
      <w:sz w:val="20"/>
      <w:szCs w:val="20"/>
    </w:rPr>
  </w:style>
  <w:style w:type="character" w:customStyle="1" w:styleId="CommentTextChar">
    <w:name w:val="Comment Text Char"/>
    <w:basedOn w:val="DefaultParagraphFont"/>
    <w:link w:val="CommentText"/>
    <w:uiPriority w:val="99"/>
    <w:rsid w:val="00E800A0"/>
    <w:rPr>
      <w:sz w:val="20"/>
      <w:szCs w:val="20"/>
    </w:rPr>
  </w:style>
  <w:style w:type="paragraph" w:styleId="CommentSubject">
    <w:name w:val="annotation subject"/>
    <w:basedOn w:val="CommentText"/>
    <w:next w:val="CommentText"/>
    <w:link w:val="CommentSubjectChar"/>
    <w:uiPriority w:val="99"/>
    <w:semiHidden/>
    <w:unhideWhenUsed/>
    <w:rsid w:val="00E800A0"/>
    <w:rPr>
      <w:b/>
      <w:bCs/>
    </w:rPr>
  </w:style>
  <w:style w:type="character" w:customStyle="1" w:styleId="CommentSubjectChar">
    <w:name w:val="Comment Subject Char"/>
    <w:basedOn w:val="CommentTextChar"/>
    <w:link w:val="CommentSubject"/>
    <w:uiPriority w:val="99"/>
    <w:semiHidden/>
    <w:rsid w:val="00E800A0"/>
    <w:rPr>
      <w:b/>
      <w:bCs/>
      <w:sz w:val="20"/>
      <w:szCs w:val="20"/>
    </w:rPr>
  </w:style>
  <w:style w:type="table" w:styleId="TableGrid">
    <w:name w:val="Table Grid"/>
    <w:basedOn w:val="TableNormal"/>
    <w:uiPriority w:val="39"/>
    <w:rsid w:val="00E800A0"/>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57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5512">
      <w:bodyDiv w:val="1"/>
      <w:marLeft w:val="0"/>
      <w:marRight w:val="0"/>
      <w:marTop w:val="0"/>
      <w:marBottom w:val="0"/>
      <w:divBdr>
        <w:top w:val="none" w:sz="0" w:space="0" w:color="auto"/>
        <w:left w:val="none" w:sz="0" w:space="0" w:color="auto"/>
        <w:bottom w:val="none" w:sz="0" w:space="0" w:color="auto"/>
        <w:right w:val="none" w:sz="0" w:space="0" w:color="auto"/>
      </w:divBdr>
    </w:div>
    <w:div w:id="107223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click.endnote.com/viewer?doi=10.1002%2Fps.1297&amp;token=WzMwMjg0MywiMTAuMTAwMi9wcy4xMjk3Il0.G6QeaZq91f8GyTB765bKndR45Co" TargetMode="External"/><Relationship Id="rId2" Type="http://schemas.openxmlformats.org/officeDocument/2006/relationships/hyperlink" Target="https://pubmed.ncbi.nlm.nih.gov/33105985/" TargetMode="External"/><Relationship Id="rId1" Type="http://schemas.openxmlformats.org/officeDocument/2006/relationships/hyperlink" Target="http://dx.doi.org/10.1128/AEM.02600-15"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4D466-3E69-D342-A168-8D5A55B7D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14</Pages>
  <Words>21465</Words>
  <Characters>122355</Characters>
  <Application>Microsoft Office Word</Application>
  <DocSecurity>0</DocSecurity>
  <Lines>1019</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Custer, Gordon</dc:creator>
  <cp:keywords/>
  <dc:description/>
  <cp:lastModifiedBy>Custer, Gordon</cp:lastModifiedBy>
  <cp:revision>3</cp:revision>
  <dcterms:created xsi:type="dcterms:W3CDTF">2022-04-21T18:20:00Z</dcterms:created>
  <dcterms:modified xsi:type="dcterms:W3CDTF">2022-04-26T15:54:00Z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a4472389-ee2a-3f03-85b6-d53f071f83d4</vt:lpwstr>
  </property>
  <property fmtid="{D5CDD505-2E9C-101B-9397-08002B2CF9AE}" pid="4" name="Mendeley Citation Style_1">
    <vt:lpwstr>http://www.zotero.org/styles/applied-and-environmental-microbiology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http://www.zotero.org/styles/applied-and-environmental-microbiology</vt:lpwstr>
  </property>
  <property fmtid="{D5CDD505-2E9C-101B-9397-08002B2CF9AE}" pid="8" name="Mendeley Recent Style Name 1_1">
    <vt:lpwstr>Applied and Environmental Microbiology</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http://www.zotero.org/styles/frontiers-in-microbiology</vt:lpwstr>
  </property>
  <property fmtid="{D5CDD505-2E9C-101B-9397-08002B2CF9AE}" pid="14" name="Mendeley Recent Style Name 4_1">
    <vt:lpwstr>Frontiers in Microbiology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http://www.zotero.org/styles/journal-of-molecular-biology</vt:lpwstr>
  </property>
  <property fmtid="{D5CDD505-2E9C-101B-9397-08002B2CF9AE}" pid="18" name="Mendeley Recent Style Name 6_1">
    <vt:lpwstr>Journal of Molecular Biology</vt:lpwstr>
  </property>
  <property fmtid="{D5CDD505-2E9C-101B-9397-08002B2CF9AE}" pid="19" name="Mendeley Recent Style Id 7_1">
    <vt:lpwstr>http://www.zotero.org/styles/microbiome</vt:lpwstr>
  </property>
  <property fmtid="{D5CDD505-2E9C-101B-9397-08002B2CF9AE}" pid="20" name="Mendeley Recent Style Name 7_1">
    <vt:lpwstr>Microbiome</vt:lpwstr>
  </property>
  <property fmtid="{D5CDD505-2E9C-101B-9397-08002B2CF9AE}" pid="21" name="Mendeley Recent Style Id 8_1">
    <vt:lpwstr>http://www.zotero.org/styles/pedobiologia-journal-of-soil-ecology</vt:lpwstr>
  </property>
  <property fmtid="{D5CDD505-2E9C-101B-9397-08002B2CF9AE}" pid="22" name="Mendeley Recent Style Name 8_1">
    <vt:lpwstr>Pedobiologia - Journal of Soil Ecology</vt:lpwstr>
  </property>
  <property fmtid="{D5CDD505-2E9C-101B-9397-08002B2CF9AE}" pid="23" name="Mendeley Recent Style Id 9_1">
    <vt:lpwstr>http://www.zotero.org/styles/rangeland-ecology-and-management</vt:lpwstr>
  </property>
  <property fmtid="{D5CDD505-2E9C-101B-9397-08002B2CF9AE}" pid="24" name="Mendeley Recent Style Name 9_1">
    <vt:lpwstr>Rangeland Ecology &amp; Management</vt:lpwstr>
  </property>
</Properties>
</file>