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PRÁCTICA PROFESIONALIZANTE II</w:t>
      </w:r>
    </w:p>
    <w:p>
      <w:pPr>
        <w:spacing w:after="60"/>
        <w:jc w:val="center"/>
      </w:pPr>
      <w:r>
        <w:rPr>
          <w:sz w:val="22"/>
          <w:szCs w:val="22"/>
        </w:rPr>
        <w:t xml:space="preserve">Tecnicatura Superior en Desarrollo de Software – 3.º Año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Documento de Proyecto — Semana 2: Casos de Uso, Modelo de Datos, Arquitectura y Wireframes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Estudiante</w:t>
            </w:r>
          </w:p>
        </w:tc>
        <w:tc>
          <w:tcPr>
            <w:tcW w:type="dxa" w:w="7000"/>
          </w:tcPr>
          <w:p>
            <w:r>
              <w:t xml:space="preserve">Guillermo Vivas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7000"/>
          </w:tcPr>
          <w:p>
            <w:r>
              <w:t xml:space="preserve">Sistema de Trazabilidad por QR para Lotes de Producción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KIT</w:t>
            </w:r>
          </w:p>
        </w:tc>
        <w:tc>
          <w:tcPr>
            <w:tcW w:type="dxa" w:w="7000"/>
          </w:tcPr>
          <w:p>
            <w:r>
              <w:t xml:space="preserve">AVZ-03 – Trazabilidad de Lote/Unidad (Propuesta 1: Trazabilidad por QR)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Organización</w:t>
            </w:r>
          </w:p>
        </w:tc>
        <w:tc>
          <w:tcPr>
            <w:tcW w:type="dxa" w:w="7000"/>
          </w:tcPr>
          <w:p>
            <w:r>
              <w:t xml:space="preserve">Helaspi — empresa ficticia, rubro alimenticio (producción de helados)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Fecha del documento</w:t>
            </w:r>
          </w:p>
        </w:tc>
        <w:tc>
          <w:tcPr>
            <w:tcW w:type="dxa" w:w="7000"/>
          </w:tcPr>
          <w:p>
            <w:r>
              <w:t xml:space="preserve">28/08/2026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Historias de usuario</w:t>
      </w:r>
    </w:p>
    <w:p>
      <w:pPr>
        <w:spacing w:after="150"/>
      </w:pPr>
      <w:r>
        <w:t xml:space="preserve">A continuación se detallan las 5 historias de usuario que cubren el flujo principal del sistema, con sus respectivos criterios de aceptación en formato Gherkin (Dado / Cuando / Entonces).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Historia 1 — Registrar ingreso de materia prima (Logística)</w:t>
      </w:r>
    </w:p>
    <w:p>
      <w:pPr>
        <w:pBdr>
          <w:left w:val="single" w:color="2C5F8A" w:sz="12" w:space="8"/>
        </w:pBdr>
        <w:spacing w:after="40"/>
        <w:ind w:left="400"/>
      </w:pPr>
      <w:r>
        <w:t xml:space="preserve">Como encargado de Logística,</w:t>
      </w:r>
    </w:p>
    <w:p>
      <w:pPr>
        <w:pBdr>
          <w:left w:val="single" w:color="2C5F8A" w:sz="12" w:space="8"/>
        </w:pBdr>
        <w:spacing w:after="40"/>
        <w:ind w:left="400"/>
      </w:pPr>
      <w:r>
        <w:t xml:space="preserve">quiero registrar el ingreso de la materia prima en el sistema al momento de recibirla,</w:t>
      </w:r>
    </w:p>
    <w:p>
      <w:pPr>
        <w:pBdr>
          <w:left w:val="single" w:color="2C5F8A" w:sz="12" w:space="8"/>
        </w:pBdr>
        <w:spacing w:after="40"/>
        <w:ind w:left="400"/>
      </w:pPr>
      <w:r>
        <w:t xml:space="preserve">para asegurar que quede constancia de la fecha, proveedor y cantidad recibida.</w:t>
      </w:r>
    </w:p>
    <w:p>
      <w:pPr>
        <w:spacing w:after="40" w:before="100"/>
        <w:ind w:left="40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t xml:space="preserve">Dado que recibo materia prima en planta, cuando completo el formulario de ingreso con proveedor, cantidad, lote del proveedor y fechas, entonces el sistema guarda el registro con estado "disponible".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t xml:space="preserve">Dado que intento registrar un ingreso sin completar un campo obligatorio, cuando confirmo el registro, entonces el sistema muestra un error y no guarda el ingreso.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Historia 2 — Generar QR para el lote de materia prima (Calidad)</w:t>
      </w:r>
    </w:p>
    <w:p>
      <w:pPr>
        <w:pBdr>
          <w:left w:val="single" w:color="2C5F8A" w:sz="12" w:space="8"/>
        </w:pBdr>
        <w:spacing w:after="40"/>
        <w:ind w:left="400"/>
      </w:pPr>
      <w:r>
        <w:t xml:space="preserve">Como responsable de Calidad,</w:t>
      </w:r>
    </w:p>
    <w:p>
      <w:pPr>
        <w:pBdr>
          <w:left w:val="single" w:color="2C5F8A" w:sz="12" w:space="8"/>
        </w:pBdr>
        <w:spacing w:after="40"/>
        <w:ind w:left="400"/>
      </w:pPr>
      <w:r>
        <w:t xml:space="preserve">quiero generar un código QR único para cada lote de materia prima,</w:t>
      </w:r>
    </w:p>
    <w:p>
      <w:pPr>
        <w:pBdr>
          <w:left w:val="single" w:color="2C5F8A" w:sz="12" w:space="8"/>
        </w:pBdr>
        <w:spacing w:after="40"/>
        <w:ind w:left="400"/>
      </w:pPr>
      <w:r>
        <w:t xml:space="preserve">para garantizar la trazabilidad y poder identificarlo fácilmente durante todo el proceso.</w:t>
      </w:r>
    </w:p>
    <w:p>
      <w:pPr>
        <w:spacing w:after="40" w:before="100"/>
        <w:ind w:left="40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t xml:space="preserve">Dado que un ingreso de materia prima fue registrado, cuando confirmo la generación del QR, entonces el sistema crea un código QR único vinculado a ese registro.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t xml:space="preserve">Dado que un lote de materia prima ya tiene un QR generado, cuando intento generar otro, entonces el sistema impide la duplicación y muestra el QR existente.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Historia 3 — Asociar materia prima a un lote de producción de helado (Supervisión)</w:t>
      </w:r>
    </w:p>
    <w:p>
      <w:pPr>
        <w:pBdr>
          <w:left w:val="single" w:color="2C5F8A" w:sz="12" w:space="8"/>
        </w:pBdr>
        <w:spacing w:after="40"/>
        <w:ind w:left="400"/>
      </w:pPr>
      <w:r>
        <w:t xml:space="preserve">Como supervisor de Producción,</w:t>
      </w:r>
    </w:p>
    <w:p>
      <w:pPr>
        <w:pBdr>
          <w:left w:val="single" w:color="2C5F8A" w:sz="12" w:space="8"/>
        </w:pBdr>
        <w:spacing w:after="40"/>
        <w:ind w:left="400"/>
      </w:pPr>
      <w:r>
        <w:t xml:space="preserve">quiero asociar cada lote de materia prima a un lote de helado,</w:t>
      </w:r>
    </w:p>
    <w:p>
      <w:pPr>
        <w:pBdr>
          <w:left w:val="single" w:color="2C5F8A" w:sz="12" w:space="8"/>
        </w:pBdr>
        <w:spacing w:after="40"/>
        <w:ind w:left="400"/>
      </w:pPr>
      <w:r>
        <w:t xml:space="preserve">para asegurar que el sistema registre qué insumos se usaron en cada producción.</w:t>
      </w:r>
    </w:p>
    <w:p>
      <w:pPr>
        <w:spacing w:after="40" w:before="100"/>
        <w:ind w:left="40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t xml:space="preserve">Dado que un lote de producción de helado requiere varios insumos, cuando asocio distintos lotes de MP a ese lote de helado, entonces el sistema guarda todas las asociaciones vinculadas al mismo lote de producción.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t xml:space="preserve">Dado que asocio una MP a un lote de helado, cuando consulto ese lote de producción, entonces puedo ver el listado completo de materias primas utilizadas.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t xml:space="preserve">Dado que asocio una MP a un lote de helado, cuando el sistema guarda la asociación, entonces el estado de esa MP cambia de "disponible" a "utilizada".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t xml:space="preserve">Dado que intento asociar una MP que ya está en estado "utilizada", cuando confirmo la acción, entonces el sistema muestra un error y no permite la asociación.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Historia 4 — Consultar trazabilidad hacia adelante (Calidad)</w:t>
      </w:r>
    </w:p>
    <w:p>
      <w:pPr>
        <w:pBdr>
          <w:left w:val="single" w:color="2C5F8A" w:sz="12" w:space="8"/>
        </w:pBdr>
        <w:spacing w:after="40"/>
        <w:ind w:left="400"/>
      </w:pPr>
      <w:r>
        <w:t xml:space="preserve">Como responsable de Calidad,</w:t>
      </w:r>
    </w:p>
    <w:p>
      <w:pPr>
        <w:pBdr>
          <w:left w:val="single" w:color="2C5F8A" w:sz="12" w:space="8"/>
        </w:pBdr>
        <w:spacing w:after="40"/>
        <w:ind w:left="400"/>
      </w:pPr>
      <w:r>
        <w:t xml:space="preserve">quiero consultar hacia adelante la trazabilidad de un lote de materia prima,</w:t>
      </w:r>
    </w:p>
    <w:p>
      <w:pPr>
        <w:pBdr>
          <w:left w:val="single" w:color="2C5F8A" w:sz="12" w:space="8"/>
        </w:pBdr>
        <w:spacing w:after="40"/>
        <w:ind w:left="400"/>
      </w:pPr>
      <w:r>
        <w:t xml:space="preserve">para verificar en qué lote de helado fue utilizado y asegurar la calidad del producto final.</w:t>
      </w:r>
    </w:p>
    <w:p>
      <w:pPr>
        <w:spacing w:after="40" w:before="100"/>
        <w:ind w:left="40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t xml:space="preserve">Dado que busco un lote de materia prima por su identificador o QR, cuando el sistema encuentra el lote, entonces me muestra el lote de helado en el que fue utilizada (si ya fue asociada).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t xml:space="preserve">Dado que un lote de MP no fue asociado a ningún lote de helado todavía, cuando lo consulto, entonces el sistema indica que está "disponible" y sin lote de producción vinculado.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t xml:space="preserve">Dado que consulto la trazabilidad hacia adelante de un lote de MP, cuando el sistema muestra el resultado, entonces incluye fecha de asociación y estado del lote de helado vinculado.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Historia 5 — Consultar trazabilidad hacia atrás (Supervisión)</w:t>
      </w:r>
    </w:p>
    <w:p>
      <w:pPr>
        <w:pBdr>
          <w:left w:val="single" w:color="2C5F8A" w:sz="12" w:space="8"/>
        </w:pBdr>
        <w:spacing w:after="40"/>
        <w:ind w:left="400"/>
      </w:pPr>
      <w:r>
        <w:t xml:space="preserve">Como supervisor de Producción,</w:t>
      </w:r>
    </w:p>
    <w:p>
      <w:pPr>
        <w:pBdr>
          <w:left w:val="single" w:color="2C5F8A" w:sz="12" w:space="8"/>
        </w:pBdr>
        <w:spacing w:after="40"/>
        <w:ind w:left="400"/>
      </w:pPr>
      <w:r>
        <w:t xml:space="preserve">quiero consultar hacia atrás la trazabilidad de un lote de helado,</w:t>
      </w:r>
    </w:p>
    <w:p>
      <w:pPr>
        <w:pBdr>
          <w:left w:val="single" w:color="2C5F8A" w:sz="12" w:space="8"/>
        </w:pBdr>
        <w:spacing w:after="40"/>
        <w:ind w:left="400"/>
      </w:pPr>
      <w:r>
        <w:t xml:space="preserve">para identificar qué lotes de materia prima lo componen y poder analizar problemas o reclamos.</w:t>
      </w:r>
    </w:p>
    <w:p>
      <w:pPr>
        <w:spacing w:after="40" w:before="100"/>
        <w:ind w:left="40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t xml:space="preserve">Dado que consulto la trazabilidad hacia atrás de un lote de helado, cuando el sistema muestra los resultados, entonces incluye proveedor y fecha de ingreso de cada materia prima utilizada.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t xml:space="preserve">Dado que necesito analizar un reclamo, cuando consulto un lote de helado, entonces puedo ver de un vistazo todos los proveedores involucrados en ese lote.</w:t>
      </w:r>
    </w:p>
    <w:p>
      <w:pPr>
        <w:pStyle w:val="Heading1"/>
        <w:spacing w:after="150" w:before="300"/>
      </w:pPr>
      <w:r>
        <w:t xml:space="preserve">2. Modelo de datos (DER)</w:t>
      </w:r>
    </w:p>
    <w:p>
      <w:pPr>
        <w:spacing w:after="150"/>
      </w:pPr>
      <w:r>
        <w:t xml:space="preserve">El modelo de datos se compone de cuatro entidades: Proveedor, MateriaPrima, LoteProduccion y Usuario. La relación MateriaPrima–LoteProduccion se resolvió como N:1 mediante clave foránea directa (una materia prima se asocia a un único lote de producción), simplificando el modelo respecto de una tabla intermedia.</w:t>
      </w:r>
    </w:p>
    <w:p>
      <w:pPr>
        <w:spacing w:after="250"/>
        <w:jc w:val="center"/>
      </w:pPr>
      <w:r>
        <w:drawing>
          <wp:inline distT="0" distB="0" distL="0" distR="0">
            <wp:extent cx="55245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Figura 1. Diagrama Entidad-Relación del sistema de trazabilidad.</w:t>
      </w:r>
    </w:p>
    <w:p>
      <w:pPr>
        <w:pStyle w:val="Heading2"/>
        <w:spacing w:after="100" w:before="200"/>
      </w:pPr>
      <w:r>
        <w:t xml:space="preserve">2.1 Proveedor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2000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500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2500"/>
          </w:tcPr>
          <w:p>
            <w:r>
              <w:t xml:space="preserve">id_proveedor</w:t>
            </w:r>
          </w:p>
        </w:tc>
        <w:tc>
          <w:tcPr>
            <w:tcW w:type="dxa" w:w="2000"/>
          </w:tcPr>
          <w:p>
            <w:r>
              <w:t xml:space="preserve">INT (PK)</w:t>
            </w:r>
          </w:p>
        </w:tc>
        <w:tc>
          <w:tcPr>
            <w:tcW w:type="dxa" w:w="4500"/>
          </w:tcPr>
          <w:p>
            <w:r>
              <w:t xml:space="preserve">autoincremental</w:t>
            </w:r>
          </w:p>
        </w:tc>
      </w:tr>
      <w:tr>
        <w:tc>
          <w:tcPr>
            <w:tcW w:type="dxa" w:w="2500"/>
          </w:tcPr>
          <w:p>
            <w:r>
              <w:t xml:space="preserve">nombre</w:t>
            </w:r>
          </w:p>
        </w:tc>
        <w:tc>
          <w:tcPr>
            <w:tcW w:type="dxa" w:w="2000"/>
          </w:tcPr>
          <w:p>
            <w:r>
              <w:t xml:space="preserve">VARCHAR</w:t>
            </w:r>
          </w:p>
        </w:tc>
        <w:tc>
          <w:tcPr>
            <w:tcW w:type="dxa" w:w="4500"/>
          </w:tcPr>
          <w:p>
            <w:r>
              <w:t xml:space="preserve"/>
            </w:r>
          </w:p>
        </w:tc>
      </w:tr>
      <w:tr>
        <w:tc>
          <w:tcPr>
            <w:tcW w:type="dxa" w:w="2500"/>
          </w:tcPr>
          <w:p>
            <w:r>
              <w:t xml:space="preserve">cuit_rut</w:t>
            </w:r>
          </w:p>
        </w:tc>
        <w:tc>
          <w:tcPr>
            <w:tcW w:type="dxa" w:w="2000"/>
          </w:tcPr>
          <w:p>
            <w:r>
              <w:t xml:space="preserve">VARCHAR</w:t>
            </w:r>
          </w:p>
        </w:tc>
        <w:tc>
          <w:tcPr>
            <w:tcW w:type="dxa" w:w="4500"/>
          </w:tcPr>
          <w:p>
            <w:r>
              <w:t xml:space="preserve">identificación fiscal</w:t>
            </w:r>
          </w:p>
        </w:tc>
      </w:tr>
      <w:tr>
        <w:tc>
          <w:tcPr>
            <w:tcW w:type="dxa" w:w="2500"/>
          </w:tcPr>
          <w:p>
            <w:r>
              <w:t xml:space="preserve">telefono</w:t>
            </w:r>
          </w:p>
        </w:tc>
        <w:tc>
          <w:tcPr>
            <w:tcW w:type="dxa" w:w="2000"/>
          </w:tcPr>
          <w:p>
            <w:r>
              <w:t xml:space="preserve">VARCHAR</w:t>
            </w:r>
          </w:p>
        </w:tc>
        <w:tc>
          <w:tcPr>
            <w:tcW w:type="dxa" w:w="4500"/>
          </w:tcPr>
          <w:p>
            <w:r>
              <w:t xml:space="preserve"/>
            </w:r>
          </w:p>
        </w:tc>
      </w:tr>
      <w:tr>
        <w:tc>
          <w:tcPr>
            <w:tcW w:type="dxa" w:w="2500"/>
          </w:tcPr>
          <w:p>
            <w:r>
              <w:t xml:space="preserve">email</w:t>
            </w:r>
          </w:p>
        </w:tc>
        <w:tc>
          <w:tcPr>
            <w:tcW w:type="dxa" w:w="2000"/>
          </w:tcPr>
          <w:p>
            <w:r>
              <w:t xml:space="preserve">VARCHAR</w:t>
            </w:r>
          </w:p>
        </w:tc>
        <w:tc>
          <w:tcPr>
            <w:tcW w:type="dxa" w:w="4500"/>
          </w:tcPr>
          <w:p>
            <w:r>
              <w:t xml:space="preserve"/>
            </w:r>
          </w:p>
        </w:tc>
      </w:tr>
      <w:tr>
        <w:tc>
          <w:tcPr>
            <w:tcW w:type="dxa" w:w="2500"/>
          </w:tcPr>
          <w:p>
            <w:r>
              <w:t xml:space="preserve">direccion</w:t>
            </w:r>
          </w:p>
        </w:tc>
        <w:tc>
          <w:tcPr>
            <w:tcW w:type="dxa" w:w="2000"/>
          </w:tcPr>
          <w:p>
            <w:r>
              <w:t xml:space="preserve">VARCHAR</w:t>
            </w:r>
          </w:p>
        </w:tc>
        <w:tc>
          <w:tcPr>
            <w:tcW w:type="dxa" w:w="4500"/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2.2 MateriaPrima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2000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500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2500"/>
          </w:tcPr>
          <w:p>
            <w:r>
              <w:t xml:space="preserve">id_materia_prima</w:t>
            </w:r>
          </w:p>
        </w:tc>
        <w:tc>
          <w:tcPr>
            <w:tcW w:type="dxa" w:w="2000"/>
          </w:tcPr>
          <w:p>
            <w:r>
              <w:t xml:space="preserve">INT (PK)</w:t>
            </w:r>
          </w:p>
        </w:tc>
        <w:tc>
          <w:tcPr>
            <w:tcW w:type="dxa" w:w="4500"/>
          </w:tcPr>
          <w:p>
            <w:r>
              <w:t xml:space="preserve">autoincremental</w:t>
            </w:r>
          </w:p>
        </w:tc>
      </w:tr>
      <w:tr>
        <w:tc>
          <w:tcPr>
            <w:tcW w:type="dxa" w:w="2500"/>
          </w:tcPr>
          <w:p>
            <w:r>
              <w:t xml:space="preserve">tipo_insumo</w:t>
            </w:r>
          </w:p>
        </w:tc>
        <w:tc>
          <w:tcPr>
            <w:tcW w:type="dxa" w:w="2000"/>
          </w:tcPr>
          <w:p>
            <w:r>
              <w:t xml:space="preserve">VARCHAR</w:t>
            </w:r>
          </w:p>
        </w:tc>
        <w:tc>
          <w:tcPr>
            <w:tcW w:type="dxa" w:w="4500"/>
          </w:tcPr>
          <w:p>
            <w:r>
              <w:t xml:space="preserve">ej: leche, saborizante, envase</w:t>
            </w:r>
          </w:p>
        </w:tc>
      </w:tr>
      <w:tr>
        <w:tc>
          <w:tcPr>
            <w:tcW w:type="dxa" w:w="2500"/>
          </w:tcPr>
          <w:p>
            <w:r>
              <w:t xml:space="preserve">cantidad</w:t>
            </w:r>
          </w:p>
        </w:tc>
        <w:tc>
          <w:tcPr>
            <w:tcW w:type="dxa" w:w="2000"/>
          </w:tcPr>
          <w:p>
            <w:r>
              <w:t xml:space="preserve">DECIMAL</w:t>
            </w:r>
          </w:p>
        </w:tc>
        <w:tc>
          <w:tcPr>
            <w:tcW w:type="dxa" w:w="4500"/>
          </w:tcPr>
          <w:p>
            <w:r>
              <w:t xml:space="preserve"/>
            </w:r>
          </w:p>
        </w:tc>
      </w:tr>
      <w:tr>
        <w:tc>
          <w:tcPr>
            <w:tcW w:type="dxa" w:w="2500"/>
          </w:tcPr>
          <w:p>
            <w:r>
              <w:t xml:space="preserve">unidad_medida</w:t>
            </w:r>
          </w:p>
        </w:tc>
        <w:tc>
          <w:tcPr>
            <w:tcW w:type="dxa" w:w="2000"/>
          </w:tcPr>
          <w:p>
            <w:r>
              <w:t xml:space="preserve">VARCHAR</w:t>
            </w:r>
          </w:p>
        </w:tc>
        <w:tc>
          <w:tcPr>
            <w:tcW w:type="dxa" w:w="4500"/>
          </w:tcPr>
          <w:p>
            <w:r>
              <w:t xml:space="preserve">ej: litros, kg</w:t>
            </w:r>
          </w:p>
        </w:tc>
      </w:tr>
      <w:tr>
        <w:tc>
          <w:tcPr>
            <w:tcW w:type="dxa" w:w="2500"/>
          </w:tcPr>
          <w:p>
            <w:r>
              <w:t xml:space="preserve">lote_proveedor</w:t>
            </w:r>
          </w:p>
        </w:tc>
        <w:tc>
          <w:tcPr>
            <w:tcW w:type="dxa" w:w="2000"/>
          </w:tcPr>
          <w:p>
            <w:r>
              <w:t xml:space="preserve">VARCHAR</w:t>
            </w:r>
          </w:p>
        </w:tc>
        <w:tc>
          <w:tcPr>
            <w:tcW w:type="dxa" w:w="4500"/>
          </w:tcPr>
          <w:p>
            <w:r>
              <w:t xml:space="preserve">número de lote asignado por el proveedor</w:t>
            </w:r>
          </w:p>
        </w:tc>
      </w:tr>
      <w:tr>
        <w:tc>
          <w:tcPr>
            <w:tcW w:type="dxa" w:w="2500"/>
          </w:tcPr>
          <w:p>
            <w:r>
              <w:t xml:space="preserve">fecha_ingreso</w:t>
            </w:r>
          </w:p>
        </w:tc>
        <w:tc>
          <w:tcPr>
            <w:tcW w:type="dxa" w:w="2000"/>
          </w:tcPr>
          <w:p>
            <w:r>
              <w:t xml:space="preserve">DATE/DATETIME</w:t>
            </w:r>
          </w:p>
        </w:tc>
        <w:tc>
          <w:tcPr>
            <w:tcW w:type="dxa" w:w="4500"/>
          </w:tcPr>
          <w:p>
            <w:r>
              <w:t xml:space="preserve">fecha de recepción en planta</w:t>
            </w:r>
          </w:p>
        </w:tc>
      </w:tr>
      <w:tr>
        <w:tc>
          <w:tcPr>
            <w:tcW w:type="dxa" w:w="2500"/>
          </w:tcPr>
          <w:p>
            <w:r>
              <w:t xml:space="preserve">fecha_vencimiento</w:t>
            </w:r>
          </w:p>
        </w:tc>
        <w:tc>
          <w:tcPr>
            <w:tcW w:type="dxa" w:w="2000"/>
          </w:tcPr>
          <w:p>
            <w:r>
              <w:t xml:space="preserve">DATE</w:t>
            </w:r>
          </w:p>
        </w:tc>
        <w:tc>
          <w:tcPr>
            <w:tcW w:type="dxa" w:w="4500"/>
          </w:tcPr>
          <w:p>
            <w:r>
              <w:t xml:space="preserve">vencimiento del insumo</w:t>
            </w:r>
          </w:p>
        </w:tc>
      </w:tr>
      <w:tr>
        <w:tc>
          <w:tcPr>
            <w:tcW w:type="dxa" w:w="2500"/>
          </w:tcPr>
          <w:p>
            <w:r>
              <w:t xml:space="preserve">id_proveedor</w:t>
            </w:r>
          </w:p>
        </w:tc>
        <w:tc>
          <w:tcPr>
            <w:tcW w:type="dxa" w:w="2000"/>
          </w:tcPr>
          <w:p>
            <w:r>
              <w:t xml:space="preserve">INT (FK)</w:t>
            </w:r>
          </w:p>
        </w:tc>
        <w:tc>
          <w:tcPr>
            <w:tcW w:type="dxa" w:w="4500"/>
          </w:tcPr>
          <w:p>
            <w:r>
              <w:t xml:space="preserve">referencia a Proveedor</w:t>
            </w:r>
          </w:p>
        </w:tc>
      </w:tr>
      <w:tr>
        <w:tc>
          <w:tcPr>
            <w:tcW w:type="dxa" w:w="2500"/>
          </w:tcPr>
          <w:p>
            <w:r>
              <w:t xml:space="preserve">id_lote_produccion</w:t>
            </w:r>
          </w:p>
        </w:tc>
        <w:tc>
          <w:tcPr>
            <w:tcW w:type="dxa" w:w="2000"/>
          </w:tcPr>
          <w:p>
            <w:r>
              <w:t xml:space="preserve">INT (FK, nullable)</w:t>
            </w:r>
          </w:p>
        </w:tc>
        <w:tc>
          <w:tcPr>
            <w:tcW w:type="dxa" w:w="4500"/>
          </w:tcPr>
          <w:p>
            <w:r>
              <w:t xml:space="preserve">referencia a LoteProduccion; nulo hasta asociarse</w:t>
            </w:r>
          </w:p>
        </w:tc>
      </w:tr>
      <w:tr>
        <w:tc>
          <w:tcPr>
            <w:tcW w:type="dxa" w:w="2500"/>
          </w:tcPr>
          <w:p>
            <w:r>
              <w:t xml:space="preserve">estado</w:t>
            </w:r>
          </w:p>
        </w:tc>
        <w:tc>
          <w:tcPr>
            <w:tcW w:type="dxa" w:w="2000"/>
          </w:tcPr>
          <w:p>
            <w:r>
              <w:t xml:space="preserve">ENUM</w:t>
            </w:r>
          </w:p>
        </w:tc>
        <w:tc>
          <w:tcPr>
            <w:tcW w:type="dxa" w:w="4500"/>
          </w:tcPr>
          <w:p>
            <w:r>
              <w:t xml:space="preserve">"disponible" / "utilizada"</w:t>
            </w:r>
          </w:p>
        </w:tc>
      </w:tr>
      <w:tr>
        <w:tc>
          <w:tcPr>
            <w:tcW w:type="dxa" w:w="2500"/>
          </w:tcPr>
          <w:p>
            <w:r>
              <w:t xml:space="preserve">codigo_qr</w:t>
            </w:r>
          </w:p>
        </w:tc>
        <w:tc>
          <w:tcPr>
            <w:tcW w:type="dxa" w:w="2000"/>
          </w:tcPr>
          <w:p>
            <w:r>
              <w:t xml:space="preserve">VARCHAR</w:t>
            </w:r>
          </w:p>
        </w:tc>
        <w:tc>
          <w:tcPr>
            <w:tcW w:type="dxa" w:w="4500"/>
          </w:tcPr>
          <w:p>
            <w:r>
              <w:t xml:space="preserve">valor único del QR (nulo hasta generarse)</w:t>
            </w:r>
          </w:p>
        </w:tc>
      </w:tr>
      <w:tr>
        <w:tc>
          <w:tcPr>
            <w:tcW w:type="dxa" w:w="2500"/>
          </w:tcPr>
          <w:p>
            <w:r>
              <w:t xml:space="preserve">fecha_generacion_qr</w:t>
            </w:r>
          </w:p>
        </w:tc>
        <w:tc>
          <w:tcPr>
            <w:tcW w:type="dxa" w:w="2000"/>
          </w:tcPr>
          <w:p>
            <w:r>
              <w:t xml:space="preserve">DATETIME</w:t>
            </w:r>
          </w:p>
        </w:tc>
        <w:tc>
          <w:tcPr>
            <w:tcW w:type="dxa" w:w="4500"/>
          </w:tcPr>
          <w:p>
            <w:r>
              <w:t xml:space="preserve">nulo hasta generarse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2.3 LoteProduccion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2000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500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2500"/>
          </w:tcPr>
          <w:p>
            <w:r>
              <w:t xml:space="preserve">id_lote_produccion</w:t>
            </w:r>
          </w:p>
        </w:tc>
        <w:tc>
          <w:tcPr>
            <w:tcW w:type="dxa" w:w="2000"/>
          </w:tcPr>
          <w:p>
            <w:r>
              <w:t xml:space="preserve">INT (PK)</w:t>
            </w:r>
          </w:p>
        </w:tc>
        <w:tc>
          <w:tcPr>
            <w:tcW w:type="dxa" w:w="4500"/>
          </w:tcPr>
          <w:p>
            <w:r>
              <w:t xml:space="preserve">autoincremental</w:t>
            </w:r>
          </w:p>
        </w:tc>
      </w:tr>
      <w:tr>
        <w:tc>
          <w:tcPr>
            <w:tcW w:type="dxa" w:w="2500"/>
          </w:tcPr>
          <w:p>
            <w:r>
              <w:t xml:space="preserve">codigo_lote</w:t>
            </w:r>
          </w:p>
        </w:tc>
        <w:tc>
          <w:tcPr>
            <w:tcW w:type="dxa" w:w="2000"/>
          </w:tcPr>
          <w:p>
            <w:r>
              <w:t xml:space="preserve">VARCHAR</w:t>
            </w:r>
          </w:p>
        </w:tc>
        <w:tc>
          <w:tcPr>
            <w:tcW w:type="dxa" w:w="4500"/>
          </w:tcPr>
          <w:p>
            <w:r>
              <w:t xml:space="preserve">identificador visible/único (ej: L-2026-0345)</w:t>
            </w:r>
          </w:p>
        </w:tc>
      </w:tr>
      <w:tr>
        <w:tc>
          <w:tcPr>
            <w:tcW w:type="dxa" w:w="2500"/>
          </w:tcPr>
          <w:p>
            <w:r>
              <w:t xml:space="preserve">producto</w:t>
            </w:r>
          </w:p>
        </w:tc>
        <w:tc>
          <w:tcPr>
            <w:tcW w:type="dxa" w:w="2000"/>
          </w:tcPr>
          <w:p>
            <w:r>
              <w:t xml:space="preserve">VARCHAR</w:t>
            </w:r>
          </w:p>
        </w:tc>
        <w:tc>
          <w:tcPr>
            <w:tcW w:type="dxa" w:w="4500"/>
          </w:tcPr>
          <w:p>
            <w:r>
              <w:t xml:space="preserve">sabor/tipo de helado producido</w:t>
            </w:r>
          </w:p>
        </w:tc>
      </w:tr>
      <w:tr>
        <w:tc>
          <w:tcPr>
            <w:tcW w:type="dxa" w:w="2500"/>
          </w:tcPr>
          <w:p>
            <w:r>
              <w:t xml:space="preserve">cantidad_producida</w:t>
            </w:r>
          </w:p>
        </w:tc>
        <w:tc>
          <w:tcPr>
            <w:tcW w:type="dxa" w:w="2000"/>
          </w:tcPr>
          <w:p>
            <w:r>
              <w:t xml:space="preserve">DECIMAL</w:t>
            </w:r>
          </w:p>
        </w:tc>
        <w:tc>
          <w:tcPr>
            <w:tcW w:type="dxa" w:w="4500"/>
          </w:tcPr>
          <w:p>
            <w:r>
              <w:t xml:space="preserve">con su unidad de medida</w:t>
            </w:r>
          </w:p>
        </w:tc>
      </w:tr>
      <w:tr>
        <w:tc>
          <w:tcPr>
            <w:tcW w:type="dxa" w:w="2500"/>
          </w:tcPr>
          <w:p>
            <w:r>
              <w:t xml:space="preserve">linea_turno</w:t>
            </w:r>
          </w:p>
        </w:tc>
        <w:tc>
          <w:tcPr>
            <w:tcW w:type="dxa" w:w="2000"/>
          </w:tcPr>
          <w:p>
            <w:r>
              <w:t xml:space="preserve">VARCHAR</w:t>
            </w:r>
          </w:p>
        </w:tc>
        <w:tc>
          <w:tcPr>
            <w:tcW w:type="dxa" w:w="4500"/>
          </w:tcPr>
          <w:p>
            <w:r>
              <w:t xml:space="preserve">línea de producción y/o turno</w:t>
            </w:r>
          </w:p>
        </w:tc>
      </w:tr>
      <w:tr>
        <w:tc>
          <w:tcPr>
            <w:tcW w:type="dxa" w:w="2500"/>
          </w:tcPr>
          <w:p>
            <w:r>
              <w:t xml:space="preserve">fecha_produccion</w:t>
            </w:r>
          </w:p>
        </w:tc>
        <w:tc>
          <w:tcPr>
            <w:tcW w:type="dxa" w:w="2000"/>
          </w:tcPr>
          <w:p>
            <w:r>
              <w:t xml:space="preserve">DATE</w:t>
            </w:r>
          </w:p>
        </w:tc>
        <w:tc>
          <w:tcPr>
            <w:tcW w:type="dxa" w:w="4500"/>
          </w:tcPr>
          <w:p>
            <w:r>
              <w:t xml:space="preserve"/>
            </w:r>
          </w:p>
        </w:tc>
      </w:tr>
      <w:tr>
        <w:tc>
          <w:tcPr>
            <w:tcW w:type="dxa" w:w="2500"/>
          </w:tcPr>
          <w:p>
            <w:r>
              <w:t xml:space="preserve">fecha_vencimiento</w:t>
            </w:r>
          </w:p>
        </w:tc>
        <w:tc>
          <w:tcPr>
            <w:tcW w:type="dxa" w:w="2000"/>
          </w:tcPr>
          <w:p>
            <w:r>
              <w:t xml:space="preserve">DATE</w:t>
            </w:r>
          </w:p>
        </w:tc>
        <w:tc>
          <w:tcPr>
            <w:tcW w:type="dxa" w:w="4500"/>
          </w:tcPr>
          <w:p>
            <w:r>
              <w:t xml:space="preserve">vencimiento del helado terminado</w:t>
            </w:r>
          </w:p>
        </w:tc>
      </w:tr>
      <w:tr>
        <w:tc>
          <w:tcPr>
            <w:tcW w:type="dxa" w:w="2500"/>
          </w:tcPr>
          <w:p>
            <w:r>
              <w:t xml:space="preserve">responsable</w:t>
            </w:r>
          </w:p>
        </w:tc>
        <w:tc>
          <w:tcPr>
            <w:tcW w:type="dxa" w:w="2000"/>
          </w:tcPr>
          <w:p>
            <w:r>
              <w:t xml:space="preserve">INT (FK Usuario)</w:t>
            </w:r>
          </w:p>
        </w:tc>
        <w:tc>
          <w:tcPr>
            <w:tcW w:type="dxa" w:w="4500"/>
          </w:tcPr>
          <w:p>
            <w:r>
              <w:t xml:space="preserve">quién generó el lote (supervisión)</w:t>
            </w:r>
          </w:p>
        </w:tc>
      </w:tr>
      <w:tr>
        <w:tc>
          <w:tcPr>
            <w:tcW w:type="dxa" w:w="2500"/>
          </w:tcPr>
          <w:p>
            <w:r>
              <w:t xml:space="preserve">estado</w:t>
            </w:r>
          </w:p>
        </w:tc>
        <w:tc>
          <w:tcPr>
            <w:tcW w:type="dxa" w:w="2000"/>
          </w:tcPr>
          <w:p>
            <w:r>
              <w:t xml:space="preserve">ENUM</w:t>
            </w:r>
          </w:p>
        </w:tc>
        <w:tc>
          <w:tcPr>
            <w:tcW w:type="dxa" w:w="4500"/>
          </w:tcPr>
          <w:p>
            <w:r>
              <w:t xml:space="preserve">"en_proceso" / "finalizado"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2.4 Usuario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2000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500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2500"/>
          </w:tcPr>
          <w:p>
            <w:r>
              <w:t xml:space="preserve">id_usuario</w:t>
            </w:r>
          </w:p>
        </w:tc>
        <w:tc>
          <w:tcPr>
            <w:tcW w:type="dxa" w:w="2000"/>
          </w:tcPr>
          <w:p>
            <w:r>
              <w:t xml:space="preserve">INT (PK)</w:t>
            </w:r>
          </w:p>
        </w:tc>
        <w:tc>
          <w:tcPr>
            <w:tcW w:type="dxa" w:w="4500"/>
          </w:tcPr>
          <w:p>
            <w:r>
              <w:t xml:space="preserve">autoincremental</w:t>
            </w:r>
          </w:p>
        </w:tc>
      </w:tr>
      <w:tr>
        <w:tc>
          <w:tcPr>
            <w:tcW w:type="dxa" w:w="2500"/>
          </w:tcPr>
          <w:p>
            <w:r>
              <w:t xml:space="preserve">nombre</w:t>
            </w:r>
          </w:p>
        </w:tc>
        <w:tc>
          <w:tcPr>
            <w:tcW w:type="dxa" w:w="2000"/>
          </w:tcPr>
          <w:p>
            <w:r>
              <w:t xml:space="preserve">VARCHAR</w:t>
            </w:r>
          </w:p>
        </w:tc>
        <w:tc>
          <w:tcPr>
            <w:tcW w:type="dxa" w:w="4500"/>
          </w:tcPr>
          <w:p>
            <w:r>
              <w:t xml:space="preserve"/>
            </w:r>
          </w:p>
        </w:tc>
      </w:tr>
      <w:tr>
        <w:tc>
          <w:tcPr>
            <w:tcW w:type="dxa" w:w="2500"/>
          </w:tcPr>
          <w:p>
            <w:r>
              <w:t xml:space="preserve">email</w:t>
            </w:r>
          </w:p>
        </w:tc>
        <w:tc>
          <w:tcPr>
            <w:tcW w:type="dxa" w:w="2000"/>
          </w:tcPr>
          <w:p>
            <w:r>
              <w:t xml:space="preserve">VARCHAR</w:t>
            </w:r>
          </w:p>
        </w:tc>
        <w:tc>
          <w:tcPr>
            <w:tcW w:type="dxa" w:w="4500"/>
          </w:tcPr>
          <w:p>
            <w:r>
              <w:t xml:space="preserve">único, usado para login</w:t>
            </w:r>
          </w:p>
        </w:tc>
      </w:tr>
      <w:tr>
        <w:tc>
          <w:tcPr>
            <w:tcW w:type="dxa" w:w="2500"/>
          </w:tcPr>
          <w:p>
            <w:r>
              <w:t xml:space="preserve">password_hash</w:t>
            </w:r>
          </w:p>
        </w:tc>
        <w:tc>
          <w:tcPr>
            <w:tcW w:type="dxa" w:w="2000"/>
          </w:tcPr>
          <w:p>
            <w:r>
              <w:t xml:space="preserve">VARCHAR</w:t>
            </w:r>
          </w:p>
        </w:tc>
        <w:tc>
          <w:tcPr>
            <w:tcW w:type="dxa" w:w="4500"/>
          </w:tcPr>
          <w:p>
            <w:r>
              <w:t xml:space="preserve">contraseña encriptada</w:t>
            </w:r>
          </w:p>
        </w:tc>
      </w:tr>
      <w:tr>
        <w:tc>
          <w:tcPr>
            <w:tcW w:type="dxa" w:w="2500"/>
          </w:tcPr>
          <w:p>
            <w:r>
              <w:t xml:space="preserve">rol</w:t>
            </w:r>
          </w:p>
        </w:tc>
        <w:tc>
          <w:tcPr>
            <w:tcW w:type="dxa" w:w="2000"/>
          </w:tcPr>
          <w:p>
            <w:r>
              <w:t xml:space="preserve">ENUM</w:t>
            </w:r>
          </w:p>
        </w:tc>
        <w:tc>
          <w:tcPr>
            <w:tcW w:type="dxa" w:w="4500"/>
          </w:tcPr>
          <w:p>
            <w:r>
              <w:t xml:space="preserve">"logistica" / "calidad" / "supervision" / "admin"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Arquitectura de la solución</w:t>
      </w:r>
    </w:p>
    <w:p>
      <w:pPr>
        <w:spacing w:after="150"/>
      </w:pPr>
      <w:r>
        <w:t>La solución sigue una arquitectura cliente-servidor de tres capas, alineada con las tecnologías mínimas definidas para el proyecto (React, Node.js + Express, PostgreSQL, API REST).</w:t>
      </w:r>
    </w:p>
    <w:p>
      <w:pPr>
        <w:spacing w:after="250"/>
        <w:jc w:val="center"/>
      </w:pPr>
      <w:r>
        <w:drawing>
          <wp:inline distT="0" distB="0" distL="0" distR="0">
            <wp:extent cx="5524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Figura 2. Diagrama de arquitectura de la solución.</w:t>
      </w:r>
    </w:p>
    <w:p>
      <w:pPr>
        <w:pStyle w:val="Heading2"/>
        <w:spacing w:after="100" w:before="200"/>
      </w:pPr>
      <w:r>
        <w:t xml:space="preserve">3.1 Capas del sistema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Cliente (React SPA): interfaces por rol (Logística, Calidad, Supervisión), consumo de la API REST vía HTTPS/JSON.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(Node.js + Express): expone la API REST, aplica autenticación por JWT y autorización por rol, y contiene la lógica de negocio (validaciones de estado, generación de QR, reglas de asociación).</w:t>
      </w:r>
    </w:p>
    <w:p>
      <w:pPr>
        <w:pStyle w:val="ListParagraph"/>
        <w:numPr>
          <w:ilvl w:val="0"/>
          <w:numId w:val="1"/>
        </w:numPr>
        <w:spacing w:after="80"/>
      </w:pPr>
      <w:r>
        <w:t>Base de datos (PostgreSQL): almacena las entidades Proveedor, MateriaPrima, LoteProduccion y Usuario, accedida desde el backend mediante el driver pg (node-postgres). Nota: el diseño inicial de esta semana contemplaba MySQL (driver mysql2); en la Semana 3 se eligió PostgreSQL, ambos admitidos entre las tecnologías base del proyecto.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QR: componente del backend que genera un código QR único (server-side) al confirmar el registro de una materia prima, evitando duplicados.</w:t>
      </w:r>
    </w:p>
    <w:p>
      <w:pPr>
        <w:pStyle w:val="Heading1"/>
        <w:spacing w:after="150" w:before="300"/>
      </w:pPr>
      <w:r>
        <w:t xml:space="preserve">4. Wireframes de las pantallas principales</w:t>
      </w:r>
    </w:p>
    <w:p>
      <w:pPr>
        <w:spacing w:after="150"/>
      </w:pPr>
      <w:r>
        <w:t xml:space="preserve">Se presentan los wireframes de las cinco pantallas que cubren el flujo principal del MVP, en correspondencia directa con las historias de usuario definidas.</w:t>
      </w:r>
    </w:p>
    <w:p>
      <w:pPr>
        <w:pStyle w:val="Heading2"/>
        <w:spacing w:after="100" w:before="200"/>
      </w:pPr>
      <w:r>
        <w:t xml:space="preserve">4.1 Login</w:t>
      </w:r>
    </w:p>
    <w:p>
      <w:pPr>
        <w:spacing w:after="25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Figura 3. Pantalla de ingreso al sistema.</w:t>
      </w:r>
    </w:p>
    <w:p>
      <w:pPr>
        <w:pStyle w:val="Heading2"/>
        <w:spacing w:after="100" w:before="200"/>
      </w:pPr>
      <w:r>
        <w:t xml:space="preserve">4.2 Registrar materia prima y generar QR (Historias 1 y 2)</w:t>
      </w:r>
    </w:p>
    <w:p>
      <w:pPr>
        <w:spacing w:after="250"/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Figura 4. Registro de ingreso de materia prima con generación de QR.</w:t>
      </w:r>
    </w:p>
    <w:p>
      <w:pPr>
        <w:pStyle w:val="Heading2"/>
        <w:spacing w:after="100" w:before="200"/>
      </w:pPr>
      <w:r>
        <w:t xml:space="preserve">4.3 Asociar materia prima a lote de producción (Historia 3)</w:t>
      </w:r>
    </w:p>
    <w:p>
      <w:pPr>
        <w:spacing w:after="250"/>
        <w:jc w:val="center"/>
      </w:pPr>
      <w:r>
        <w:drawing>
          <wp:inline distT="0" distB="0" distL="0" distR="0">
            <wp:extent cx="47625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Figura 5. Asociación de materias primas disponibles a un lote de producción.</w:t>
      </w:r>
    </w:p>
    <w:p>
      <w:pPr>
        <w:pStyle w:val="Heading2"/>
        <w:spacing w:after="100" w:before="200"/>
      </w:pPr>
      <w:r>
        <w:t xml:space="preserve">4.4 Trazabilidad hacia adelante (Historia 4)</w:t>
      </w:r>
    </w:p>
    <w:p>
      <w:pPr>
        <w:spacing w:after="250"/>
        <w:jc w:val="center"/>
      </w:pPr>
      <w:r>
        <w:drawing>
          <wp:inline distT="0" distB="0" distL="0" distR="0">
            <wp:extent cx="4762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Figura 6. Consulta de trazabilidad desde una materia prima hacia el lote de helado.</w:t>
      </w:r>
    </w:p>
    <w:p>
      <w:pPr>
        <w:pStyle w:val="Heading2"/>
        <w:spacing w:after="100" w:before="200"/>
      </w:pPr>
      <w:r>
        <w:t xml:space="preserve">4.5 Trazabilidad hacia atrás (Historia 5)</w:t>
      </w:r>
    </w:p>
    <w:p>
      <w:pPr>
        <w:spacing w:after="250"/>
        <w:jc w:val="center"/>
      </w:pPr>
      <w:r>
        <w:drawing>
          <wp:inline distT="0" distB="0" distL="0" distR="0">
            <wp:extent cx="4762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Figura 7. Consulta de trazabilidad desde un lote de helado hacia sus insumos.</w:t>
      </w:r>
    </w:p>
    <w:p>
      <w:pPr>
        <w:spacing w:after="200"/>
      </w:pPr>
    </w:p>
    <w:p>
      <w:r>
        <w:rPr>
          <w:i/>
          <w:iCs/>
          <w:sz w:val="18"/>
          <w:szCs w:val="18"/>
        </w:rPr>
        <w:t xml:space="preserve">Nota: este documento consolida el trabajo realizado en sesiones de tutoría (historias de usuario y DER) junto con la arquitectura y los wireframes definidos en esta sesión. Se recomienda validación docente antes de considerarlo evidencia definitiva de la Semana 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95c39ef9dc54046731703b6550e23d8eb9fdfe.png"/><Relationship Id="rId8" Type="http://schemas.openxmlformats.org/officeDocument/2006/relationships/image" Target="media/62e983186e259756c2f2f19294433a77ed116525.png"/><Relationship Id="rId9" Type="http://schemas.openxmlformats.org/officeDocument/2006/relationships/image" Target="media/2b211e24e52712b40a80ff4a011bcd54d373aba4.png"/><Relationship Id="rId10" Type="http://schemas.openxmlformats.org/officeDocument/2006/relationships/image" Target="media/1b9f15b2e158299c9d86ff1faec7889f8a326ac3.png"/><Relationship Id="rId11" Type="http://schemas.openxmlformats.org/officeDocument/2006/relationships/image" Target="media/29419e551717ecdc115914e6f132c34816302b73.png"/><Relationship Id="rId12" Type="http://schemas.openxmlformats.org/officeDocument/2006/relationships/image" Target="media/90ad104570288abb7ca037d5df8b45c568212fe7.png"/><Relationship Id="rId13" Type="http://schemas.openxmlformats.org/officeDocument/2006/relationships/image" Target="media/661ae71b8f46edc6f9bf52466cb6580f3eb4fdbe.png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2026-08-29T00:27:32.699Z</dcterms:created>
  <dcterms:modified xsi:type="dcterms:W3CDTF">2026-08-29T00:27:32.711Z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