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2AFEC" w14:textId="45A6E653" w:rsidR="00425680" w:rsidRPr="007D4F3F" w:rsidRDefault="00425680">
      <w:pPr>
        <w:rPr>
          <w:b/>
          <w:bCs/>
          <w:color w:val="FF0000"/>
        </w:rPr>
      </w:pPr>
      <w:proofErr w:type="spellStart"/>
      <w:r w:rsidRPr="007D4F3F">
        <w:rPr>
          <w:b/>
          <w:bCs/>
          <w:color w:val="FF0000"/>
        </w:rPr>
        <w:t>Varcode</w:t>
      </w:r>
      <w:proofErr w:type="spellEnd"/>
      <w:r w:rsidRPr="007D4F3F">
        <w:rPr>
          <w:b/>
          <w:bCs/>
          <w:color w:val="FF0000"/>
        </w:rPr>
        <w:t>: X-</w:t>
      </w:r>
      <w:r w:rsidR="007D4F3F">
        <w:rPr>
          <w:b/>
          <w:bCs/>
          <w:color w:val="FF0000"/>
        </w:rPr>
        <w:t>BB</w:t>
      </w:r>
      <w:r w:rsidRPr="007D4F3F">
        <w:rPr>
          <w:b/>
          <w:bCs/>
          <w:color w:val="FF0000"/>
        </w:rPr>
        <w:t>-CCC-DDDDDD-ZZ</w:t>
      </w:r>
    </w:p>
    <w:p w14:paraId="0B492003" w14:textId="02097052" w:rsidR="00425680" w:rsidRDefault="00425680" w:rsidP="00AF07AD">
      <w:pPr>
        <w:pStyle w:val="Paragrafoelenco"/>
        <w:numPr>
          <w:ilvl w:val="0"/>
          <w:numId w:val="1"/>
        </w:numPr>
        <w:jc w:val="both"/>
      </w:pPr>
      <w:commentRangeStart w:id="0"/>
      <w:r w:rsidRPr="00425680">
        <w:rPr>
          <w:b/>
          <w:bCs/>
        </w:rPr>
        <w:t>Sector</w:t>
      </w:r>
      <w:r w:rsidR="007D4F3F">
        <w:rPr>
          <w:b/>
          <w:bCs/>
        </w:rPr>
        <w:t xml:space="preserve"> BB</w:t>
      </w:r>
      <w:r w:rsidRPr="00425680">
        <w:rPr>
          <w:b/>
          <w:bCs/>
        </w:rPr>
        <w:t>:</w:t>
      </w:r>
      <w:r>
        <w:t xml:space="preserve"> </w:t>
      </w:r>
      <w:commentRangeEnd w:id="0"/>
      <w:r w:rsidR="008C4056">
        <w:rPr>
          <w:rStyle w:val="Rimandocommento"/>
        </w:rPr>
        <w:commentReference w:id="0"/>
      </w:r>
      <w:r>
        <w:t xml:space="preserve">the </w:t>
      </w:r>
      <w:proofErr w:type="spellStart"/>
      <w:r>
        <w:t>sector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made of a 2-digit code: the first digit </w:t>
      </w:r>
      <w:proofErr w:type="spellStart"/>
      <w:r>
        <w:t>refers</w:t>
      </w:r>
      <w:proofErr w:type="spellEnd"/>
      <w:r>
        <w:t xml:space="preserve"> to the tax (“</w:t>
      </w:r>
      <w:r w:rsidRPr="00425680">
        <w:rPr>
          <w:i/>
          <w:iCs/>
        </w:rPr>
        <w:t>t</w:t>
      </w:r>
      <w:r>
        <w:rPr>
          <w:i/>
          <w:iCs/>
        </w:rPr>
        <w:t xml:space="preserve">” </w:t>
      </w:r>
      <w:r>
        <w:t>for EIG tax, “</w:t>
      </w:r>
      <w:r w:rsidRPr="00425680">
        <w:rPr>
          <w:i/>
          <w:iCs/>
        </w:rPr>
        <w:t>e</w:t>
      </w:r>
      <w:r>
        <w:rPr>
          <w:i/>
          <w:iCs/>
        </w:rPr>
        <w:t xml:space="preserve">” </w:t>
      </w:r>
      <w:r>
        <w:t>for estate tax, “</w:t>
      </w:r>
      <w:r w:rsidRPr="00425680">
        <w:rPr>
          <w:i/>
          <w:iCs/>
        </w:rPr>
        <w:t>i</w:t>
      </w:r>
      <w:r>
        <w:t xml:space="preserve">” for </w:t>
      </w:r>
      <w:proofErr w:type="spellStart"/>
      <w:r>
        <w:t>inheritance</w:t>
      </w:r>
      <w:proofErr w:type="spellEnd"/>
      <w:r>
        <w:t xml:space="preserve"> tax, “</w:t>
      </w:r>
      <w:r w:rsidRPr="00425680">
        <w:rPr>
          <w:i/>
          <w:iCs/>
        </w:rPr>
        <w:t>g</w:t>
      </w:r>
      <w:r>
        <w:t xml:space="preserve">” for </w:t>
      </w:r>
      <w:proofErr w:type="spellStart"/>
      <w:r>
        <w:t>gift</w:t>
      </w:r>
      <w:proofErr w:type="spellEnd"/>
      <w:r>
        <w:t xml:space="preserve"> tax), </w:t>
      </w:r>
      <w:proofErr w:type="spellStart"/>
      <w:r>
        <w:t>while</w:t>
      </w:r>
      <w:proofErr w:type="spellEnd"/>
      <w:r>
        <w:t xml:space="preserve"> the second digit </w:t>
      </w:r>
      <w:proofErr w:type="spellStart"/>
      <w:r>
        <w:t>refers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to the </w:t>
      </w:r>
      <w:proofErr w:type="spellStart"/>
      <w:r>
        <w:t>level</w:t>
      </w:r>
      <w:proofErr w:type="spellEnd"/>
      <w:r>
        <w:t xml:space="preserve"> of government (in case of tax revenue information) or to the group of the </w:t>
      </w:r>
      <w:proofErr w:type="spellStart"/>
      <w:r>
        <w:t>population</w:t>
      </w:r>
      <w:proofErr w:type="spellEnd"/>
      <w:r>
        <w:t xml:space="preserve"> (in case of tax schedule information) to </w:t>
      </w:r>
      <w:proofErr w:type="spellStart"/>
      <w:r>
        <w:t>which</w:t>
      </w:r>
      <w:proofErr w:type="spellEnd"/>
      <w:r>
        <w:t xml:space="preserve"> the tax </w:t>
      </w:r>
      <w:proofErr w:type="spellStart"/>
      <w:r>
        <w:t>applies</w:t>
      </w:r>
      <w:proofErr w:type="spellEnd"/>
      <w:r>
        <w:t xml:space="preserve"> (e.g. 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spouse</w:t>
      </w:r>
      <w:proofErr w:type="spellEnd"/>
      <w:r>
        <w:t>, non-</w:t>
      </w:r>
      <w:proofErr w:type="spellStart"/>
      <w:r>
        <w:t>relatives</w:t>
      </w:r>
      <w:proofErr w:type="spellEnd"/>
      <w:r>
        <w:t xml:space="preserve">, </w:t>
      </w:r>
      <w:proofErr w:type="spellStart"/>
      <w:r>
        <w:t>everybody</w:t>
      </w:r>
      <w:proofErr w:type="spellEnd"/>
      <w:r>
        <w:t xml:space="preserve">). The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reports the </w:t>
      </w:r>
      <w:proofErr w:type="spellStart"/>
      <w:r>
        <w:t>description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combination</w:t>
      </w:r>
      <w:proofErr w:type="spellEnd"/>
      <w:r>
        <w:t xml:space="preserve"> of the tax and the group </w:t>
      </w:r>
      <w:proofErr w:type="spellStart"/>
      <w:r>
        <w:t>digits</w:t>
      </w:r>
      <w:proofErr w:type="spellEnd"/>
      <w:r>
        <w:t>.</w:t>
      </w:r>
    </w:p>
    <w:p w14:paraId="4F983D55" w14:textId="512C4B7F" w:rsidR="0081668B" w:rsidRPr="0081668B" w:rsidRDefault="0081668B" w:rsidP="0081668B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81668B">
        <w:rPr>
          <w:rFonts w:ascii="Calibri" w:eastAsia="Times New Roman" w:hAnsi="Calibri" w:cs="Calibri"/>
          <w:kern w:val="0"/>
          <w:lang w:eastAsia="it-IT"/>
          <w14:ligatures w14:val="none"/>
        </w:rPr>
        <w:t> </w:t>
      </w:r>
    </w:p>
    <w:tbl>
      <w:tblPr>
        <w:tblW w:w="9196" w:type="dxa"/>
        <w:tblInd w:w="6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3614"/>
        <w:gridCol w:w="5002"/>
      </w:tblGrid>
      <w:tr w:rsidR="00425680" w:rsidRPr="00425680" w14:paraId="7EBC0F77" w14:textId="77777777" w:rsidTr="00AF07AD">
        <w:trPr>
          <w:trHeight w:val="56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E0DC9" w14:textId="38CE68C9" w:rsidR="00425680" w:rsidRPr="001F5B85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F5B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code</w:t>
            </w:r>
          </w:p>
        </w:tc>
        <w:tc>
          <w:tcPr>
            <w:tcW w:w="3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3B562" w14:textId="26A4CCF1" w:rsidR="00425680" w:rsidRPr="001F5B85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F5B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label</w:t>
            </w:r>
          </w:p>
        </w:tc>
        <w:tc>
          <w:tcPr>
            <w:tcW w:w="5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23083" w14:textId="4B502CC7" w:rsidR="00425680" w:rsidRPr="001F5B85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1F5B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description</w:t>
            </w:r>
            <w:proofErr w:type="spellEnd"/>
          </w:p>
        </w:tc>
      </w:tr>
      <w:tr w:rsidR="00425680" w:rsidRPr="00425680" w14:paraId="045E65C4" w14:textId="77777777" w:rsidTr="00AF07AD">
        <w:trPr>
          <w:trHeight w:val="863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53FBC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tg</w:t>
            </w:r>
          </w:p>
        </w:tc>
        <w:tc>
          <w:tcPr>
            <w:tcW w:w="3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B0D2E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EIG Tax Revenues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at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the general government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level</w:t>
            </w:r>
            <w:proofErr w:type="spellEnd"/>
          </w:p>
        </w:tc>
        <w:tc>
          <w:tcPr>
            <w:tcW w:w="5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5572E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Tax revenues from transfer tax (estate,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inheritance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or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gift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tax)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at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all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government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levels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(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federal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/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central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, state, provincial,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regional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,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local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),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depending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on the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unit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of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analysis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.</w:t>
            </w:r>
          </w:p>
        </w:tc>
      </w:tr>
      <w:tr w:rsidR="00425680" w:rsidRPr="00425680" w14:paraId="0FEC46F6" w14:textId="77777777" w:rsidTr="00AF07AD">
        <w:trPr>
          <w:trHeight w:val="863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2D2D1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tf</w:t>
            </w:r>
            <w:proofErr w:type="spellEnd"/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E61C3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EIG Tax Revenues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at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the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federal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government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level</w:t>
            </w:r>
            <w:proofErr w:type="spellEnd"/>
          </w:p>
        </w:tc>
        <w:tc>
          <w:tcPr>
            <w:tcW w:w="5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93468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Tax revenues from transfer tax (estate,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inheritance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or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gift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tax)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at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the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federal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government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level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;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this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sector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is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applicable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in case the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unit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of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analysis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is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a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federal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state.</w:t>
            </w:r>
          </w:p>
        </w:tc>
      </w:tr>
      <w:tr w:rsidR="00425680" w:rsidRPr="00425680" w14:paraId="011B5F27" w14:textId="77777777" w:rsidTr="00AF07AD">
        <w:trPr>
          <w:trHeight w:val="863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B0249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tr</w:t>
            </w:r>
            <w:proofErr w:type="spellEnd"/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3B032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EIG Tax Revenues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at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the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regional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government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level</w:t>
            </w:r>
            <w:proofErr w:type="spellEnd"/>
          </w:p>
        </w:tc>
        <w:tc>
          <w:tcPr>
            <w:tcW w:w="5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B236F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Tax revenues from transfer tax (estate,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inheritance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or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gift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tax)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at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the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regional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government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level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; in case the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unit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of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analysis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is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a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federal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state,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this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sector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refers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to the sub-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federal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level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of government.</w:t>
            </w:r>
          </w:p>
        </w:tc>
      </w:tr>
      <w:tr w:rsidR="00425680" w:rsidRPr="00425680" w14:paraId="0FB68A31" w14:textId="77777777" w:rsidTr="00AF07AD">
        <w:trPr>
          <w:trHeight w:val="57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E0F19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tl</w:t>
            </w:r>
            <w:proofErr w:type="spellEnd"/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5E0D7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EIG Tax Revenues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at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the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local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government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level</w:t>
            </w:r>
            <w:proofErr w:type="spellEnd"/>
          </w:p>
        </w:tc>
        <w:tc>
          <w:tcPr>
            <w:tcW w:w="5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F6444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Tax revenues from transfer tax (estate,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inheritance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or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gift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tax)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at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the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local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government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level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.</w:t>
            </w:r>
          </w:p>
        </w:tc>
      </w:tr>
      <w:tr w:rsidR="00425680" w:rsidRPr="00425680" w14:paraId="49C19FCB" w14:textId="77777777" w:rsidTr="00AF07AD">
        <w:trPr>
          <w:trHeight w:val="57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030DF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tu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FC841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EIG Tax,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applies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to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unknown</w:t>
            </w:r>
            <w:proofErr w:type="spellEnd"/>
          </w:p>
        </w:tc>
        <w:tc>
          <w:tcPr>
            <w:tcW w:w="5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25F60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The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population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group to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which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the estate,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inheritance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or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gift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tax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applies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is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not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known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from the sources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available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.</w:t>
            </w:r>
          </w:p>
        </w:tc>
      </w:tr>
      <w:tr w:rsidR="00425680" w:rsidRPr="00425680" w14:paraId="3E5E10E9" w14:textId="77777777" w:rsidTr="00AF07AD">
        <w:trPr>
          <w:trHeight w:val="57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C183F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te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AF922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EIG Tax,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applies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to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everybody</w:t>
            </w:r>
            <w:proofErr w:type="spellEnd"/>
          </w:p>
        </w:tc>
        <w:tc>
          <w:tcPr>
            <w:tcW w:w="5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47BCC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Estate,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inheritance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or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gift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tax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levied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on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on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anyone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regardless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of the degree of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kinship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or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relationship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to the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deceased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/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donor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.</w:t>
            </w:r>
          </w:p>
        </w:tc>
      </w:tr>
      <w:tr w:rsidR="00425680" w:rsidRPr="00425680" w14:paraId="0FAF58A4" w14:textId="77777777" w:rsidTr="00AF07AD">
        <w:trPr>
          <w:trHeight w:val="57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B7F48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ec</w:t>
            </w:r>
            <w:proofErr w:type="spellEnd"/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AF51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Estate Tax for Children</w:t>
            </w:r>
          </w:p>
        </w:tc>
        <w:tc>
          <w:tcPr>
            <w:tcW w:w="5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89F2C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Estate tax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levied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on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children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of the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donor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/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decedent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. The group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also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includes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grandchildren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,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parents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and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grandparents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,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unless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otherwise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stated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in the note.</w:t>
            </w:r>
          </w:p>
        </w:tc>
      </w:tr>
      <w:tr w:rsidR="00425680" w:rsidRPr="00425680" w14:paraId="1C1DC69F" w14:textId="77777777" w:rsidTr="00AF07AD">
        <w:trPr>
          <w:trHeight w:val="57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85695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es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E6526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Estate Tax for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Spouse</w:t>
            </w:r>
            <w:proofErr w:type="spellEnd"/>
          </w:p>
        </w:tc>
        <w:tc>
          <w:tcPr>
            <w:tcW w:w="5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B468A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Estate tax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levied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on the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spouse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of the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donor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/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decedent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. The group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includes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the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legal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cohabitant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unless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otherwise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specified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in the note.</w:t>
            </w:r>
          </w:p>
        </w:tc>
      </w:tr>
      <w:tr w:rsidR="00425680" w:rsidRPr="00425680" w14:paraId="594D9CC7" w14:textId="77777777" w:rsidTr="00AF07AD">
        <w:trPr>
          <w:trHeight w:val="57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974DD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el</w:t>
            </w:r>
            <w:proofErr w:type="spellEnd"/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5177B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Estate Tax for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Siblings</w:t>
            </w:r>
            <w:proofErr w:type="spellEnd"/>
          </w:p>
        </w:tc>
        <w:tc>
          <w:tcPr>
            <w:tcW w:w="5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29152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Estate tax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levied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on the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siblings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of the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donor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/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decedent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. The group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also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includes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children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of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siblings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,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unless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otherwise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stated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in the note.</w:t>
            </w:r>
          </w:p>
        </w:tc>
      </w:tr>
      <w:tr w:rsidR="00425680" w:rsidRPr="00425680" w14:paraId="69A63DCB" w14:textId="77777777" w:rsidTr="00AF07AD">
        <w:trPr>
          <w:trHeight w:val="57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45BA8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er</w:t>
            </w:r>
            <w:proofErr w:type="spellEnd"/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CFBF3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Estate Tax for Other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Relatives</w:t>
            </w:r>
            <w:proofErr w:type="spellEnd"/>
          </w:p>
        </w:tc>
        <w:tc>
          <w:tcPr>
            <w:tcW w:w="5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A4A6D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Estate tax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levied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on the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relatives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of the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donor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/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decedent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,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excluding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spouse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,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children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, and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siblings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. </w:t>
            </w:r>
          </w:p>
        </w:tc>
      </w:tr>
      <w:tr w:rsidR="00425680" w:rsidRPr="00425680" w14:paraId="6F2AF5C8" w14:textId="77777777" w:rsidTr="00AF07AD">
        <w:trPr>
          <w:trHeight w:val="287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D7AE0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en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FACF5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Estate Tax for Non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Relatives</w:t>
            </w:r>
            <w:proofErr w:type="spellEnd"/>
          </w:p>
        </w:tc>
        <w:tc>
          <w:tcPr>
            <w:tcW w:w="5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AF4B7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Estate tax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levied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on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individuals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who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are not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related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to the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donor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/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decedent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.</w:t>
            </w:r>
          </w:p>
        </w:tc>
      </w:tr>
      <w:tr w:rsidR="00425680" w:rsidRPr="00425680" w14:paraId="2E4BBAFE" w14:textId="77777777" w:rsidTr="00AF07AD">
        <w:trPr>
          <w:trHeight w:val="57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3E9AC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ee</w:t>
            </w:r>
            <w:proofErr w:type="spellEnd"/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85A9B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Estate Tax for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Everybody</w:t>
            </w:r>
            <w:proofErr w:type="spellEnd"/>
          </w:p>
        </w:tc>
        <w:tc>
          <w:tcPr>
            <w:tcW w:w="5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8AE18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Estate tax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levied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on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on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anyone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regardless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of the degree of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kinship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or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relationship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to the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deceased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/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donor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.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This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sector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is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used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also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if the estate tax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is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not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levied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.</w:t>
            </w:r>
          </w:p>
        </w:tc>
      </w:tr>
      <w:tr w:rsidR="00425680" w:rsidRPr="00425680" w14:paraId="0025B96D" w14:textId="77777777" w:rsidTr="00AF07AD">
        <w:trPr>
          <w:trHeight w:val="314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167E2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eu</w:t>
            </w:r>
            <w:proofErr w:type="spellEnd"/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B1921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Estate Tax,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applies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to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unknown</w:t>
            </w:r>
            <w:proofErr w:type="spellEnd"/>
          </w:p>
        </w:tc>
        <w:tc>
          <w:tcPr>
            <w:tcW w:w="5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FBA2B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The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population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group to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which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the estate tax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applies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is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not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known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from the sources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available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.</w:t>
            </w:r>
          </w:p>
        </w:tc>
      </w:tr>
      <w:tr w:rsidR="00425680" w:rsidRPr="00425680" w14:paraId="030BD4B8" w14:textId="77777777" w:rsidTr="00AF07AD">
        <w:trPr>
          <w:trHeight w:val="57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727BF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lastRenderedPageBreak/>
              <w:t>ic</w:t>
            </w:r>
            <w:proofErr w:type="spellEnd"/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C971D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Inheritance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Tax for Children</w:t>
            </w:r>
          </w:p>
        </w:tc>
        <w:tc>
          <w:tcPr>
            <w:tcW w:w="5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E1BC3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Inheritance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tax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levied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on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children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of the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donor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/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decedent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. The group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also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includes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grandchildren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,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parents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and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grandparents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,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unless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otherwise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stated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in the note.</w:t>
            </w:r>
          </w:p>
        </w:tc>
      </w:tr>
      <w:tr w:rsidR="00425680" w:rsidRPr="00425680" w14:paraId="4A585D15" w14:textId="77777777" w:rsidTr="00AF07AD">
        <w:trPr>
          <w:trHeight w:val="57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C5841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is</w:t>
            </w:r>
            <w:proofErr w:type="spellEnd"/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2A569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Inheritance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Tax for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Spouse</w:t>
            </w:r>
            <w:proofErr w:type="spellEnd"/>
          </w:p>
        </w:tc>
        <w:tc>
          <w:tcPr>
            <w:tcW w:w="5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07800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Inheritance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tax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levied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on the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spouse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of the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donor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/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decedent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. The group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includes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the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legal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cohabitant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unless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otherwise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specified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in the note.</w:t>
            </w:r>
          </w:p>
        </w:tc>
      </w:tr>
      <w:tr w:rsidR="00425680" w:rsidRPr="00425680" w14:paraId="0AADB704" w14:textId="77777777" w:rsidTr="00AF07AD">
        <w:trPr>
          <w:trHeight w:val="57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7DA9A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il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A15F8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Inheritance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Tax for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Siblings</w:t>
            </w:r>
            <w:proofErr w:type="spellEnd"/>
          </w:p>
        </w:tc>
        <w:tc>
          <w:tcPr>
            <w:tcW w:w="5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9A4A2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Inheritance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tax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levied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on the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siblings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of the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donor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/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decedent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. The group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also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includes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children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of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siblings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,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unless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otherwise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stated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in the note.</w:t>
            </w:r>
          </w:p>
        </w:tc>
      </w:tr>
      <w:tr w:rsidR="00425680" w:rsidRPr="00425680" w14:paraId="0FF21EA5" w14:textId="77777777" w:rsidTr="00AF07AD">
        <w:trPr>
          <w:trHeight w:val="57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2D7F7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ir</w:t>
            </w:r>
            <w:proofErr w:type="spellEnd"/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3EB76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Inheritance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Tax for Other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Relatives</w:t>
            </w:r>
            <w:proofErr w:type="spellEnd"/>
          </w:p>
        </w:tc>
        <w:tc>
          <w:tcPr>
            <w:tcW w:w="5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CC157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Inheritance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tax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levied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on the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relatives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of the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donor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/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decedent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,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excluding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spouse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,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children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, and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siblings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. </w:t>
            </w:r>
          </w:p>
        </w:tc>
      </w:tr>
      <w:tr w:rsidR="00425680" w:rsidRPr="00425680" w14:paraId="69879379" w14:textId="77777777" w:rsidTr="00AF07AD">
        <w:trPr>
          <w:trHeight w:val="287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E52F7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in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1C252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Inheritance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Tax for Non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Relatives</w:t>
            </w:r>
            <w:proofErr w:type="spellEnd"/>
          </w:p>
        </w:tc>
        <w:tc>
          <w:tcPr>
            <w:tcW w:w="5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88F8B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Inheritance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tax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levied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on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individuals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who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are not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related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to the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donor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/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decedent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.</w:t>
            </w:r>
          </w:p>
        </w:tc>
      </w:tr>
      <w:tr w:rsidR="00425680" w:rsidRPr="00425680" w14:paraId="757CFCA4" w14:textId="77777777" w:rsidTr="00AF07AD">
        <w:trPr>
          <w:trHeight w:val="863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169D8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ie</w:t>
            </w:r>
            <w:proofErr w:type="spellEnd"/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631A0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Inheritance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Tax for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Everybody</w:t>
            </w:r>
            <w:proofErr w:type="spellEnd"/>
          </w:p>
        </w:tc>
        <w:tc>
          <w:tcPr>
            <w:tcW w:w="5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A9CC4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Inheritance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tax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levied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on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on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anyone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regardless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of the degree of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kinship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or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relationship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to the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deceased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/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donor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.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This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sector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is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used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also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if the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Inheritance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tax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is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not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levied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.</w:t>
            </w:r>
          </w:p>
        </w:tc>
      </w:tr>
      <w:tr w:rsidR="00425680" w:rsidRPr="00425680" w14:paraId="171AC536" w14:textId="77777777" w:rsidTr="00AF07AD">
        <w:trPr>
          <w:trHeight w:val="314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52014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iu</w:t>
            </w:r>
            <w:proofErr w:type="spellEnd"/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C8CE4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Inheritance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Tax,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applies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to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unknown</w:t>
            </w:r>
            <w:proofErr w:type="spellEnd"/>
          </w:p>
        </w:tc>
        <w:tc>
          <w:tcPr>
            <w:tcW w:w="5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5B056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The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population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group to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which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the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inheritance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tax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applies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is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not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known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from the sources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available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.</w:t>
            </w:r>
          </w:p>
        </w:tc>
      </w:tr>
      <w:tr w:rsidR="00425680" w:rsidRPr="00425680" w14:paraId="377A44F0" w14:textId="77777777" w:rsidTr="00AF07AD">
        <w:trPr>
          <w:trHeight w:val="57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C66BB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gc</w:t>
            </w:r>
            <w:proofErr w:type="spellEnd"/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E0406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Gift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Tax for Children</w:t>
            </w:r>
          </w:p>
        </w:tc>
        <w:tc>
          <w:tcPr>
            <w:tcW w:w="5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D5031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Gift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tax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levied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on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children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of the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donor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/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decedent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. The group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also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includes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grandchildren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,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parents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and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grandparents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,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unless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otherwise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stated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in the note.</w:t>
            </w:r>
          </w:p>
        </w:tc>
      </w:tr>
      <w:tr w:rsidR="00425680" w:rsidRPr="00425680" w14:paraId="25B1E5D4" w14:textId="77777777" w:rsidTr="00AF07AD">
        <w:trPr>
          <w:trHeight w:val="57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37C8F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gs</w:t>
            </w:r>
            <w:proofErr w:type="spellEnd"/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E5DD4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Gift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Tax for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Spouse</w:t>
            </w:r>
            <w:proofErr w:type="spellEnd"/>
          </w:p>
        </w:tc>
        <w:tc>
          <w:tcPr>
            <w:tcW w:w="5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26CBA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Gift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tax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levied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on the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spouse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of the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donor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/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decedent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. The group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includes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the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legal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cohabitant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unless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otherwise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specified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in the note.</w:t>
            </w:r>
          </w:p>
        </w:tc>
      </w:tr>
      <w:tr w:rsidR="00425680" w:rsidRPr="00425680" w14:paraId="574BEBAB" w14:textId="77777777" w:rsidTr="00AF07AD">
        <w:trPr>
          <w:trHeight w:val="57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AA9B8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gl</w:t>
            </w:r>
            <w:proofErr w:type="spellEnd"/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DB80E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Gift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Tax for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Siblings</w:t>
            </w:r>
            <w:proofErr w:type="spellEnd"/>
          </w:p>
        </w:tc>
        <w:tc>
          <w:tcPr>
            <w:tcW w:w="5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AE47A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Gift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tax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levied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on the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siblings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of the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donor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/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decedent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. The group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also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includes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children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of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siblings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,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unless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otherwise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stated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in the note.</w:t>
            </w:r>
          </w:p>
        </w:tc>
      </w:tr>
      <w:tr w:rsidR="00425680" w:rsidRPr="00425680" w14:paraId="070CFD84" w14:textId="77777777" w:rsidTr="00AF07AD">
        <w:trPr>
          <w:trHeight w:val="57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CE6AD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gr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A2F60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Gift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Tax for Other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Relatives</w:t>
            </w:r>
            <w:proofErr w:type="spellEnd"/>
          </w:p>
        </w:tc>
        <w:tc>
          <w:tcPr>
            <w:tcW w:w="5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83603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Gift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tax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levied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on the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relatives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of the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donor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/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decedent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,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excluding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spouse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,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children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, and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siblings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. </w:t>
            </w:r>
          </w:p>
        </w:tc>
      </w:tr>
      <w:tr w:rsidR="00425680" w:rsidRPr="00425680" w14:paraId="24F68084" w14:textId="77777777" w:rsidTr="00AF07AD">
        <w:trPr>
          <w:trHeight w:val="287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65E10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gn</w:t>
            </w:r>
            <w:proofErr w:type="spellEnd"/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34CA1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Gift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Tax for Non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Relatives</w:t>
            </w:r>
            <w:proofErr w:type="spellEnd"/>
          </w:p>
        </w:tc>
        <w:tc>
          <w:tcPr>
            <w:tcW w:w="5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F748A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Gift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tax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levied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on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individuals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who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are not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related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to the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donor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/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decedent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.</w:t>
            </w:r>
          </w:p>
        </w:tc>
      </w:tr>
      <w:tr w:rsidR="00425680" w:rsidRPr="00425680" w14:paraId="5C1FF1F7" w14:textId="77777777" w:rsidTr="00AF07AD">
        <w:trPr>
          <w:trHeight w:val="575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D0C24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ge</w:t>
            </w:r>
            <w:proofErr w:type="spellEnd"/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77FCB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Gift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Tax for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Everybody</w:t>
            </w:r>
            <w:proofErr w:type="spellEnd"/>
          </w:p>
        </w:tc>
        <w:tc>
          <w:tcPr>
            <w:tcW w:w="5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E69DC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Gift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tax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levied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on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on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anyone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regardless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of the degree of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kinship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or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relationship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to the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deceased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/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donor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.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This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sector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is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used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also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if the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gift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tax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is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not </w:t>
            </w:r>
            <w:proofErr w:type="spellStart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levied</w:t>
            </w:r>
            <w:proofErr w:type="spellEnd"/>
            <w:r w:rsidRPr="0042568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.</w:t>
            </w:r>
          </w:p>
        </w:tc>
      </w:tr>
      <w:tr w:rsidR="00425680" w:rsidRPr="00425680" w14:paraId="0C5F6149" w14:textId="77777777" w:rsidTr="00AF07AD">
        <w:trPr>
          <w:trHeight w:val="314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270CA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gu</w:t>
            </w:r>
            <w:proofErr w:type="spellEnd"/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DC9FB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Gift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Tax,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applies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to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unknown</w:t>
            </w:r>
            <w:proofErr w:type="spellEnd"/>
          </w:p>
        </w:tc>
        <w:tc>
          <w:tcPr>
            <w:tcW w:w="5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A586E" w14:textId="77777777" w:rsidR="00425680" w:rsidRPr="00425680" w:rsidRDefault="00425680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The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population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group to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which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the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gift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tax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applies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is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not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known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from the sources </w:t>
            </w:r>
            <w:proofErr w:type="spellStart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available</w:t>
            </w:r>
            <w:proofErr w:type="spellEnd"/>
            <w:r w:rsidRPr="0042568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.</w:t>
            </w:r>
          </w:p>
        </w:tc>
      </w:tr>
    </w:tbl>
    <w:p w14:paraId="4E88C8FB" w14:textId="77777777" w:rsidR="00EB6C0A" w:rsidRDefault="00EB6C0A"/>
    <w:p w14:paraId="0EF06627" w14:textId="77777777" w:rsidR="0081668B" w:rsidRPr="0081668B" w:rsidRDefault="0081668B" w:rsidP="0081668B">
      <w:pPr>
        <w:spacing w:after="0" w:line="240" w:lineRule="auto"/>
        <w:ind w:left="720"/>
        <w:jc w:val="both"/>
        <w:textAlignment w:val="center"/>
        <w:rPr>
          <w:rFonts w:ascii="Calibri" w:eastAsia="Times New Roman" w:hAnsi="Calibri" w:cs="Calibri"/>
          <w:kern w:val="0"/>
          <w:lang w:eastAsia="it-IT"/>
          <w14:ligatures w14:val="none"/>
        </w:rPr>
      </w:pPr>
      <w:r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For tax revenues, the first digit of </w:t>
      </w:r>
      <w:proofErr w:type="spellStart"/>
      <w:r>
        <w:rPr>
          <w:rFonts w:ascii="Calibri" w:eastAsia="Times New Roman" w:hAnsi="Calibri" w:cs="Calibri"/>
          <w:kern w:val="0"/>
          <w:lang w:eastAsia="it-IT"/>
          <w14:ligatures w14:val="none"/>
        </w:rPr>
        <w:t>sector</w:t>
      </w:r>
      <w:proofErr w:type="spellEnd"/>
      <w:r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:lang w:eastAsia="it-IT"/>
          <w14:ligatures w14:val="none"/>
        </w:rPr>
        <w:t>is</w:t>
      </w:r>
      <w:proofErr w:type="spellEnd"/>
      <w:r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:lang w:eastAsia="it-IT"/>
          <w14:ligatures w14:val="none"/>
        </w:rPr>
        <w:t>always</w:t>
      </w:r>
      <w:proofErr w:type="spellEnd"/>
      <w:r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“</w:t>
      </w:r>
      <w:r w:rsidRPr="0081668B">
        <w:rPr>
          <w:rFonts w:ascii="Calibri" w:eastAsia="Times New Roman" w:hAnsi="Calibri" w:cs="Calibri"/>
          <w:i/>
          <w:iCs/>
          <w:kern w:val="0"/>
          <w:lang w:eastAsia="it-IT"/>
          <w14:ligatures w14:val="none"/>
        </w:rPr>
        <w:t>t</w:t>
      </w:r>
      <w:r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” </w:t>
      </w:r>
      <w:proofErr w:type="spellStart"/>
      <w:r>
        <w:rPr>
          <w:rFonts w:ascii="Calibri" w:eastAsia="Times New Roman" w:hAnsi="Calibri" w:cs="Calibri"/>
          <w:kern w:val="0"/>
          <w:lang w:eastAsia="it-IT"/>
          <w14:ligatures w14:val="none"/>
        </w:rPr>
        <w:t>as</w:t>
      </w:r>
      <w:proofErr w:type="spellEnd"/>
      <w:r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we </w:t>
      </w:r>
      <w:proofErr w:type="spellStart"/>
      <w:r>
        <w:rPr>
          <w:rFonts w:ascii="Calibri" w:eastAsia="Times New Roman" w:hAnsi="Calibri" w:cs="Calibri"/>
          <w:kern w:val="0"/>
          <w:lang w:eastAsia="it-IT"/>
          <w14:ligatures w14:val="none"/>
        </w:rPr>
        <w:t>only</w:t>
      </w:r>
      <w:proofErr w:type="spellEnd"/>
      <w:r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report the sum of estate, </w:t>
      </w:r>
      <w:proofErr w:type="spellStart"/>
      <w:r>
        <w:rPr>
          <w:rFonts w:ascii="Calibri" w:eastAsia="Times New Roman" w:hAnsi="Calibri" w:cs="Calibri"/>
          <w:kern w:val="0"/>
          <w:lang w:eastAsia="it-IT"/>
          <w14:ligatures w14:val="none"/>
        </w:rPr>
        <w:t>inheritance</w:t>
      </w:r>
      <w:proofErr w:type="spellEnd"/>
      <w:r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and </w:t>
      </w:r>
      <w:proofErr w:type="spellStart"/>
      <w:r>
        <w:rPr>
          <w:rFonts w:ascii="Calibri" w:eastAsia="Times New Roman" w:hAnsi="Calibri" w:cs="Calibri"/>
          <w:kern w:val="0"/>
          <w:lang w:eastAsia="it-IT"/>
          <w14:ligatures w14:val="none"/>
        </w:rPr>
        <w:t>gift</w:t>
      </w:r>
      <w:proofErr w:type="spellEnd"/>
      <w:r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revenues. The second digit </w:t>
      </w:r>
      <w:proofErr w:type="spellStart"/>
      <w:r>
        <w:rPr>
          <w:rFonts w:ascii="Calibri" w:eastAsia="Times New Roman" w:hAnsi="Calibri" w:cs="Calibri"/>
          <w:kern w:val="0"/>
          <w:lang w:eastAsia="it-IT"/>
          <w14:ligatures w14:val="none"/>
        </w:rPr>
        <w:t>is</w:t>
      </w:r>
      <w:proofErr w:type="spellEnd"/>
      <w:r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:lang w:eastAsia="it-IT"/>
          <w14:ligatures w14:val="none"/>
        </w:rPr>
        <w:t>related</w:t>
      </w:r>
      <w:proofErr w:type="spellEnd"/>
      <w:r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to the </w:t>
      </w:r>
      <w:proofErr w:type="spellStart"/>
      <w:r>
        <w:rPr>
          <w:rFonts w:ascii="Calibri" w:eastAsia="Times New Roman" w:hAnsi="Calibri" w:cs="Calibri"/>
          <w:kern w:val="0"/>
          <w:lang w:eastAsia="it-IT"/>
          <w14:ligatures w14:val="none"/>
        </w:rPr>
        <w:t>level</w:t>
      </w:r>
      <w:proofErr w:type="spellEnd"/>
      <w:r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of government (</w:t>
      </w:r>
      <w:proofErr w:type="spellStart"/>
      <w:r>
        <w:rPr>
          <w:rFonts w:ascii="Calibri" w:eastAsia="Times New Roman" w:hAnsi="Calibri" w:cs="Calibri"/>
          <w:kern w:val="0"/>
          <w:lang w:eastAsia="it-IT"/>
          <w14:ligatures w14:val="none"/>
        </w:rPr>
        <w:t>federal</w:t>
      </w:r>
      <w:proofErr w:type="spellEnd"/>
      <w:r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, </w:t>
      </w:r>
      <w:proofErr w:type="spellStart"/>
      <w:r>
        <w:rPr>
          <w:rFonts w:ascii="Calibri" w:eastAsia="Times New Roman" w:hAnsi="Calibri" w:cs="Calibri"/>
          <w:kern w:val="0"/>
          <w:lang w:eastAsia="it-IT"/>
          <w14:ligatures w14:val="none"/>
        </w:rPr>
        <w:t>regional</w:t>
      </w:r>
      <w:proofErr w:type="spellEnd"/>
      <w:r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, </w:t>
      </w:r>
      <w:proofErr w:type="spellStart"/>
      <w:r>
        <w:rPr>
          <w:rFonts w:ascii="Calibri" w:eastAsia="Times New Roman" w:hAnsi="Calibri" w:cs="Calibri"/>
          <w:kern w:val="0"/>
          <w:lang w:eastAsia="it-IT"/>
          <w14:ligatures w14:val="none"/>
        </w:rPr>
        <w:t>local</w:t>
      </w:r>
      <w:proofErr w:type="spellEnd"/>
      <w:r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) </w:t>
      </w:r>
      <w:proofErr w:type="spellStart"/>
      <w:r>
        <w:rPr>
          <w:rFonts w:ascii="Calibri" w:eastAsia="Times New Roman" w:hAnsi="Calibri" w:cs="Calibri"/>
          <w:kern w:val="0"/>
          <w:lang w:eastAsia="it-IT"/>
          <w14:ligatures w14:val="none"/>
        </w:rPr>
        <w:t>collecting</w:t>
      </w:r>
      <w:proofErr w:type="spellEnd"/>
      <w:r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revenues. W</w:t>
      </w:r>
      <w:r w:rsidRPr="0081668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e report the general government </w:t>
      </w:r>
      <w:proofErr w:type="spellStart"/>
      <w:r>
        <w:rPr>
          <w:rFonts w:ascii="Calibri" w:eastAsia="Times New Roman" w:hAnsi="Calibri" w:cs="Calibri"/>
          <w:kern w:val="0"/>
          <w:lang w:eastAsia="it-IT"/>
          <w14:ligatures w14:val="none"/>
        </w:rPr>
        <w:t>level</w:t>
      </w:r>
      <w:proofErr w:type="spellEnd"/>
      <w:r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</w:t>
      </w:r>
      <w:r w:rsidRPr="0081668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if the tax </w:t>
      </w:r>
      <w:proofErr w:type="spellStart"/>
      <w:r w:rsidRPr="0081668B">
        <w:rPr>
          <w:rFonts w:ascii="Calibri" w:eastAsia="Times New Roman" w:hAnsi="Calibri" w:cs="Calibri"/>
          <w:kern w:val="0"/>
          <w:lang w:eastAsia="it-IT"/>
          <w14:ligatures w14:val="none"/>
        </w:rPr>
        <w:t>is</w:t>
      </w:r>
      <w:proofErr w:type="spellEnd"/>
      <w:r w:rsidRPr="0081668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</w:t>
      </w:r>
      <w:proofErr w:type="spellStart"/>
      <w:r w:rsidRPr="0081668B">
        <w:rPr>
          <w:rFonts w:ascii="Calibri" w:eastAsia="Times New Roman" w:hAnsi="Calibri" w:cs="Calibri"/>
          <w:kern w:val="0"/>
          <w:lang w:eastAsia="it-IT"/>
          <w14:ligatures w14:val="none"/>
        </w:rPr>
        <w:t>levied</w:t>
      </w:r>
      <w:proofErr w:type="spellEnd"/>
      <w:r w:rsidRPr="0081668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</w:t>
      </w:r>
      <w:proofErr w:type="spellStart"/>
      <w:r w:rsidRPr="0081668B">
        <w:rPr>
          <w:rFonts w:ascii="Calibri" w:eastAsia="Times New Roman" w:hAnsi="Calibri" w:cs="Calibri"/>
          <w:kern w:val="0"/>
          <w:lang w:eastAsia="it-IT"/>
          <w14:ligatures w14:val="none"/>
        </w:rPr>
        <w:t>only</w:t>
      </w:r>
      <w:proofErr w:type="spellEnd"/>
      <w:r w:rsidRPr="0081668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</w:t>
      </w:r>
      <w:proofErr w:type="spellStart"/>
      <w:r w:rsidRPr="0081668B">
        <w:rPr>
          <w:rFonts w:ascii="Calibri" w:eastAsia="Times New Roman" w:hAnsi="Calibri" w:cs="Calibri"/>
          <w:kern w:val="0"/>
          <w:lang w:eastAsia="it-IT"/>
          <w14:ligatures w14:val="none"/>
        </w:rPr>
        <w:t>at</w:t>
      </w:r>
      <w:proofErr w:type="spellEnd"/>
      <w:r w:rsidRPr="0081668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</w:t>
      </w:r>
      <w:proofErr w:type="spellStart"/>
      <w:r w:rsidRPr="0081668B">
        <w:rPr>
          <w:rFonts w:ascii="Calibri" w:eastAsia="Times New Roman" w:hAnsi="Calibri" w:cs="Calibri"/>
          <w:kern w:val="0"/>
          <w:lang w:eastAsia="it-IT"/>
          <w14:ligatures w14:val="none"/>
        </w:rPr>
        <w:t>central</w:t>
      </w:r>
      <w:proofErr w:type="spellEnd"/>
      <w:r w:rsidRPr="0081668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government </w:t>
      </w:r>
      <w:proofErr w:type="spellStart"/>
      <w:r w:rsidRPr="0081668B">
        <w:rPr>
          <w:rFonts w:ascii="Calibri" w:eastAsia="Times New Roman" w:hAnsi="Calibri" w:cs="Calibri"/>
          <w:kern w:val="0"/>
          <w:lang w:eastAsia="it-IT"/>
          <w14:ligatures w14:val="none"/>
        </w:rPr>
        <w:t>level</w:t>
      </w:r>
      <w:proofErr w:type="spellEnd"/>
      <w:r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, with no </w:t>
      </w:r>
      <w:r w:rsidRPr="0081668B">
        <w:rPr>
          <w:rFonts w:ascii="Calibri" w:eastAsia="Times New Roman" w:hAnsi="Calibri" w:cs="Calibri"/>
          <w:kern w:val="0"/>
          <w:lang w:eastAsia="it-IT"/>
          <w14:ligatures w14:val="none"/>
        </w:rPr>
        <w:t>sub-</w:t>
      </w:r>
      <w:proofErr w:type="spellStart"/>
      <w:r w:rsidRPr="0081668B">
        <w:rPr>
          <w:rFonts w:ascii="Calibri" w:eastAsia="Times New Roman" w:hAnsi="Calibri" w:cs="Calibri"/>
          <w:kern w:val="0"/>
          <w:lang w:eastAsia="it-IT"/>
          <w14:ligatures w14:val="none"/>
        </w:rPr>
        <w:t>levels</w:t>
      </w:r>
      <w:proofErr w:type="spellEnd"/>
      <w:r w:rsidRPr="0081668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. In case </w:t>
      </w:r>
      <w:proofErr w:type="spellStart"/>
      <w:r w:rsidRPr="0081668B">
        <w:rPr>
          <w:rFonts w:ascii="Calibri" w:eastAsia="Times New Roman" w:hAnsi="Calibri" w:cs="Calibri"/>
          <w:kern w:val="0"/>
          <w:lang w:eastAsia="it-IT"/>
          <w14:ligatures w14:val="none"/>
        </w:rPr>
        <w:t>there</w:t>
      </w:r>
      <w:proofErr w:type="spellEnd"/>
      <w:r w:rsidRPr="0081668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:lang w:eastAsia="it-IT"/>
          <w14:ligatures w14:val="none"/>
        </w:rPr>
        <w:t>are</w:t>
      </w:r>
      <w:r w:rsidRPr="0081668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more </w:t>
      </w:r>
      <w:proofErr w:type="spellStart"/>
      <w:r w:rsidRPr="0081668B">
        <w:rPr>
          <w:rFonts w:ascii="Calibri" w:eastAsia="Times New Roman" w:hAnsi="Calibri" w:cs="Calibri"/>
          <w:kern w:val="0"/>
          <w:lang w:eastAsia="it-IT"/>
          <w14:ligatures w14:val="none"/>
        </w:rPr>
        <w:t>than</w:t>
      </w:r>
      <w:proofErr w:type="spellEnd"/>
      <w:r w:rsidRPr="0081668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one </w:t>
      </w:r>
      <w:proofErr w:type="spellStart"/>
      <w:r w:rsidRPr="0081668B">
        <w:rPr>
          <w:rFonts w:ascii="Calibri" w:eastAsia="Times New Roman" w:hAnsi="Calibri" w:cs="Calibri"/>
          <w:kern w:val="0"/>
          <w:lang w:eastAsia="it-IT"/>
          <w14:ligatures w14:val="none"/>
        </w:rPr>
        <w:t>level</w:t>
      </w:r>
      <w:proofErr w:type="spellEnd"/>
      <w:r w:rsidRPr="0081668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of </w:t>
      </w:r>
      <w:proofErr w:type="spellStart"/>
      <w:r w:rsidRPr="0081668B">
        <w:rPr>
          <w:rFonts w:ascii="Calibri" w:eastAsia="Times New Roman" w:hAnsi="Calibri" w:cs="Calibri"/>
          <w:kern w:val="0"/>
          <w:lang w:eastAsia="it-IT"/>
          <w14:ligatures w14:val="none"/>
        </w:rPr>
        <w:t>taxation</w:t>
      </w:r>
      <w:proofErr w:type="spellEnd"/>
      <w:r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(e.g. </w:t>
      </w:r>
      <w:proofErr w:type="spellStart"/>
      <w:r>
        <w:rPr>
          <w:rFonts w:ascii="Calibri" w:eastAsia="Times New Roman" w:hAnsi="Calibri" w:cs="Calibri"/>
          <w:kern w:val="0"/>
          <w:lang w:eastAsia="it-IT"/>
          <w14:ligatures w14:val="none"/>
        </w:rPr>
        <w:t>federal</w:t>
      </w:r>
      <w:proofErr w:type="spellEnd"/>
      <w:r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and single state-</w:t>
      </w:r>
      <w:proofErr w:type="spellStart"/>
      <w:r>
        <w:rPr>
          <w:rFonts w:ascii="Calibri" w:eastAsia="Times New Roman" w:hAnsi="Calibri" w:cs="Calibri"/>
          <w:kern w:val="0"/>
          <w:lang w:eastAsia="it-IT"/>
          <w14:ligatures w14:val="none"/>
        </w:rPr>
        <w:t>level</w:t>
      </w:r>
      <w:proofErr w:type="spellEnd"/>
      <w:r>
        <w:rPr>
          <w:rFonts w:ascii="Calibri" w:eastAsia="Times New Roman" w:hAnsi="Calibri" w:cs="Calibri"/>
          <w:kern w:val="0"/>
          <w:lang w:eastAsia="it-IT"/>
          <w14:ligatures w14:val="none"/>
        </w:rPr>
        <w:t>)</w:t>
      </w:r>
      <w:r w:rsidRPr="0081668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, we report </w:t>
      </w:r>
      <w:proofErr w:type="spellStart"/>
      <w:r w:rsidRPr="0081668B">
        <w:rPr>
          <w:rFonts w:ascii="Calibri" w:eastAsia="Times New Roman" w:hAnsi="Calibri" w:cs="Calibri"/>
          <w:kern w:val="0"/>
          <w:lang w:eastAsia="it-IT"/>
          <w14:ligatures w14:val="none"/>
        </w:rPr>
        <w:t>all</w:t>
      </w:r>
      <w:proofErr w:type="spellEnd"/>
      <w:r w:rsidRPr="0081668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the </w:t>
      </w:r>
      <w:proofErr w:type="spellStart"/>
      <w:r w:rsidRPr="0081668B">
        <w:rPr>
          <w:rFonts w:ascii="Calibri" w:eastAsia="Times New Roman" w:hAnsi="Calibri" w:cs="Calibri"/>
          <w:kern w:val="0"/>
          <w:lang w:eastAsia="it-IT"/>
          <w14:ligatures w14:val="none"/>
        </w:rPr>
        <w:t>levels</w:t>
      </w:r>
      <w:proofErr w:type="spellEnd"/>
      <w:r w:rsidRPr="0081668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</w:t>
      </w:r>
      <w:proofErr w:type="spellStart"/>
      <w:r w:rsidRPr="0081668B">
        <w:rPr>
          <w:rFonts w:ascii="Calibri" w:eastAsia="Times New Roman" w:hAnsi="Calibri" w:cs="Calibri"/>
          <w:kern w:val="0"/>
          <w:lang w:eastAsia="it-IT"/>
          <w14:ligatures w14:val="none"/>
        </w:rPr>
        <w:t>separately</w:t>
      </w:r>
      <w:proofErr w:type="spellEnd"/>
      <w:r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and </w:t>
      </w:r>
      <w:proofErr w:type="spellStart"/>
      <w:r>
        <w:rPr>
          <w:rFonts w:ascii="Calibri" w:eastAsia="Times New Roman" w:hAnsi="Calibri" w:cs="Calibri"/>
          <w:kern w:val="0"/>
          <w:lang w:eastAsia="it-IT"/>
          <w14:ligatures w14:val="none"/>
        </w:rPr>
        <w:t>their</w:t>
      </w:r>
      <w:proofErr w:type="spellEnd"/>
      <w:r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sum </w:t>
      </w:r>
      <w:proofErr w:type="spellStart"/>
      <w:r>
        <w:rPr>
          <w:rFonts w:ascii="Calibri" w:eastAsia="Times New Roman" w:hAnsi="Calibri" w:cs="Calibri"/>
          <w:kern w:val="0"/>
          <w:lang w:eastAsia="it-IT"/>
          <w14:ligatures w14:val="none"/>
        </w:rPr>
        <w:t>as</w:t>
      </w:r>
      <w:proofErr w:type="spellEnd"/>
      <w:r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</w:t>
      </w:r>
      <w:r w:rsidRPr="0081668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the general government </w:t>
      </w:r>
      <w:proofErr w:type="spellStart"/>
      <w:r w:rsidRPr="0081668B">
        <w:rPr>
          <w:rFonts w:ascii="Calibri" w:eastAsia="Times New Roman" w:hAnsi="Calibri" w:cs="Calibri"/>
          <w:kern w:val="0"/>
          <w:lang w:eastAsia="it-IT"/>
          <w14:ligatures w14:val="none"/>
        </w:rPr>
        <w:t>level</w:t>
      </w:r>
      <w:proofErr w:type="spellEnd"/>
      <w:r w:rsidRPr="0081668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revenues. </w:t>
      </w:r>
      <w:proofErr w:type="spellStart"/>
      <w:r w:rsidRPr="0081668B">
        <w:rPr>
          <w:rFonts w:ascii="Calibri" w:eastAsia="Times New Roman" w:hAnsi="Calibri" w:cs="Calibri"/>
          <w:kern w:val="0"/>
          <w:lang w:eastAsia="it-IT"/>
          <w14:ligatures w14:val="none"/>
        </w:rPr>
        <w:t>Proportional</w:t>
      </w:r>
      <w:proofErr w:type="spellEnd"/>
      <w:r w:rsidRPr="0081668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revenue</w:t>
      </w:r>
      <w:r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</w:t>
      </w:r>
      <w:r w:rsidRPr="0081668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and revenue to </w:t>
      </w:r>
      <w:proofErr w:type="spellStart"/>
      <w:r w:rsidRPr="0081668B">
        <w:rPr>
          <w:rFonts w:ascii="Calibri" w:eastAsia="Times New Roman" w:hAnsi="Calibri" w:cs="Calibri"/>
          <w:kern w:val="0"/>
          <w:lang w:eastAsia="it-IT"/>
          <w14:ligatures w14:val="none"/>
        </w:rPr>
        <w:t>gdp</w:t>
      </w:r>
      <w:proofErr w:type="spellEnd"/>
      <w:r w:rsidRPr="0081668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are </w:t>
      </w:r>
      <w:proofErr w:type="spellStart"/>
      <w:r>
        <w:rPr>
          <w:rFonts w:ascii="Calibri" w:eastAsia="Times New Roman" w:hAnsi="Calibri" w:cs="Calibri"/>
          <w:kern w:val="0"/>
          <w:lang w:eastAsia="it-IT"/>
          <w14:ligatures w14:val="none"/>
        </w:rPr>
        <w:t>then</w:t>
      </w:r>
      <w:proofErr w:type="spellEnd"/>
      <w:r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</w:t>
      </w:r>
      <w:proofErr w:type="spellStart"/>
      <w:r w:rsidRPr="0081668B">
        <w:rPr>
          <w:rFonts w:ascii="Calibri" w:eastAsia="Times New Roman" w:hAnsi="Calibri" w:cs="Calibri"/>
          <w:kern w:val="0"/>
          <w:lang w:eastAsia="it-IT"/>
          <w14:ligatures w14:val="none"/>
        </w:rPr>
        <w:t>shown</w:t>
      </w:r>
      <w:proofErr w:type="spellEnd"/>
      <w:r w:rsidRPr="0081668B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</w:t>
      </w:r>
      <w:proofErr w:type="spellStart"/>
      <w:r w:rsidRPr="0081668B">
        <w:rPr>
          <w:rFonts w:ascii="Calibri" w:eastAsia="Times New Roman" w:hAnsi="Calibri" w:cs="Calibri"/>
          <w:kern w:val="0"/>
          <w:lang w:eastAsia="it-IT"/>
          <w14:ligatures w14:val="none"/>
        </w:rPr>
        <w:t>consistently</w:t>
      </w:r>
      <w:proofErr w:type="spellEnd"/>
      <w:r w:rsidRPr="0081668B">
        <w:rPr>
          <w:rFonts w:ascii="Calibri" w:eastAsia="Times New Roman" w:hAnsi="Calibri" w:cs="Calibri"/>
          <w:kern w:val="0"/>
          <w:lang w:eastAsia="it-IT"/>
          <w14:ligatures w14:val="none"/>
        </w:rPr>
        <w:t>.</w:t>
      </w:r>
    </w:p>
    <w:p w14:paraId="3D33FFFD" w14:textId="77777777" w:rsidR="0081668B" w:rsidRDefault="0081668B"/>
    <w:p w14:paraId="0005D3AB" w14:textId="13F769F8" w:rsidR="008C4056" w:rsidRPr="001E7294" w:rsidRDefault="008C4056" w:rsidP="0094230B">
      <w:pPr>
        <w:pStyle w:val="Paragrafoelenco"/>
        <w:numPr>
          <w:ilvl w:val="0"/>
          <w:numId w:val="1"/>
        </w:numPr>
      </w:pPr>
      <w:proofErr w:type="spellStart"/>
      <w:r w:rsidRPr="001E7294">
        <w:rPr>
          <w:b/>
          <w:bCs/>
        </w:rPr>
        <w:t>Type</w:t>
      </w:r>
      <w:proofErr w:type="spellEnd"/>
      <w:r w:rsidR="007D4F3F" w:rsidRPr="001E7294">
        <w:rPr>
          <w:b/>
          <w:bCs/>
        </w:rPr>
        <w:t xml:space="preserve"> </w:t>
      </w:r>
      <w:r w:rsidRPr="001E7294">
        <w:rPr>
          <w:b/>
          <w:bCs/>
        </w:rPr>
        <w:t>CCC</w:t>
      </w:r>
    </w:p>
    <w:p w14:paraId="139D2122" w14:textId="77777777" w:rsidR="001E7294" w:rsidRDefault="001E7294" w:rsidP="001E7294">
      <w:pPr>
        <w:pStyle w:val="Paragrafoelenco"/>
      </w:pPr>
    </w:p>
    <w:tbl>
      <w:tblPr>
        <w:tblW w:w="9274" w:type="dxa"/>
        <w:tblInd w:w="6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7"/>
        <w:gridCol w:w="1264"/>
        <w:gridCol w:w="7413"/>
      </w:tblGrid>
      <w:tr w:rsidR="008C4056" w:rsidRPr="008C4056" w14:paraId="41797014" w14:textId="77777777" w:rsidTr="00AF07AD">
        <w:trPr>
          <w:trHeight w:val="441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0F87A" w14:textId="302B0417" w:rsidR="008C4056" w:rsidRPr="001F5B85" w:rsidRDefault="008C4056" w:rsidP="008C4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F5B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lastRenderedPageBreak/>
              <w:t>code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96CBC" w14:textId="2C70DAE3" w:rsidR="008C4056" w:rsidRPr="001F5B85" w:rsidRDefault="008C4056" w:rsidP="008C4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F5B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label</w:t>
            </w:r>
          </w:p>
        </w:tc>
        <w:tc>
          <w:tcPr>
            <w:tcW w:w="7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D516C" w14:textId="08C64C64" w:rsidR="008C4056" w:rsidRPr="001F5B85" w:rsidRDefault="008C4056" w:rsidP="008C4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1F5B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description</w:t>
            </w:r>
            <w:proofErr w:type="spellEnd"/>
          </w:p>
        </w:tc>
      </w:tr>
      <w:tr w:rsidR="008C4056" w14:paraId="3C4C6DA5" w14:textId="77777777" w:rsidTr="00AF07AD">
        <w:trPr>
          <w:trHeight w:val="831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1E889" w14:textId="77777777" w:rsidR="008C4056" w:rsidRPr="008C4056" w:rsidRDefault="008C4056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rat</w:t>
            </w:r>
            <w:proofErr w:type="spellEnd"/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2B0F3" w14:textId="77777777" w:rsidR="008C4056" w:rsidRPr="008C4056" w:rsidRDefault="008C4056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Rate</w:t>
            </w:r>
          </w:p>
        </w:tc>
        <w:tc>
          <w:tcPr>
            <w:tcW w:w="7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B4AAC" w14:textId="77777777" w:rsidR="008C4056" w:rsidRPr="008C4056" w:rsidRDefault="008C4056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In general, a rate can be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expressed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as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a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percentage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. For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instance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, the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marginal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inheritance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tax rate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is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the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amount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of tax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that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is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paid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on an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additional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dollar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of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inheritance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received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. It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represents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the rate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at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which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a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person's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tax liability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increases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as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their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inheritance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increases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. The concept can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also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be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applied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to the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saving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rate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which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refers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to the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percentage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of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disposable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income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that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is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saved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or not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spent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on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consumption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.</w:t>
            </w:r>
          </w:p>
        </w:tc>
      </w:tr>
      <w:tr w:rsidR="00AF07AD" w:rsidRPr="008C4056" w14:paraId="4D052DB4" w14:textId="77777777" w:rsidTr="00AF07AD">
        <w:trPr>
          <w:trHeight w:val="831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ADC7B" w14:textId="77777777" w:rsidR="008C4056" w:rsidRPr="008C4056" w:rsidRDefault="008C4056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rto</w:t>
            </w:r>
            <w:proofErr w:type="spellEnd"/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92F5A" w14:textId="77777777" w:rsidR="008C4056" w:rsidRPr="008C4056" w:rsidRDefault="008C4056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Ratio</w:t>
            </w:r>
          </w:p>
        </w:tc>
        <w:tc>
          <w:tcPr>
            <w:tcW w:w="7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A7346" w14:textId="77777777" w:rsidR="008C4056" w:rsidRPr="008C4056" w:rsidRDefault="008C4056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A ratio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describes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the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relationship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between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two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quantities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and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is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expressed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as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the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quotient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of one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quantity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divided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by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another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. For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example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, if a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country's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total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private net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wealth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is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€10,000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billion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and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its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total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national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income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is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 €2,000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billion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, the ratio of private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wealth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to national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income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is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5 to 1,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as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total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private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wealth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is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five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times the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amount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of national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income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.</w:t>
            </w:r>
          </w:p>
        </w:tc>
      </w:tr>
      <w:tr w:rsidR="00AF07AD" w:rsidRPr="008C4056" w14:paraId="4C89663F" w14:textId="77777777" w:rsidTr="00AF07AD">
        <w:trPr>
          <w:trHeight w:val="831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7342C" w14:textId="77777777" w:rsidR="008C4056" w:rsidRPr="008C4056" w:rsidRDefault="008C4056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thr</w:t>
            </w:r>
            <w:proofErr w:type="spellEnd"/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95766" w14:textId="77777777" w:rsidR="008C4056" w:rsidRPr="008C4056" w:rsidRDefault="008C4056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Threshold</w:t>
            </w:r>
            <w:proofErr w:type="spellEnd"/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AAE9C" w14:textId="77777777" w:rsidR="008C4056" w:rsidRPr="008C4056" w:rsidRDefault="008C4056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A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threshold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represents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a minimum or maximum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value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that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must be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met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or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exceeded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, for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instance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, the minimum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value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of net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wealth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that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is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needed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for an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individual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to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belong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to the group of the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richest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1% of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adults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, or the maximum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value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of net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wealth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that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is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needed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for an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individual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to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belong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to the group of the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poorest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50% of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adults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.</w:t>
            </w:r>
          </w:p>
        </w:tc>
      </w:tr>
      <w:tr w:rsidR="00AF07AD" w:rsidRPr="008C4056" w14:paraId="769A9D17" w14:textId="77777777" w:rsidTr="00AF07AD">
        <w:trPr>
          <w:trHeight w:val="831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454FB" w14:textId="77777777" w:rsidR="008C4056" w:rsidRPr="008C4056" w:rsidRDefault="008C4056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cat</w:t>
            </w:r>
            <w:proofErr w:type="spellEnd"/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CEFB5" w14:textId="77777777" w:rsidR="008C4056" w:rsidRPr="008C4056" w:rsidRDefault="008C4056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Categorical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Variable</w:t>
            </w:r>
            <w:proofErr w:type="spellEnd"/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4DA61" w14:textId="77777777" w:rsidR="008C4056" w:rsidRPr="008C4056" w:rsidRDefault="008C4056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A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categorical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variable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represents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data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that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can be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divided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into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groups or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categories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.</w:t>
            </w:r>
          </w:p>
        </w:tc>
      </w:tr>
      <w:tr w:rsidR="00AF07AD" w:rsidRPr="008C4056" w14:paraId="74B7D351" w14:textId="77777777" w:rsidTr="00AF07AD">
        <w:trPr>
          <w:trHeight w:val="831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5240C" w14:textId="77777777" w:rsidR="008C4056" w:rsidRPr="008C4056" w:rsidRDefault="008C4056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tot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4B3C1" w14:textId="77777777" w:rsidR="008C4056" w:rsidRPr="008C4056" w:rsidRDefault="008C4056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Total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0D353" w14:textId="77777777" w:rsidR="008C4056" w:rsidRPr="008C4056" w:rsidRDefault="008C4056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Represents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the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total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value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of a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variable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. For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instance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,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total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population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, or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total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revenue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raised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from the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inheritance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tax.</w:t>
            </w:r>
          </w:p>
        </w:tc>
      </w:tr>
      <w:tr w:rsidR="00AF07AD" w:rsidRPr="008C4056" w14:paraId="47208044" w14:textId="77777777" w:rsidTr="00AF07AD">
        <w:trPr>
          <w:trHeight w:val="307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2C529" w14:textId="77777777" w:rsidR="008C4056" w:rsidRPr="008C4056" w:rsidRDefault="008C4056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per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294AD" w14:textId="77777777" w:rsidR="008C4056" w:rsidRPr="008C4056" w:rsidRDefault="008C4056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commentRangeStart w:id="1"/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Period</w:t>
            </w:r>
            <w:commentRangeEnd w:id="1"/>
            <w:proofErr w:type="spellEnd"/>
            <w:r>
              <w:rPr>
                <w:rStyle w:val="Rimandocommento"/>
              </w:rPr>
              <w:commentReference w:id="1"/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EA86F" w14:textId="77777777" w:rsidR="008C4056" w:rsidRPr="008C4056" w:rsidRDefault="008C4056" w:rsidP="008C4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Numeric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values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that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refer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to a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period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(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year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, </w:t>
            </w:r>
            <w:proofErr w:type="spellStart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month</w:t>
            </w:r>
            <w:proofErr w:type="spellEnd"/>
            <w:r w:rsidRPr="008C40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, quarter).</w:t>
            </w:r>
          </w:p>
        </w:tc>
      </w:tr>
    </w:tbl>
    <w:p w14:paraId="521FDE88" w14:textId="77777777" w:rsidR="008C4056" w:rsidRDefault="008C4056" w:rsidP="008C4056"/>
    <w:p w14:paraId="70A16985" w14:textId="400272CB" w:rsidR="00AF07AD" w:rsidRDefault="00AF07AD" w:rsidP="00AF07AD">
      <w:pPr>
        <w:pStyle w:val="Paragrafoelenco"/>
        <w:numPr>
          <w:ilvl w:val="0"/>
          <w:numId w:val="1"/>
        </w:numPr>
        <w:rPr>
          <w:b/>
          <w:bCs/>
        </w:rPr>
      </w:pPr>
      <w:r w:rsidRPr="00AF07AD">
        <w:rPr>
          <w:b/>
          <w:bCs/>
        </w:rPr>
        <w:t>Concept DDDDDD</w:t>
      </w:r>
    </w:p>
    <w:p w14:paraId="1A47ECC9" w14:textId="77777777" w:rsidR="001E7294" w:rsidRPr="001E7294" w:rsidRDefault="001E7294" w:rsidP="001E7294">
      <w:pPr>
        <w:pStyle w:val="Paragrafoelenco"/>
        <w:rPr>
          <w:b/>
          <w:bCs/>
        </w:rPr>
      </w:pPr>
    </w:p>
    <w:tbl>
      <w:tblPr>
        <w:tblW w:w="9376" w:type="dxa"/>
        <w:tblInd w:w="6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2"/>
        <w:gridCol w:w="3243"/>
        <w:gridCol w:w="5051"/>
      </w:tblGrid>
      <w:tr w:rsidR="001E7294" w:rsidRPr="00AF07AD" w14:paraId="0F3938AA" w14:textId="77777777" w:rsidTr="001E7294">
        <w:trPr>
          <w:trHeight w:val="580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57437" w14:textId="5BE4F769" w:rsidR="001E7294" w:rsidRPr="001F5B85" w:rsidRDefault="001E7294" w:rsidP="00AF07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F5B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code</w:t>
            </w:r>
          </w:p>
        </w:tc>
        <w:tc>
          <w:tcPr>
            <w:tcW w:w="3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837C6" w14:textId="3B1CB176" w:rsidR="001E7294" w:rsidRPr="001F5B85" w:rsidRDefault="001E7294" w:rsidP="00AF07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F5B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label</w:t>
            </w:r>
          </w:p>
        </w:tc>
        <w:tc>
          <w:tcPr>
            <w:tcW w:w="5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07FF2" w14:textId="2C41C6CA" w:rsidR="001E7294" w:rsidRPr="001F5B85" w:rsidRDefault="001E7294" w:rsidP="00AF07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1F5B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description</w:t>
            </w:r>
            <w:proofErr w:type="spellEnd"/>
          </w:p>
        </w:tc>
      </w:tr>
      <w:tr w:rsidR="00AF07AD" w:rsidRPr="00AF07AD" w14:paraId="0F329803" w14:textId="77777777" w:rsidTr="001E7294">
        <w:trPr>
          <w:trHeight w:val="580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7662E" w14:textId="77777777" w:rsidR="00AF07AD" w:rsidRPr="00AF07AD" w:rsidRDefault="00AF07AD" w:rsidP="00AF0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revenu</w:t>
            </w:r>
            <w:proofErr w:type="spellEnd"/>
          </w:p>
        </w:tc>
        <w:tc>
          <w:tcPr>
            <w:tcW w:w="3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79CF8" w14:textId="77777777" w:rsidR="00AF07AD" w:rsidRPr="00AF07AD" w:rsidRDefault="00AF07AD" w:rsidP="00AF0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Total Revenue from Tax</w:t>
            </w:r>
          </w:p>
        </w:tc>
        <w:tc>
          <w:tcPr>
            <w:tcW w:w="5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DC105" w14:textId="7273F7A4" w:rsidR="00AF07AD" w:rsidRPr="00AF07AD" w:rsidRDefault="00AF07AD" w:rsidP="00AF0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Total revenue from the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specified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tax in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local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currency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units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.</w:t>
            </w:r>
          </w:p>
        </w:tc>
      </w:tr>
      <w:tr w:rsidR="00AF07AD" w:rsidRPr="00AF07AD" w14:paraId="4240EFEF" w14:textId="77777777" w:rsidTr="001E7294">
        <w:trPr>
          <w:trHeight w:val="58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E7199" w14:textId="77777777" w:rsidR="00AF07AD" w:rsidRPr="00AF07AD" w:rsidRDefault="00AF07AD" w:rsidP="00AF0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prorev</w:t>
            </w:r>
            <w:proofErr w:type="spellEnd"/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8D180" w14:textId="77777777" w:rsidR="00AF07AD" w:rsidRPr="00AF07AD" w:rsidRDefault="00AF07AD" w:rsidP="00AF0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Total Revenue from Tax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as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% of Total Tax Revenue</w:t>
            </w:r>
          </w:p>
        </w:tc>
        <w:tc>
          <w:tcPr>
            <w:tcW w:w="5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9E9F3" w14:textId="459F92BE" w:rsidR="00AF07AD" w:rsidRPr="00AF07AD" w:rsidRDefault="00AF07AD" w:rsidP="00AF0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Total revenue from the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specified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tax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as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a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percentage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of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total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tax revenue.</w:t>
            </w:r>
          </w:p>
        </w:tc>
      </w:tr>
      <w:tr w:rsidR="00AF07AD" w:rsidRPr="00AF07AD" w14:paraId="330A40D8" w14:textId="77777777" w:rsidTr="001E7294">
        <w:trPr>
          <w:trHeight w:val="58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189CD" w14:textId="77777777" w:rsidR="00AF07AD" w:rsidRPr="00AF07AD" w:rsidRDefault="00AF07AD" w:rsidP="00AF0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revgdp</w:t>
            </w:r>
            <w:proofErr w:type="spellEnd"/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05F7A" w14:textId="77777777" w:rsidR="00AF07AD" w:rsidRPr="00AF07AD" w:rsidRDefault="00AF07AD" w:rsidP="00AF0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Total Revenue from Tax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as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% of Gross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Domestic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Product</w:t>
            </w:r>
          </w:p>
        </w:tc>
        <w:tc>
          <w:tcPr>
            <w:tcW w:w="5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BBBA4" w14:textId="15CD6A21" w:rsidR="00AF07AD" w:rsidRPr="00AF07AD" w:rsidRDefault="00AF07AD" w:rsidP="00AF0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Total revenue from the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specified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tax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as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a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percentage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of GDP.</w:t>
            </w:r>
          </w:p>
        </w:tc>
      </w:tr>
      <w:tr w:rsidR="00AF07AD" w:rsidRPr="00AF07AD" w14:paraId="3AA33743" w14:textId="77777777" w:rsidTr="001E7294">
        <w:trPr>
          <w:trHeight w:val="869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67623" w14:textId="77777777" w:rsidR="00AF07AD" w:rsidRPr="00AF07AD" w:rsidRDefault="00AF07AD" w:rsidP="00AF0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adjlbo</w:t>
            </w:r>
            <w:proofErr w:type="spellEnd"/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EE420" w14:textId="77777777" w:rsidR="00AF07AD" w:rsidRPr="00AF07AD" w:rsidRDefault="00AF07AD" w:rsidP="00AF0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Lower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Bound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for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Exemption-adjusted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Tax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Bracket</w:t>
            </w:r>
            <w:proofErr w:type="spellEnd"/>
          </w:p>
        </w:tc>
        <w:tc>
          <w:tcPr>
            <w:tcW w:w="5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25712" w14:textId="77777777" w:rsidR="00AF07AD" w:rsidRPr="00AF07AD" w:rsidRDefault="00AF07AD" w:rsidP="00AF0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The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value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of tax base over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which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the tax rate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applies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in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local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currency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units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,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adjusted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to include the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exemption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amount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in the tax schedule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as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a zero rate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bracket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, if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needed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.</w:t>
            </w:r>
          </w:p>
        </w:tc>
      </w:tr>
      <w:tr w:rsidR="00AF07AD" w:rsidRPr="00AF07AD" w14:paraId="5631D61E" w14:textId="77777777" w:rsidTr="001E7294">
        <w:trPr>
          <w:trHeight w:val="1161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BEA7F" w14:textId="77777777" w:rsidR="00AF07AD" w:rsidRPr="00AF07AD" w:rsidRDefault="00AF07AD" w:rsidP="00AF0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adjubo</w:t>
            </w:r>
            <w:proofErr w:type="spellEnd"/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FC5DA" w14:textId="77777777" w:rsidR="00AF07AD" w:rsidRPr="00AF07AD" w:rsidRDefault="00AF07AD" w:rsidP="00AF0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Upper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Bound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for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Exemption-adjusted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Tax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Bracket</w:t>
            </w:r>
            <w:proofErr w:type="spellEnd"/>
          </w:p>
        </w:tc>
        <w:tc>
          <w:tcPr>
            <w:tcW w:w="5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6337C" w14:textId="179348F4" w:rsidR="00AF07AD" w:rsidRPr="00AF07AD" w:rsidRDefault="00AF07AD" w:rsidP="00AF0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The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highest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tax base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value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for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which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the tax rate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applies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in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local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currency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units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,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adjusted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to include the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exemption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amount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in the tax schedule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as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a zero rate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bracket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, if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needed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. It takes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value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-997 </w:t>
            </w:r>
            <w:r w:rsidR="001E7294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(“and over”) </w:t>
            </w:r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for the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highest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bracket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if the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interval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is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open.</w:t>
            </w:r>
          </w:p>
        </w:tc>
      </w:tr>
      <w:tr w:rsidR="00AF07AD" w:rsidRPr="00AF07AD" w14:paraId="1487AD92" w14:textId="77777777" w:rsidTr="001E7294">
        <w:trPr>
          <w:trHeight w:val="1161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00DF8" w14:textId="77777777" w:rsidR="00AF07AD" w:rsidRPr="00AF07AD" w:rsidRDefault="00AF07AD" w:rsidP="00AF0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adjmrt</w:t>
            </w:r>
            <w:proofErr w:type="spellEnd"/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4D177" w14:textId="77777777" w:rsidR="00AF07AD" w:rsidRPr="00AF07AD" w:rsidRDefault="00AF07AD" w:rsidP="00AF0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Marginal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Rate for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Exemption-adjusted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Tax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Bracket</w:t>
            </w:r>
            <w:proofErr w:type="spellEnd"/>
          </w:p>
        </w:tc>
        <w:tc>
          <w:tcPr>
            <w:tcW w:w="5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48B0F" w14:textId="77777777" w:rsidR="00AF07AD" w:rsidRPr="00AF07AD" w:rsidRDefault="00AF07AD" w:rsidP="00AF0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The rate of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taxation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on tax base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values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between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the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bracket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lower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bound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and the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bracket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upper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bound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,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adjusted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to include the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exemption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amount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in the tax schedule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as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a zero rate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bracket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, if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needed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.  It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is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lastRenderedPageBreak/>
              <w:t>reported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as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zero in case the tax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is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not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levied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and for the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exemption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bracket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.</w:t>
            </w:r>
          </w:p>
        </w:tc>
      </w:tr>
      <w:tr w:rsidR="00AF07AD" w:rsidRPr="00AF07AD" w14:paraId="69FC55E8" w14:textId="77777777" w:rsidTr="001E7294">
        <w:trPr>
          <w:trHeight w:val="58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A7BD4" w14:textId="77777777" w:rsidR="00AF07AD" w:rsidRPr="00AF07AD" w:rsidRDefault="00AF07AD" w:rsidP="00AF0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commentRangeStart w:id="2"/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lastRenderedPageBreak/>
              <w:t>curren</w:t>
            </w:r>
            <w:commentRangeEnd w:id="2"/>
            <w:proofErr w:type="spellEnd"/>
            <w:r w:rsidR="001F5B85">
              <w:rPr>
                <w:rStyle w:val="Rimandocommento"/>
              </w:rPr>
              <w:commentReference w:id="2"/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D39EC" w14:textId="77777777" w:rsidR="00AF07AD" w:rsidRPr="00AF07AD" w:rsidRDefault="00AF07AD" w:rsidP="00AF0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Currency</w:t>
            </w:r>
            <w:proofErr w:type="spellEnd"/>
          </w:p>
        </w:tc>
        <w:tc>
          <w:tcPr>
            <w:tcW w:w="5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3FEA1" w14:textId="77777777" w:rsidR="00AF07AD" w:rsidRPr="00AF07AD" w:rsidRDefault="00AF07AD" w:rsidP="00AF0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ISO4217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numeric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code of the in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local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currency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units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in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which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the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monetary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values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are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reported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.</w:t>
            </w:r>
          </w:p>
        </w:tc>
      </w:tr>
      <w:tr w:rsidR="00AF07AD" w:rsidRPr="00AF07AD" w14:paraId="2E98E98C" w14:textId="77777777" w:rsidTr="001E7294">
        <w:trPr>
          <w:trHeight w:val="58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882F2" w14:textId="77777777" w:rsidR="00AF07AD" w:rsidRPr="00AF07AD" w:rsidRDefault="00AF07AD" w:rsidP="00AF0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status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43356" w14:textId="77777777" w:rsidR="00AF07AD" w:rsidRPr="00AF07AD" w:rsidRDefault="00AF07AD" w:rsidP="00AF0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Tax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Indicator</w:t>
            </w:r>
            <w:proofErr w:type="spellEnd"/>
          </w:p>
        </w:tc>
        <w:tc>
          <w:tcPr>
            <w:tcW w:w="5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257A4" w14:textId="77777777" w:rsidR="00AF07AD" w:rsidRPr="00AF07AD" w:rsidRDefault="00AF07AD" w:rsidP="00AF0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Whether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or not the country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levies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the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specified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tax for the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given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year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. It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is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encoded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as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a 0/1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indicator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variable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. </w:t>
            </w:r>
          </w:p>
        </w:tc>
      </w:tr>
      <w:tr w:rsidR="00AF07AD" w:rsidRPr="00AF07AD" w14:paraId="5DAC9F07" w14:textId="77777777" w:rsidTr="001E7294">
        <w:trPr>
          <w:trHeight w:val="2032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477D3" w14:textId="77777777" w:rsidR="00AF07AD" w:rsidRPr="00AF07AD" w:rsidRDefault="00AF07AD" w:rsidP="00AF0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commentRangeStart w:id="3"/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typtax</w:t>
            </w:r>
            <w:commentRangeEnd w:id="3"/>
            <w:proofErr w:type="spellEnd"/>
            <w:r w:rsidR="001F5B85">
              <w:rPr>
                <w:rStyle w:val="Rimandocommento"/>
              </w:rPr>
              <w:commentReference w:id="3"/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5BCEF" w14:textId="77777777" w:rsidR="00AF07AD" w:rsidRPr="00AF07AD" w:rsidRDefault="00AF07AD" w:rsidP="00AF0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Type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of Tax</w:t>
            </w:r>
          </w:p>
        </w:tc>
        <w:tc>
          <w:tcPr>
            <w:tcW w:w="5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DEA26" w14:textId="77777777" w:rsidR="00AF07AD" w:rsidRPr="00AF07AD" w:rsidRDefault="00AF07AD" w:rsidP="00AF0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The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structure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of the tax schedule, if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applicable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. The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variable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is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encoded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as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follows: 1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lump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-sum (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fixed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), 2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flat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(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proportional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with a single rate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applies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to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all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tax base), 3 progressive (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proportional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with tax rates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increasing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with the tax base), 4 progressive by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brackets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(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proportional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with tax rates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increasing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with the tax base, with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different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portions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of the tax base -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brackets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-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taxed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at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different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rates), -998 not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applicable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because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the tax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is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not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levied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. The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type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of tax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is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based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on the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number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of positive tax rates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included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in the tax schedule.</w:t>
            </w:r>
          </w:p>
        </w:tc>
      </w:tr>
      <w:tr w:rsidR="00AF07AD" w:rsidRPr="00AF07AD" w14:paraId="0B60D338" w14:textId="77777777" w:rsidTr="001E7294">
        <w:trPr>
          <w:trHeight w:val="869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DA6AF" w14:textId="77777777" w:rsidR="00AF07AD" w:rsidRPr="00AF07AD" w:rsidRDefault="00AF07AD" w:rsidP="00AF0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commentRangeStart w:id="4"/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firsty</w:t>
            </w:r>
            <w:commentRangeEnd w:id="4"/>
            <w:proofErr w:type="spellEnd"/>
            <w:r w:rsidR="001F5B85">
              <w:rPr>
                <w:rStyle w:val="Rimandocommento"/>
              </w:rPr>
              <w:commentReference w:id="4"/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06AEE" w14:textId="77777777" w:rsidR="00AF07AD" w:rsidRPr="00AF07AD" w:rsidRDefault="00AF07AD" w:rsidP="00AF0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First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Year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for Tax</w:t>
            </w:r>
          </w:p>
        </w:tc>
        <w:tc>
          <w:tcPr>
            <w:tcW w:w="5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300C1" w14:textId="77777777" w:rsidR="00AF07AD" w:rsidRPr="00AF07AD" w:rsidRDefault="00AF07AD" w:rsidP="00AF0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The first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year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the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specified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tax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is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introduced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in the country. It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may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predate the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year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of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legal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birth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of the country,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such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as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in the case of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unified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kingdoms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or of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former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colonies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.</w:t>
            </w:r>
          </w:p>
        </w:tc>
      </w:tr>
      <w:tr w:rsidR="00AF07AD" w:rsidRPr="00AF07AD" w14:paraId="07AFFF38" w14:textId="77777777" w:rsidTr="001E7294">
        <w:trPr>
          <w:trHeight w:val="1161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3BC6D" w14:textId="77777777" w:rsidR="00AF07AD" w:rsidRPr="00AF07AD" w:rsidRDefault="00AF07AD" w:rsidP="00AF0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exempt</w:t>
            </w:r>
            <w:proofErr w:type="spellEnd"/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05419" w14:textId="77777777" w:rsidR="00AF07AD" w:rsidRPr="00AF07AD" w:rsidRDefault="00AF07AD" w:rsidP="00AF0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Exemption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Threshold</w:t>
            </w:r>
            <w:proofErr w:type="spellEnd"/>
          </w:p>
        </w:tc>
        <w:tc>
          <w:tcPr>
            <w:tcW w:w="5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72D42" w14:textId="77777777" w:rsidR="00AF07AD" w:rsidRPr="00AF07AD" w:rsidRDefault="00AF07AD" w:rsidP="00AF0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The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exemption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threshold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in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local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currency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units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applicable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to the group,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assuming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no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additional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exemptions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, credits or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relief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. It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is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reported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as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zero in case of no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exemption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,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as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-997 in case of full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exemption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(no tax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is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due),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as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-998 if it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is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not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applicable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because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the tax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is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not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levied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.</w:t>
            </w:r>
          </w:p>
        </w:tc>
      </w:tr>
      <w:tr w:rsidR="00AF07AD" w:rsidRPr="00AF07AD" w14:paraId="72FC0517" w14:textId="77777777" w:rsidTr="001E7294">
        <w:trPr>
          <w:trHeight w:val="580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EAA57" w14:textId="77777777" w:rsidR="00AF07AD" w:rsidRPr="00AF07AD" w:rsidRDefault="00AF07AD" w:rsidP="00AF0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toprat</w:t>
            </w:r>
            <w:proofErr w:type="spellEnd"/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9786A" w14:textId="77777777" w:rsidR="00AF07AD" w:rsidRPr="00AF07AD" w:rsidRDefault="00AF07AD" w:rsidP="00AF0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Top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Marginal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Rate</w:t>
            </w:r>
          </w:p>
        </w:tc>
        <w:tc>
          <w:tcPr>
            <w:tcW w:w="5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D45D0" w14:textId="77777777" w:rsidR="00AF07AD" w:rsidRPr="00AF07AD" w:rsidRDefault="00AF07AD" w:rsidP="00AF0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The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highest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statutory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rate for the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specified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tax. It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is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encoded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and zero in case the tax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is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not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levied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or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there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is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full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exemption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.</w:t>
            </w:r>
          </w:p>
        </w:tc>
      </w:tr>
      <w:tr w:rsidR="00AF07AD" w:rsidRPr="00AF07AD" w14:paraId="08AA1D98" w14:textId="77777777" w:rsidTr="001E7294">
        <w:trPr>
          <w:trHeight w:val="869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C3CF7" w14:textId="77777777" w:rsidR="00AF07AD" w:rsidRPr="00AF07AD" w:rsidRDefault="00AF07AD" w:rsidP="00AF0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toplbo</w:t>
            </w:r>
            <w:proofErr w:type="spellEnd"/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BA213" w14:textId="77777777" w:rsidR="00AF07AD" w:rsidRPr="00AF07AD" w:rsidRDefault="00AF07AD" w:rsidP="00AF0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Top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Marginal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Rate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Applicable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From</w:t>
            </w:r>
          </w:p>
        </w:tc>
        <w:tc>
          <w:tcPr>
            <w:tcW w:w="5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5A4A4" w14:textId="77777777" w:rsidR="00AF07AD" w:rsidRPr="00AF07AD" w:rsidRDefault="00AF07AD" w:rsidP="00AF0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The minimum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amount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in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local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currency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units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including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and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above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which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the top rate for the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specified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tax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applies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to the group. It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is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encoded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and zero in case the tax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is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not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levied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or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there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is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full </w:t>
            </w:r>
            <w:proofErr w:type="spellStart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exemption</w:t>
            </w:r>
            <w:proofErr w:type="spellEnd"/>
            <w:r w:rsidRPr="00AF07AD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.</w:t>
            </w:r>
          </w:p>
        </w:tc>
      </w:tr>
    </w:tbl>
    <w:p w14:paraId="2F55EBB2" w14:textId="77777777" w:rsidR="00AF07AD" w:rsidRDefault="00AF07AD" w:rsidP="00AF07AD">
      <w:pPr>
        <w:rPr>
          <w:b/>
          <w:bCs/>
        </w:rPr>
      </w:pPr>
    </w:p>
    <w:p w14:paraId="0E92EF13" w14:textId="5FD553B2" w:rsidR="00772632" w:rsidRPr="00772632" w:rsidRDefault="00772632" w:rsidP="00772632">
      <w:pPr>
        <w:pStyle w:val="Paragrafoelenco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Section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specific</w:t>
      </w:r>
      <w:proofErr w:type="spellEnd"/>
      <w:r>
        <w:rPr>
          <w:b/>
          <w:bCs/>
        </w:rPr>
        <w:t xml:space="preserve"> ZZ: </w:t>
      </w:r>
      <w:proofErr w:type="spellStart"/>
      <w:r w:rsidRPr="00772632">
        <w:t>bracket</w:t>
      </w:r>
      <w:proofErr w:type="spellEnd"/>
      <w:r w:rsidRPr="00772632">
        <w:t xml:space="preserve"> </w:t>
      </w:r>
      <w:proofErr w:type="spellStart"/>
      <w:r w:rsidRPr="00772632">
        <w:t>number</w:t>
      </w:r>
      <w:proofErr w:type="spellEnd"/>
      <w:r>
        <w:t xml:space="preserve">; </w:t>
      </w:r>
      <w:proofErr w:type="spellStart"/>
      <w:r>
        <w:t>bracket-invariant</w:t>
      </w:r>
      <w:proofErr w:type="spellEnd"/>
      <w:r>
        <w:t xml:space="preserve"> information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ZZ=00</w:t>
      </w:r>
    </w:p>
    <w:sectPr w:rsidR="00772632" w:rsidRPr="00772632" w:rsidSect="00C551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Francesca Subioli" w:date="2024-05-02T16:50:00Z" w:initials="FS">
    <w:p w14:paraId="17E7B30A" w14:textId="77777777" w:rsidR="008C4056" w:rsidRDefault="008C4056" w:rsidP="008C4056">
      <w:pPr>
        <w:pStyle w:val="Testocommento"/>
      </w:pPr>
      <w:r>
        <w:rPr>
          <w:rStyle w:val="Rimandocommento"/>
        </w:rPr>
        <w:annotationRef/>
      </w:r>
      <w:r>
        <w:t>Completely new; in the previous version, the sector was hs (households) for every variable</w:t>
      </w:r>
    </w:p>
  </w:comment>
  <w:comment w:id="1" w:author="Francesca Subioli" w:date="2024-05-02T16:52:00Z" w:initials="FS">
    <w:p w14:paraId="7BD72B8D" w14:textId="77777777" w:rsidR="008C4056" w:rsidRDefault="008C4056" w:rsidP="008C4056">
      <w:pPr>
        <w:pStyle w:val="Testocommento"/>
      </w:pPr>
      <w:r>
        <w:rPr>
          <w:rStyle w:val="Rimandocommento"/>
        </w:rPr>
        <w:annotationRef/>
      </w:r>
      <w:r>
        <w:t>New, we use it for the variable “first year” that in the previous variable was a dummy (therefore had type “cat”), while now is a year</w:t>
      </w:r>
    </w:p>
  </w:comment>
  <w:comment w:id="2" w:author="Francesca Subioli" w:date="2024-05-02T17:07:00Z" w:initials="FS">
    <w:p w14:paraId="3EBF7669" w14:textId="77777777" w:rsidR="001F5B85" w:rsidRDefault="001F5B85" w:rsidP="001F5B85">
      <w:pPr>
        <w:pStyle w:val="Testocommento"/>
      </w:pPr>
      <w:r>
        <w:rPr>
          <w:rStyle w:val="Rimandocommento"/>
        </w:rPr>
        <w:annotationRef/>
      </w:r>
      <w:r>
        <w:t>Novelty: the currency is now reported with the numerico ISO code to avoid strings</w:t>
      </w:r>
    </w:p>
  </w:comment>
  <w:comment w:id="3" w:author="Francesca Subioli" w:date="2024-05-02T17:07:00Z" w:initials="FS">
    <w:p w14:paraId="7753A74D" w14:textId="77777777" w:rsidR="001F5B85" w:rsidRDefault="001F5B85" w:rsidP="001F5B85">
      <w:pPr>
        <w:pStyle w:val="Testocommento"/>
      </w:pPr>
      <w:r>
        <w:rPr>
          <w:rStyle w:val="Rimandocommento"/>
        </w:rPr>
        <w:annotationRef/>
      </w:r>
      <w:r>
        <w:t>New variable</w:t>
      </w:r>
    </w:p>
  </w:comment>
  <w:comment w:id="4" w:author="Francesca Subioli" w:date="2024-05-02T17:08:00Z" w:initials="FS">
    <w:p w14:paraId="6B3AD655" w14:textId="77777777" w:rsidR="001F5B85" w:rsidRDefault="001F5B85" w:rsidP="001F5B85">
      <w:pPr>
        <w:pStyle w:val="Testocommento"/>
      </w:pPr>
      <w:r>
        <w:rPr>
          <w:rStyle w:val="Rimandocommento"/>
        </w:rPr>
        <w:annotationRef/>
      </w:r>
      <w:r>
        <w:t>This variable was a dummy before (whether the specified year is the first or not), now it is a time-invariant variable reporting the first year the tax has been introduced, if available for the country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7E7B30A" w15:done="0"/>
  <w15:commentEx w15:paraId="7BD72B8D" w15:done="0"/>
  <w15:commentEx w15:paraId="3EBF7669" w15:done="0"/>
  <w15:commentEx w15:paraId="7753A74D" w15:done="0"/>
  <w15:commentEx w15:paraId="6B3AD65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1274BDE" w16cex:dateUtc="2024-05-02T14:50:00Z"/>
  <w16cex:commentExtensible w16cex:durableId="6349A075" w16cex:dateUtc="2024-05-02T14:52:00Z"/>
  <w16cex:commentExtensible w16cex:durableId="5CEF1234" w16cex:dateUtc="2024-05-02T15:07:00Z"/>
  <w16cex:commentExtensible w16cex:durableId="7D6BC123" w16cex:dateUtc="2024-05-02T15:07:00Z"/>
  <w16cex:commentExtensible w16cex:durableId="2B1C5A73" w16cex:dateUtc="2024-05-02T15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7E7B30A" w16cid:durableId="61274BDE"/>
  <w16cid:commentId w16cid:paraId="7BD72B8D" w16cid:durableId="6349A075"/>
  <w16cid:commentId w16cid:paraId="3EBF7669" w16cid:durableId="5CEF1234"/>
  <w16cid:commentId w16cid:paraId="7753A74D" w16cid:durableId="7D6BC123"/>
  <w16cid:commentId w16cid:paraId="6B3AD655" w16cid:durableId="2B1C5A7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0F5D48"/>
    <w:multiLevelType w:val="hybridMultilevel"/>
    <w:tmpl w:val="70BAFC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D0A51"/>
    <w:multiLevelType w:val="multilevel"/>
    <w:tmpl w:val="C8AC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5766202">
    <w:abstractNumId w:val="0"/>
  </w:num>
  <w:num w:numId="2" w16cid:durableId="191381202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Francesca Subioli">
    <w15:presenceInfo w15:providerId="Windows Live" w15:userId="096ec6dc6e4d62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680"/>
    <w:rsid w:val="001E7294"/>
    <w:rsid w:val="001F5B85"/>
    <w:rsid w:val="002B5997"/>
    <w:rsid w:val="00425680"/>
    <w:rsid w:val="005F6148"/>
    <w:rsid w:val="006641B6"/>
    <w:rsid w:val="007103D8"/>
    <w:rsid w:val="00772632"/>
    <w:rsid w:val="007A7996"/>
    <w:rsid w:val="007D4F3F"/>
    <w:rsid w:val="0081668B"/>
    <w:rsid w:val="008C4056"/>
    <w:rsid w:val="00AF07AD"/>
    <w:rsid w:val="00C551E3"/>
    <w:rsid w:val="00EB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56A74"/>
  <w15:chartTrackingRefBased/>
  <w15:docId w15:val="{00C29D1C-B946-4032-95AC-3A2F4EC73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25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25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256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25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256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25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25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25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25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256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256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256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2568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2568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2568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2568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2568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2568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25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25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25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25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25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2568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2568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2568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256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2568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25680"/>
    <w:rPr>
      <w:b/>
      <w:bCs/>
      <w:smallCaps/>
      <w:color w:val="0F4761" w:themeColor="accent1" w:themeShade="BF"/>
      <w:spacing w:val="5"/>
    </w:rPr>
  </w:style>
  <w:style w:type="character" w:styleId="Rimandocommento">
    <w:name w:val="annotation reference"/>
    <w:basedOn w:val="Carpredefinitoparagrafo"/>
    <w:uiPriority w:val="99"/>
    <w:semiHidden/>
    <w:unhideWhenUsed/>
    <w:rsid w:val="008C4056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8C4056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8C4056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C4056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C4056"/>
    <w:rPr>
      <w:b/>
      <w:bCs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816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9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1532</Words>
  <Characters>8734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Subioli</dc:creator>
  <cp:keywords/>
  <dc:description/>
  <cp:lastModifiedBy>Francesca Subioli</cp:lastModifiedBy>
  <cp:revision>7</cp:revision>
  <dcterms:created xsi:type="dcterms:W3CDTF">2024-05-02T14:38:00Z</dcterms:created>
  <dcterms:modified xsi:type="dcterms:W3CDTF">2024-05-02T15:48:00Z</dcterms:modified>
</cp:coreProperties>
</file>