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eastAsia="Microsoft YaHei"/>
          <w:b w:val="0"/>
          <w:color w:val="667085"/>
          <w:sz w:val="26"/>
        </w:rPr>
        <w:t>《面向对象技术与方法》课程结课项目</w:t>
      </w:r>
    </w:p>
    <w:p>
      <w:pPr>
        <w:spacing w:before="0" w:after="80" w:line="264" w:lineRule="auto"/>
      </w:pPr>
      <w:r>
        <w:rPr>
          <w:rFonts w:ascii="Calibri" w:hAnsi="Calibri" w:eastAsia="Microsoft YaHei"/>
          <w:b/>
          <w:color w:val="172033"/>
          <w:sz w:val="48"/>
        </w:rPr>
        <w:t>EduMind Agent 智学伴</w:t>
      </w:r>
    </w:p>
    <w:p>
      <w:pPr>
        <w:spacing w:before="0" w:after="280" w:line="264" w:lineRule="auto"/>
      </w:pPr>
      <w:r>
        <w:rPr>
          <w:rFonts w:ascii="Calibri" w:hAnsi="Calibri" w:eastAsia="Microsoft YaHei"/>
          <w:b/>
          <w:color w:val="2E74B5"/>
          <w:sz w:val="36"/>
        </w:rPr>
        <w:t>系统设计文档</w:t>
      </w:r>
    </w:p>
    <w:p>
      <w:pPr>
        <w:spacing w:before="0" w:after="360" w:line="264" w:lineRule="auto"/>
      </w:pPr>
      <w:r>
        <w:rPr>
          <w:rFonts w:ascii="Calibri" w:hAnsi="Calibri" w:eastAsia="Microsoft YaHei"/>
          <w:b w:val="0"/>
          <w:color w:val="172033"/>
          <w:sz w:val="24"/>
        </w:rPr>
        <w:t>从技术选型、架构、数据、鉴权、AI 接入和部署运行角度说明系统实现。</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700"/>
        <w:gridCol w:w="7660"/>
      </w:tblGrid>
      <w:tr>
        <w:tc>
          <w:tcPr>
            <w:tcW w:type="dxa" w:w="1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项目项</w:t>
            </w:r>
          </w:p>
        </w:tc>
        <w:tc>
          <w:tcPr>
            <w:tcW w:type="dxa" w:w="76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内容</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项目定位</w:t>
            </w:r>
          </w:p>
        </w:tc>
        <w:tc>
          <w:tcPr>
            <w:tcW w:type="dxa" w:w="7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面向课程学习、任务拆解、AI 辅导和协作记录的 Web 系统</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技术栈</w:t>
            </w:r>
          </w:p>
        </w:tc>
        <w:tc>
          <w:tcPr>
            <w:tcW w:type="dxa" w:w="7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浏览器原生前端、Node.js 后端、JSON 文件持久化、LM Studio/OpenAI-compatible AI 接入</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小组成员</w:t>
            </w:r>
          </w:p>
        </w:tc>
        <w:tc>
          <w:tcPr>
            <w:tcW w:type="dxa" w:w="7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组长：王宗翰；组员：顾昌宇、张宇航</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文档说明</w:t>
            </w:r>
          </w:p>
        </w:tc>
        <w:tc>
          <w:tcPr>
            <w:tcW w:type="dxa" w:w="7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根据 README、源码结构、开发文档、测试记录、截图和 UML 图整理，不虚构未实现功能。</w:t>
            </w:r>
          </w:p>
        </w:tc>
      </w:tr>
    </w:tbl>
    <w:p>
      <w:pPr>
        <w:spacing w:before="0" w:after="40" w:line="264" w:lineRule="auto"/>
      </w:pPr>
    </w:p>
    <w:p>
      <w:r>
        <w:br w:type="page"/>
      </w:r>
    </w:p>
    <w:p>
      <w:pPr>
        <w:pStyle w:val="Heading1"/>
        <w:spacing w:before="0" w:after="120" w:line="264" w:lineRule="auto"/>
      </w:pPr>
      <w:r>
        <w:rPr>
          <w:rFonts w:ascii="Calibri" w:hAnsi="Calibri" w:eastAsia="Microsoft YaHei"/>
          <w:b w:val="0"/>
        </w:rPr>
        <w:t>一、技术选型</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700"/>
        <w:gridCol w:w="2800"/>
        <w:gridCol w:w="4860"/>
      </w:tblGrid>
      <w:tr>
        <w:tc>
          <w:tcPr>
            <w:tcW w:type="dxa" w:w="1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技术项</w:t>
            </w:r>
          </w:p>
        </w:tc>
        <w:tc>
          <w:tcPr>
            <w:tcW w:type="dxa" w:w="28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选择</w:t>
            </w:r>
          </w:p>
        </w:tc>
        <w:tc>
          <w:tcPr>
            <w:tcW w:type="dxa" w:w="48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原因</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前端</w:t>
            </w:r>
          </w:p>
        </w:tc>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浏览器原生 HTML/CSS/ES Modules</w:t>
            </w:r>
          </w:p>
        </w:tc>
        <w:tc>
          <w:tcPr>
            <w:tcW w:type="dxa" w:w="4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无构建链，适合课程提交和本地演示。</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后端</w:t>
            </w:r>
          </w:p>
        </w:tc>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Node.js 20+</w:t>
            </w:r>
          </w:p>
        </w:tc>
        <w:tc>
          <w:tcPr>
            <w:tcW w:type="dxa" w:w="4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使用内置 http、crypto、test、fs 等模块，依赖少。</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数据存储</w:t>
            </w:r>
          </w:p>
        </w:tc>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JSON 文件</w:t>
            </w:r>
          </w:p>
        </w:tc>
        <w:tc>
          <w:tcPr>
            <w:tcW w:type="dxa" w:w="4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便于打包、查看和迁移，适合课程项目阶段。</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 服务</w:t>
            </w:r>
          </w:p>
        </w:tc>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LM Studio/OpenAI-compatible + Mock Provider</w:t>
            </w:r>
          </w:p>
        </w:tc>
        <w:tc>
          <w:tcPr>
            <w:tcW w:type="dxa" w:w="4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可接入本地模型，也能在离线测试中使用 Mock。</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实时同步</w:t>
            </w:r>
          </w:p>
        </w:tc>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Server-Sent Events</w:t>
            </w:r>
          </w:p>
        </w:tc>
        <w:tc>
          <w:tcPr>
            <w:tcW w:type="dxa" w:w="4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实现简单，适合活动日志和协作消息推送。</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测试</w:t>
            </w:r>
          </w:p>
        </w:tc>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Node.js Test Runner</w:t>
            </w:r>
          </w:p>
        </w:tc>
        <w:tc>
          <w:tcPr>
            <w:tcW w:type="dxa" w:w="4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项目无需安装额外测试框架即可执行自动测试。</w:t>
            </w:r>
          </w:p>
        </w:tc>
      </w:tr>
    </w:tbl>
    <w:p>
      <w:pPr>
        <w:spacing w:before="0" w:after="40" w:line="264" w:lineRule="auto"/>
      </w:pPr>
    </w:p>
    <w:p>
      <w:pPr>
        <w:pStyle w:val="Heading1"/>
        <w:spacing w:before="0" w:after="120" w:line="264" w:lineRule="auto"/>
      </w:pPr>
      <w:r>
        <w:rPr>
          <w:rFonts w:ascii="Calibri" w:hAnsi="Calibri" w:eastAsia="Microsoft YaHei"/>
          <w:b w:val="0"/>
        </w:rPr>
        <w:t>二、系统架构</w:t>
      </w:r>
    </w:p>
    <w:p>
      <w:pPr>
        <w:spacing w:before="0" w:after="120" w:line="264" w:lineRule="auto"/>
      </w:pPr>
      <w:r>
        <w:rPr>
          <w:rFonts w:ascii="Calibri" w:hAnsi="Calibri" w:eastAsia="Microsoft YaHei"/>
          <w:b w:val="0"/>
        </w:rPr>
        <w:t>系统采用前后端分离、领域分层和逻辑服务划分的结构。当前仓库已经有 gateway、identity、learning、assessment、ai、collaboration、analytics、report、operations、knowledge、notification、scheduler 等服务目录；在课程文档中应准确表述为按逻辑服务拆分和可独立运行的轻量服务，而不是夸大为生产级云原生微服务体系。</w:t>
      </w:r>
    </w:p>
    <w:p>
      <w:pPr>
        <w:jc w:val="center"/>
      </w:pPr>
      <w:r>
        <w:drawing>
          <wp:inline xmlns:a="http://schemas.openxmlformats.org/drawingml/2006/main" xmlns:pic="http://schemas.openxmlformats.org/drawingml/2006/picture">
            <wp:extent cx="5577840" cy="3464132"/>
            <wp:docPr id="1" name="Picture 1"/>
            <wp:cNvGraphicFramePr>
              <a:graphicFrameLocks noChangeAspect="1"/>
            </wp:cNvGraphicFramePr>
            <a:graphic>
              <a:graphicData uri="http://schemas.openxmlformats.org/drawingml/2006/picture">
                <pic:pic>
                  <pic:nvPicPr>
                    <pic:cNvPr id="0" name="package.png"/>
                    <pic:cNvPicPr/>
                  </pic:nvPicPr>
                  <pic:blipFill>
                    <a:blip r:embed="rId11"/>
                    <a:stretch>
                      <a:fillRect/>
                    </a:stretch>
                  </pic:blipFill>
                  <pic:spPr>
                    <a:xfrm>
                      <a:off x="0" y="0"/>
                      <a:ext cx="5577840" cy="3464132"/>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1 包图与逻辑服务划分。</w:t>
      </w:r>
    </w:p>
    <w:p>
      <w:pPr>
        <w:pStyle w:val="Heading2"/>
        <w:spacing w:before="0" w:after="120" w:line="264" w:lineRule="auto"/>
      </w:pPr>
      <w:r>
        <w:rPr>
          <w:rFonts w:ascii="Calibri" w:hAnsi="Calibri" w:eastAsia="Microsoft YaHei"/>
          <w:b w:val="0"/>
        </w:rPr>
        <w:t>2.1 应用入口与整体架构对应</w:t>
      </w:r>
    </w:p>
    <w:p>
      <w:pPr>
        <w:spacing w:before="0" w:after="120" w:line="264" w:lineRule="auto"/>
      </w:pPr>
      <w:r>
        <w:rPr>
          <w:rFonts w:ascii="Calibri" w:hAnsi="Calibri" w:eastAsia="Microsoft YaHei"/>
          <w:b w:val="0"/>
        </w:rPr>
        <w:t>应用入口截图可以帮助说明架构图中的服务边界。前端页面由 Gateway 托管和转发，学生端、教师端看到的是不同业务工作台；后台则按身份、学习、评测、AI、协作和统计报告等逻辑服务组织。</w:t>
      </w:r>
    </w:p>
    <w:p>
      <w:pPr>
        <w:jc w:val="center"/>
      </w:pPr>
      <w:r>
        <w:drawing>
          <wp:inline xmlns:a="http://schemas.openxmlformats.org/drawingml/2006/main" xmlns:pic="http://schemas.openxmlformats.org/drawingml/2006/picture">
            <wp:extent cx="5577840" cy="3796030"/>
            <wp:docPr id="2" name="Picture 2"/>
            <wp:cNvGraphicFramePr>
              <a:graphicFrameLocks noChangeAspect="1"/>
            </wp:cNvGraphicFramePr>
            <a:graphic>
              <a:graphicData uri="http://schemas.openxmlformats.org/drawingml/2006/picture">
                <pic:pic>
                  <pic:nvPicPr>
                    <pic:cNvPr id="0" name="live-login-overview.png"/>
                    <pic:cNvPicPr/>
                  </pic:nvPicPr>
                  <pic:blipFill>
                    <a:blip r:embed="rId12"/>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2-1 系统总览入口界面。</w:t>
      </w:r>
    </w:p>
    <w:p>
      <w:pPr>
        <w:spacing w:before="0" w:after="120" w:line="264" w:lineRule="auto"/>
      </w:pPr>
      <w:r>
        <w:rPr>
          <w:rFonts w:ascii="Calibri" w:hAnsi="Calibri" w:eastAsia="Microsoft YaHei"/>
          <w:b w:val="0"/>
        </w:rPr>
        <w:t>总览入口体现了系统面向学生和教师两类角色的主路径。页面本身不直接访问各个数据文件，而是通过前端 ApiClient 请求 Gateway，再由 Gateway 按路由转发到对应逻辑服务。</w:t>
      </w:r>
    </w:p>
    <w:p>
      <w:pPr>
        <w:jc w:val="center"/>
      </w:pPr>
      <w:r>
        <w:drawing>
          <wp:inline xmlns:a="http://schemas.openxmlformats.org/drawingml/2006/main" xmlns:pic="http://schemas.openxmlformats.org/drawingml/2006/picture">
            <wp:extent cx="5577840" cy="3796030"/>
            <wp:docPr id="3" name="Picture 3"/>
            <wp:cNvGraphicFramePr>
              <a:graphicFrameLocks noChangeAspect="1"/>
            </wp:cNvGraphicFramePr>
            <a:graphic>
              <a:graphicData uri="http://schemas.openxmlformats.org/drawingml/2006/picture">
                <pic:pic>
                  <pic:nvPicPr>
                    <pic:cNvPr id="0" name="live-student-ai.png"/>
                    <pic:cNvPicPr/>
                  </pic:nvPicPr>
                  <pic:blipFill>
                    <a:blip r:embed="rId13"/>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2-2 学生端 AI 工作台界面。</w:t>
      </w:r>
    </w:p>
    <w:p>
      <w:pPr>
        <w:spacing w:before="0" w:after="120" w:line="264" w:lineRule="auto"/>
      </w:pPr>
      <w:r>
        <w:rPr>
          <w:rFonts w:ascii="Calibri" w:hAnsi="Calibri" w:eastAsia="Microsoft YaHei"/>
          <w:b w:val="0"/>
        </w:rPr>
        <w:t>学生端 AI 工作台集中展示学习计划、薄弱点、任务草稿和行动项。该界面背后主要调用 ai-service 的 student-ai 工作流，同时依赖 learning-service 提供课程、目标、任务和笔记上下文。</w:t>
      </w:r>
    </w:p>
    <w:p>
      <w:pPr>
        <w:jc w:val="center"/>
      </w:pPr>
      <w:r>
        <w:drawing>
          <wp:inline xmlns:a="http://schemas.openxmlformats.org/drawingml/2006/main" xmlns:pic="http://schemas.openxmlformats.org/drawingml/2006/picture">
            <wp:extent cx="5577840" cy="3796030"/>
            <wp:docPr id="4" name="Picture 4"/>
            <wp:cNvGraphicFramePr>
              <a:graphicFrameLocks noChangeAspect="1"/>
            </wp:cNvGraphicFramePr>
            <a:graphic>
              <a:graphicData uri="http://schemas.openxmlformats.org/drawingml/2006/picture">
                <pic:pic>
                  <pic:nvPicPr>
                    <pic:cNvPr id="0" name="live-teacher-ai.png"/>
                    <pic:cNvPicPr/>
                  </pic:nvPicPr>
                  <pic:blipFill>
                    <a:blip r:embed="rId14"/>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2-3 教师端 AI 工作台界面。</w:t>
      </w:r>
    </w:p>
    <w:p>
      <w:pPr>
        <w:spacing w:before="0" w:after="120" w:line="264" w:lineRule="auto"/>
      </w:pPr>
      <w:r>
        <w:rPr>
          <w:rFonts w:ascii="Calibri" w:hAnsi="Calibri" w:eastAsia="Microsoft YaHei"/>
          <w:b w:val="0"/>
        </w:rPr>
        <w:t>教师端 AI 工作台面向教学计划、学生干预、作业讲评和报告摘要等场景。它与学生端共用 Provider 抽象和结构化输出机制，但权限上要求 teacher/admin 角色，并且更多依赖 assessment-service 与 analytics/report 的过程证据。</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700"/>
        <w:gridCol w:w="2200"/>
        <w:gridCol w:w="3000"/>
        <w:gridCol w:w="2460"/>
      </w:tblGrid>
      <w:tr>
        <w:tc>
          <w:tcPr>
            <w:tcW w:type="dxa" w:w="1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界面入口</w:t>
            </w:r>
          </w:p>
        </w:tc>
        <w:tc>
          <w:tcPr>
            <w:tcW w:type="dxa" w:w="22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主要后端服务</w:t>
            </w:r>
          </w:p>
        </w:tc>
        <w:tc>
          <w:tcPr>
            <w:tcW w:type="dxa" w:w="30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核心数据对象</w:t>
            </w:r>
          </w:p>
        </w:tc>
        <w:tc>
          <w:tcPr>
            <w:tcW w:type="dxa" w:w="24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设计说明</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 AI 工作台</w:t>
            </w:r>
          </w:p>
        </w:tc>
        <w:tc>
          <w:tcPr>
            <w:tcW w:type="dxa" w:w="2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gateway、ai、learning、assessment</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StudentAiResult、StudentTaskDraft、LearningGoal、StudyTask、Assignment</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建议与学习任务、作业上下文绑定，结果保存后可在时间线和行动项中继续使用。</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教师 AI 工作台</w:t>
            </w:r>
          </w:p>
        </w:tc>
        <w:tc>
          <w:tcPr>
            <w:tcW w:type="dxa" w:w="2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gateway、ai、assessment、analytics、report</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TeacherAiResult、TeacherAiDraft、Submission、Rubric、MasteryRecord</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先生成草稿和建议，由教师确认后再进入反馈、干预或报告流程。</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协作与活动入口</w:t>
            </w:r>
          </w:p>
        </w:tc>
        <w:tc>
          <w:tcPr>
            <w:tcW w:type="dxa" w:w="2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gateway、collaboration、notification</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RoomMessage、ActivityLog、CollaborationEvent、Mention</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协作消息和活动记录通过 SSE 形成轻量实时提示，页面再重新拉取最新数据。</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学习与作业入口</w:t>
            </w:r>
          </w:p>
        </w:tc>
        <w:tc>
          <w:tcPr>
            <w:tcW w:type="dxa" w:w="2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gateway、learning、assessment</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Course、LearningGoal、StudyTask、Assignment、Submission</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课程学习和作业评测保持独立服务边界，页面通过统一 API 组合展示。</w:t>
            </w:r>
          </w:p>
        </w:tc>
      </w:tr>
    </w:tbl>
    <w:p>
      <w:pPr>
        <w:spacing w:before="0" w:after="40" w:line="264" w:lineRule="auto"/>
      </w:pPr>
    </w:p>
    <w:p>
      <w:pPr>
        <w:pStyle w:val="Heading1"/>
        <w:spacing w:before="0" w:after="120" w:line="264" w:lineRule="auto"/>
      </w:pPr>
      <w:r>
        <w:rPr>
          <w:rFonts w:ascii="Calibri" w:hAnsi="Calibri" w:eastAsia="Microsoft YaHei"/>
          <w:b w:val="0"/>
        </w:rPr>
        <w:t>三、子系统/逻辑服务划分</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200"/>
        <w:gridCol w:w="7160"/>
      </w:tblGrid>
      <w:tr>
        <w:tc>
          <w:tcPr>
            <w:tcW w:type="dxa" w:w="22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逻辑服务</w:t>
            </w:r>
          </w:p>
        </w:tc>
        <w:tc>
          <w:tcPr>
            <w:tcW w:type="dxa" w:w="71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主要职责</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gateway-service</w:t>
            </w:r>
          </w:p>
        </w:tc>
        <w:tc>
          <w:tcPr>
            <w:tcW w:type="dxa" w:w="7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托管前端、统一入口、鉴权转发、聚合 Dashboard 和健康检查。</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identity-service</w:t>
            </w:r>
          </w:p>
        </w:tc>
        <w:tc>
          <w:tcPr>
            <w:tcW w:type="dxa" w:w="7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用户、角色、班级、小组、Token 签发和校验。</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learning-service</w:t>
            </w:r>
          </w:p>
        </w:tc>
        <w:tc>
          <w:tcPr>
            <w:tcW w:type="dxa" w:w="7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课程、学习目标、任务、笔记和学习上下文。</w:t>
            </w:r>
          </w:p>
        </w:tc>
      </w:tr>
      <w:tr>
        <w:tc>
          <w:tcPr>
            <w:tcW w:type="dxa" w:w="2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w:t>
            </w:r>
          </w:p>
        </w:tc>
        <w:tc>
          <w:tcPr>
            <w:tcW w:type="dxa" w:w="7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作业、提交、Rubric、题库、练习、错题和掌握度。</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ai-service</w:t>
            </w:r>
          </w:p>
        </w:tc>
        <w:tc>
          <w:tcPr>
            <w:tcW w:type="dxa" w:w="7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Prompt、Provider、学生 AI 工作流、教师 AI 工作流和 AI 调用记录。</w:t>
            </w:r>
          </w:p>
        </w:tc>
      </w:tr>
      <w:tr>
        <w:tc>
          <w:tcPr>
            <w:tcW w:type="dxa" w:w="2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collaboration-service</w:t>
            </w:r>
          </w:p>
        </w:tc>
        <w:tc>
          <w:tcPr>
            <w:tcW w:type="dxa" w:w="7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协作消息、活动日志、内部事件接收和 SSE 推送。</w:t>
            </w:r>
          </w:p>
        </w:tc>
      </w:tr>
      <w:tr>
        <w:tc>
          <w:tcPr>
            <w:tcW w:type="dxa" w:w="2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analytics/report/operations</w:t>
            </w:r>
          </w:p>
        </w:tc>
        <w:tc>
          <w:tcPr>
            <w:tcW w:type="dxa" w:w="7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统计分析、报告导出和运维导入审计等扩展能力。</w:t>
            </w:r>
          </w:p>
        </w:tc>
      </w:tr>
    </w:tbl>
    <w:p>
      <w:pPr>
        <w:spacing w:before="0" w:after="40" w:line="264" w:lineRule="auto"/>
      </w:pPr>
    </w:p>
    <w:p>
      <w:pPr>
        <w:pStyle w:val="Heading2"/>
        <w:spacing w:before="0" w:after="120" w:line="264" w:lineRule="auto"/>
      </w:pPr>
      <w:r>
        <w:rPr>
          <w:rFonts w:ascii="Calibri" w:hAnsi="Calibri" w:eastAsia="Microsoft YaHei"/>
          <w:b w:val="0"/>
        </w:rPr>
        <w:t>3.1 前端页面与后端服务对应关系</w:t>
      </w:r>
    </w:p>
    <w:p>
      <w:pPr>
        <w:spacing w:before="0" w:after="120" w:line="264" w:lineRule="auto"/>
      </w:pPr>
      <w:r>
        <w:rPr>
          <w:rFonts w:ascii="Calibri" w:hAnsi="Calibri" w:eastAsia="Microsoft YaHei"/>
          <w:b w:val="0"/>
        </w:rPr>
        <w:t>前端页面不是按后端服务一一拆成多个独立应用，而是在同一个浏览器端项目中按学生端和教师端组织视图。每个视图通过 ApiClient 请求 Gateway，Gateway 再把请求分发给 learning、assessment、ai 或 collaboration 等服务。</w:t>
      </w:r>
    </w:p>
    <w:p>
      <w:pPr>
        <w:jc w:val="center"/>
      </w:pPr>
      <w:r>
        <w:drawing>
          <wp:inline xmlns:a="http://schemas.openxmlformats.org/drawingml/2006/main" xmlns:pic="http://schemas.openxmlformats.org/drawingml/2006/picture">
            <wp:extent cx="5577840" cy="3796030"/>
            <wp:docPr id="5" name="Picture 5"/>
            <wp:cNvGraphicFramePr>
              <a:graphicFrameLocks noChangeAspect="1"/>
            </wp:cNvGraphicFramePr>
            <a:graphic>
              <a:graphicData uri="http://schemas.openxmlformats.org/drawingml/2006/picture">
                <pic:pic>
                  <pic:nvPicPr>
                    <pic:cNvPr id="0" name="live-student-learning.png"/>
                    <pic:cNvPicPr/>
                  </pic:nvPicPr>
                  <pic:blipFill>
                    <a:blip r:embed="rId15"/>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3-1 学生学习任务页面。</w:t>
      </w:r>
    </w:p>
    <w:p>
      <w:pPr>
        <w:spacing w:before="0" w:after="120" w:line="264" w:lineRule="auto"/>
      </w:pPr>
      <w:r>
        <w:rPr>
          <w:rFonts w:ascii="Calibri" w:hAnsi="Calibri" w:eastAsia="Microsoft YaHei"/>
          <w:b w:val="0"/>
        </w:rPr>
        <w:t>学习任务页面主要对应 learning-service。页面展示课程、目标、任务状态和进度，服务端通过 LearningGoal、StudyTask、LearningNote 等领域对象维护学习过程；当任务完成时，还可能产生活动日志事件供 Dashboard 或协作页刷新。</w:t>
      </w:r>
    </w:p>
    <w:p>
      <w:pPr>
        <w:jc w:val="center"/>
      </w:pPr>
      <w:r>
        <w:drawing>
          <wp:inline xmlns:a="http://schemas.openxmlformats.org/drawingml/2006/main" xmlns:pic="http://schemas.openxmlformats.org/drawingml/2006/picture">
            <wp:extent cx="5577840" cy="3796030"/>
            <wp:docPr id="6" name="Picture 6"/>
            <wp:cNvGraphicFramePr>
              <a:graphicFrameLocks noChangeAspect="1"/>
            </wp:cNvGraphicFramePr>
            <a:graphic>
              <a:graphicData uri="http://schemas.openxmlformats.org/drawingml/2006/picture">
                <pic:pic>
                  <pic:nvPicPr>
                    <pic:cNvPr id="0" name="live-teacher-assignments.png"/>
                    <pic:cNvPicPr/>
                  </pic:nvPicPr>
                  <pic:blipFill>
                    <a:blip r:embed="rId16"/>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3-2 教师作业管理页面。</w:t>
      </w:r>
    </w:p>
    <w:p>
      <w:pPr>
        <w:spacing w:before="0" w:after="120" w:line="264" w:lineRule="auto"/>
      </w:pPr>
      <w:r>
        <w:rPr>
          <w:rFonts w:ascii="Calibri" w:hAnsi="Calibri" w:eastAsia="Microsoft YaHei"/>
          <w:b w:val="0"/>
        </w:rPr>
        <w:t>教师作业管理页面主要对应 assessment-service。页面涉及 Assignment、Rubric、Submission、Question 和 PracticeSession 等对象，教师可以从这里进入发布、查看提交、批改和讲评等流程。</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800"/>
        <w:gridCol w:w="2100"/>
        <w:gridCol w:w="3000"/>
        <w:gridCol w:w="2460"/>
      </w:tblGrid>
      <w:tr>
        <w:tc>
          <w:tcPr>
            <w:tcW w:type="dxa" w:w="18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页面或入口</w:t>
            </w:r>
          </w:p>
        </w:tc>
        <w:tc>
          <w:tcPr>
            <w:tcW w:type="dxa" w:w="21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对应服务</w:t>
            </w:r>
          </w:p>
        </w:tc>
        <w:tc>
          <w:tcPr>
            <w:tcW w:type="dxa" w:w="30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主要接口方向</w:t>
            </w:r>
          </w:p>
        </w:tc>
        <w:tc>
          <w:tcPr>
            <w:tcW w:type="dxa" w:w="24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说明</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学生学习任务</w:t>
            </w:r>
          </w:p>
        </w:tc>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learning-service</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目标、任务、笔记、学习路径</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前端把课程学习过程组织成可执行任务，后端负责进度计算和数据保存。</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学生作业与练习</w:t>
            </w:r>
          </w:p>
        </w:tc>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作业详情、提交、自测、错题和掌握度</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作业、练习和错题保持在评测服务中，便于教师端复用同一组证据。</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学生/教师 AI 面板</w:t>
            </w:r>
          </w:p>
        </w:tc>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ai-service</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student-ai、teacher-ai、provider-health</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结果统一归档，前端按 result、draft、action 渲染卡片和确认操作。</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教师作业管理</w:t>
            </w:r>
          </w:p>
        </w:tc>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作业发布、批改、Rubric 和反馈</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教师侧页面不直接修改学生 AI 结果，而是读取作业和过程证据后生成反馈。</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协作空间</w:t>
            </w:r>
          </w:p>
        </w:tc>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collaboration-service</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消息、回复、任务、活动日志、SSE</w:t>
            </w:r>
          </w:p>
        </w:tc>
        <w:tc>
          <w:tcPr>
            <w:tcW w:type="dxa" w:w="2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协作数据独立保存，避免学习和评测服务直接承担消息系统职责。</w:t>
            </w:r>
          </w:p>
        </w:tc>
      </w:tr>
    </w:tbl>
    <w:p>
      <w:pPr>
        <w:spacing w:before="0" w:after="40" w:line="264" w:lineRule="auto"/>
      </w:pPr>
    </w:p>
    <w:p>
      <w:pPr>
        <w:pStyle w:val="Heading1"/>
        <w:spacing w:before="0" w:after="120" w:line="264" w:lineRule="auto"/>
      </w:pPr>
      <w:r>
        <w:rPr>
          <w:rFonts w:ascii="Calibri" w:hAnsi="Calibri" w:eastAsia="Microsoft YaHei"/>
          <w:b w:val="0"/>
        </w:rPr>
        <w:t>四、数据存储方式</w:t>
      </w:r>
    </w:p>
    <w:p>
      <w:pPr>
        <w:spacing w:before="0" w:after="120" w:line="264" w:lineRule="auto"/>
      </w:pPr>
      <w:r>
        <w:rPr>
          <w:rFonts w:ascii="Calibri" w:hAnsi="Calibri" w:eastAsia="Microsoft YaHei"/>
          <w:b w:val="0"/>
        </w:rPr>
        <w:t>项目使用 data 目录下的 JSON 文件保存业务数据。每个服务拥有自己的数据文件或 collection，Repository 负责把普通记录封装成领域对象。JSON 存储便于课程阶段调试，但在真实上线时可以替换为 SQLite、MySQL 或 PostgreSQL。</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600"/>
        <w:gridCol w:w="7760"/>
      </w:tblGrid>
      <w:tr>
        <w:tc>
          <w:tcPr>
            <w:tcW w:type="dxa" w:w="16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数据域</w:t>
            </w:r>
          </w:p>
        </w:tc>
        <w:tc>
          <w:tcPr>
            <w:tcW w:type="dxa" w:w="77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典型集合</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身份</w:t>
            </w:r>
          </w:p>
        </w:tc>
        <w:tc>
          <w:tcPr>
            <w:tcW w:type="dxa" w:w="7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users、classrooms、enrollments、studyGroups、rolePermissions</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学习</w:t>
            </w:r>
          </w:p>
        </w:tc>
        <w:tc>
          <w:tcPr>
            <w:tcW w:type="dxa" w:w="7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courses、goals、tasks、notes、learningPaths</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评测</w:t>
            </w:r>
          </w:p>
        </w:tc>
        <w:tc>
          <w:tcPr>
            <w:tcW w:type="dxa" w:w="7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assignments、submissions、rubrics、questions、practiceSessions、mistakeItems、masteryRecords</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w:t>
            </w:r>
          </w:p>
        </w:tc>
        <w:tc>
          <w:tcPr>
            <w:tcW w:type="dxa" w:w="7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promptTemplates、aiRequests、aiResponses、studentAiResults、teacherAiResults</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w:t>
            </w:r>
          </w:p>
        </w:tc>
        <w:tc>
          <w:tcPr>
            <w:tcW w:type="dxa" w:w="7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rooms、messages、activityLogs、events</w:t>
            </w:r>
          </w:p>
        </w:tc>
      </w:tr>
    </w:tbl>
    <w:p>
      <w:pPr>
        <w:spacing w:before="0" w:after="40" w:line="264" w:lineRule="auto"/>
      </w:pPr>
    </w:p>
    <w:p>
      <w:pPr>
        <w:pStyle w:val="Heading1"/>
        <w:spacing w:before="0" w:after="120" w:line="264" w:lineRule="auto"/>
      </w:pPr>
      <w:r>
        <w:rPr>
          <w:rFonts w:ascii="Calibri" w:hAnsi="Calibri" w:eastAsia="Microsoft YaHei"/>
          <w:b w:val="0"/>
        </w:rPr>
        <w:t>五、服务协作方式</w:t>
      </w:r>
    </w:p>
    <w:p>
      <w:pPr>
        <w:pStyle w:val="ListNumber"/>
        <w:spacing w:before="0" w:after="80" w:line="280" w:lineRule="auto"/>
      </w:pPr>
      <w:r>
        <w:rPr>
          <w:rFonts w:ascii="Calibri" w:hAnsi="Calibri" w:eastAsia="Microsoft YaHei"/>
          <w:sz w:val="22"/>
        </w:rPr>
        <w:t>浏览器只访问 Gateway 暴露的 /api/* 接口。</w:t>
      </w:r>
    </w:p>
    <w:p>
      <w:pPr>
        <w:pStyle w:val="ListNumber"/>
        <w:spacing w:before="0" w:after="80" w:line="280" w:lineRule="auto"/>
      </w:pPr>
      <w:r>
        <w:rPr>
          <w:rFonts w:ascii="Calibri" w:hAnsi="Calibri" w:eastAsia="Microsoft YaHei"/>
          <w:sz w:val="22"/>
        </w:rPr>
        <w:t>Gateway 校验用户 Token 后，向下游服务注入 x-edumind-user-id、x-edumind-user-role、x-edumind-user-name 等上下文头。</w:t>
      </w:r>
    </w:p>
    <w:p>
      <w:pPr>
        <w:pStyle w:val="ListNumber"/>
        <w:spacing w:before="0" w:after="80" w:line="280" w:lineRule="auto"/>
      </w:pPr>
      <w:r>
        <w:rPr>
          <w:rFonts w:ascii="Calibri" w:hAnsi="Calibri" w:eastAsia="Microsoft YaHei"/>
          <w:sz w:val="22"/>
        </w:rPr>
        <w:t>服务间内部接口使用 x-edumind-internal-key 保护，避免前端直接调用内部 API。</w:t>
      </w:r>
    </w:p>
    <w:p>
      <w:pPr>
        <w:pStyle w:val="ListNumber"/>
        <w:spacing w:before="0" w:after="80" w:line="280" w:lineRule="auto"/>
      </w:pPr>
      <w:r>
        <w:rPr>
          <w:rFonts w:ascii="Calibri" w:hAnsi="Calibri" w:eastAsia="Microsoft YaHei"/>
          <w:sz w:val="22"/>
        </w:rPr>
        <w:t>学习、评测、AI 和协作服务通过 HTTP JSON 接口交换数据，不直接读写对方的数据文件。</w:t>
      </w:r>
    </w:p>
    <w:p>
      <w:pPr>
        <w:pStyle w:val="ListNumber"/>
        <w:spacing w:before="0" w:after="80" w:line="280" w:lineRule="auto"/>
      </w:pPr>
      <w:r>
        <w:rPr>
          <w:rFonts w:ascii="Calibri" w:hAnsi="Calibri" w:eastAsia="Microsoft YaHei"/>
          <w:sz w:val="22"/>
        </w:rPr>
        <w:t>活动和消息通过 collaboration-service 记录，并由 SSE 推送给前端。</w:t>
      </w:r>
    </w:p>
    <w:p>
      <w:pPr>
        <w:pStyle w:val="Heading1"/>
        <w:spacing w:before="0" w:after="120" w:line="264" w:lineRule="auto"/>
      </w:pPr>
      <w:r>
        <w:rPr>
          <w:rFonts w:ascii="Calibri" w:hAnsi="Calibri" w:eastAsia="Microsoft YaHei"/>
          <w:b w:val="0"/>
        </w:rPr>
        <w:t>六、认证与鉴权</w:t>
      </w:r>
    </w:p>
    <w:p>
      <w:pPr>
        <w:spacing w:before="0" w:after="120" w:line="264" w:lineRule="auto"/>
      </w:pPr>
      <w:r>
        <w:rPr>
          <w:rFonts w:ascii="Calibri" w:hAnsi="Calibri" w:eastAsia="Microsoft YaHei"/>
          <w:b w:val="0"/>
        </w:rPr>
        <w:t>当前实现是课程项目阶段的轻量鉴权：identity-service 根据邮箱、姓名和角色进行演示登录，必要时自动创建用户，并签发 HMAC 签名的 JWT-lite Token。业务 API 通过 Authorization: Bearer token 识别用户。v12 文档中规划的 email + password、注册、sessions 和退出登录失效仍属于后续目标，本次文档不写成已完成能力。</w:t>
      </w:r>
    </w:p>
    <w:p>
      <w:pPr>
        <w:pStyle w:val="Heading1"/>
        <w:spacing w:before="0" w:after="120" w:line="264" w:lineRule="auto"/>
      </w:pPr>
      <w:r>
        <w:rPr>
          <w:rFonts w:ascii="Calibri" w:hAnsi="Calibri" w:eastAsia="Microsoft YaHei"/>
          <w:b w:val="0"/>
        </w:rPr>
        <w:t>七、AI 服务接入</w:t>
      </w:r>
    </w:p>
    <w:p>
      <w:pPr>
        <w:spacing w:before="0" w:after="120" w:line="264" w:lineRule="auto"/>
      </w:pPr>
      <w:r>
        <w:rPr>
          <w:rFonts w:ascii="Calibri" w:hAnsi="Calibri" w:eastAsia="Microsoft YaHei"/>
          <w:b w:val="0"/>
        </w:rPr>
        <w:t>AI 服务通过 Provider 抽象接入。README 中默认配置为 LM Studio 本地模型 `qwopus3.6-27b-v2-mtp@iq4_xs`，服务地址 `http://10.108.10.110:1234`，后端自动拼接 `/v1/chat/completions`。测试和离线演示可使用 Mock Provider。</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700"/>
        <w:gridCol w:w="6660"/>
      </w:tblGrid>
      <w:tr>
        <w:tc>
          <w:tcPr>
            <w:tcW w:type="dxa" w:w="2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AI 能力</w:t>
            </w:r>
          </w:p>
        </w:tc>
        <w:tc>
          <w:tcPr>
            <w:tcW w:type="dxa" w:w="66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接口或模块</w:t>
            </w:r>
          </w:p>
        </w:tc>
      </w:tr>
      <w:tr>
        <w:tc>
          <w:tcPr>
            <w:tcW w:type="dxa" w:w="2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基础问答、计划、摘要</w:t>
            </w:r>
          </w:p>
        </w:tc>
        <w:tc>
          <w:tcPr>
            <w:tcW w:type="dxa" w:w="6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/api/ai/ask、/api/ai/plan、/api/ai/summarize</w:t>
            </w:r>
          </w:p>
        </w:tc>
      </w:tr>
      <w:tr>
        <w:tc>
          <w:tcPr>
            <w:tcW w:type="dxa" w:w="2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 AI 工作流</w:t>
            </w:r>
          </w:p>
        </w:tc>
        <w:tc>
          <w:tcPr>
            <w:tcW w:type="dxa" w:w="6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daily-plan、weakness-insight、task-drafts、assignment-guide、submission-check、note-organize</w:t>
            </w:r>
          </w:p>
        </w:tc>
      </w:tr>
      <w:tr>
        <w:tc>
          <w:tcPr>
            <w:tcW w:type="dxa" w:w="2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教师 AI 工作流</w:t>
            </w:r>
          </w:p>
        </w:tc>
        <w:tc>
          <w:tcPr>
            <w:tcW w:type="dxa" w:w="6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teaching-plan、student-intervention、assignment-commentary、feedback-draft、course-practice-plan、report-summary</w:t>
            </w:r>
          </w:p>
        </w:tc>
      </w:tr>
      <w:tr>
        <w:tc>
          <w:tcPr>
            <w:tcW w:type="dxa" w:w="2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容错</w:t>
            </w:r>
          </w:p>
        </w:tc>
        <w:tc>
          <w:tcPr>
            <w:tcW w:type="dxa" w:w="6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Provider 返回非 JSON 或失败时，工作流服务生成结构化 fallback。</w:t>
            </w:r>
          </w:p>
        </w:tc>
      </w:tr>
    </w:tbl>
    <w:p>
      <w:pPr>
        <w:spacing w:before="0" w:after="40" w:line="264" w:lineRule="auto"/>
      </w:pPr>
    </w:p>
    <w:p>
      <w:pPr>
        <w:pStyle w:val="Heading1"/>
        <w:spacing w:before="0" w:after="120" w:line="264" w:lineRule="auto"/>
      </w:pPr>
      <w:r>
        <w:rPr>
          <w:rFonts w:ascii="Calibri" w:hAnsi="Calibri" w:eastAsia="Microsoft YaHei"/>
          <w:b w:val="0"/>
        </w:rPr>
        <w:t>八、AI 设计</w:t>
      </w:r>
    </w:p>
    <w:p>
      <w:pPr>
        <w:spacing w:before="0" w:after="120" w:line="264" w:lineRule="auto"/>
      </w:pPr>
      <w:r>
        <w:rPr>
          <w:rFonts w:ascii="Calibri" w:hAnsi="Calibri" w:eastAsia="Microsoft YaHei"/>
          <w:b w:val="0"/>
        </w:rPr>
        <w:t>AI 不是单独放在页面上的聊天窗口，而是作为后端服务接入学习、作业、笔记和教师反馈流程。设计目标是：模型可以替换、输出结构稳定、结果可追踪、异常可回退，并且学生和教师看到的是贴合当前业务上下文的建议。</w:t>
      </w:r>
    </w:p>
    <w:p>
      <w:pPr>
        <w:pStyle w:val="Heading2"/>
        <w:spacing w:before="0" w:after="120" w:line="264" w:lineRule="auto"/>
      </w:pPr>
      <w:r>
        <w:rPr>
          <w:rFonts w:ascii="Calibri" w:hAnsi="Calibri" w:eastAsia="Microsoft YaHei"/>
          <w:b w:val="0"/>
        </w:rPr>
        <w:t>8.1 AI 总体分层</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500"/>
        <w:gridCol w:w="4300"/>
        <w:gridCol w:w="3560"/>
      </w:tblGrid>
      <w:tr>
        <w:tc>
          <w:tcPr>
            <w:tcW w:type="dxa" w:w="15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层次</w:t>
            </w:r>
          </w:p>
        </w:tc>
        <w:tc>
          <w:tcPr>
            <w:tcW w:type="dxa" w:w="43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职责</w:t>
            </w:r>
          </w:p>
        </w:tc>
        <w:tc>
          <w:tcPr>
            <w:tcW w:type="dxa" w:w="35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对应实现</w:t>
            </w:r>
          </w:p>
        </w:tc>
      </w:tr>
      <w:tr>
        <w:tc>
          <w:tcPr>
            <w:tcW w:type="dxa" w:w="1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接口层</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暴露 /api/ai、/api/student-ai、/api/teacher-ai 等路由，负责权限和请求参数入口。</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services/ai-service/src/routes.js</w:t>
            </w:r>
          </w:p>
        </w:tc>
      </w:tr>
      <w:tr>
        <w:tc>
          <w:tcPr>
            <w:tcW w:type="dxa" w:w="1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编排层</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根据 AI 类型选择学生或教师工作流，处理 result、draft、action 和 timeline。</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StudentAiWorkspaceService、TeacherAiWorkspaceService</w:t>
            </w:r>
          </w:p>
        </w:tc>
      </w:tr>
      <w:tr>
        <w:tc>
          <w:tcPr>
            <w:tcW w:type="dxa" w:w="1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工作流层</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构造 Prompt，调用 Provider，解析 JSON，执行 normalize 和 fallback。</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StudentAiWorkflowService、TeacherAiWorkflowService</w:t>
            </w:r>
          </w:p>
        </w:tc>
      </w:tr>
      <w:tr>
        <w:tc>
          <w:tcPr>
            <w:tcW w:type="dxa" w:w="1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领域层</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保存 PromptTemplate、AIRequest、AIResponse、ProviderHealth、StudentAiResult、TeacherAiDraft 等记录。</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services/ai-service/src/domain/ai.js</w:t>
            </w:r>
          </w:p>
        </w:tc>
      </w:tr>
      <w:tr>
        <w:tc>
          <w:tcPr>
            <w:tcW w:type="dxa" w:w="1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Provider 层</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屏蔽 Mock、LM Studio、OpenAI-compatible endpoint 的差异。</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MockLLMProvider、LMStudioProvider、OpenAICompatibleProvider</w:t>
            </w:r>
          </w:p>
        </w:tc>
      </w:tr>
    </w:tbl>
    <w:p>
      <w:pPr>
        <w:spacing w:before="0" w:after="40" w:line="264" w:lineRule="auto"/>
      </w:pPr>
    </w:p>
    <w:p>
      <w:pPr>
        <w:pStyle w:val="Heading2"/>
        <w:spacing w:before="0" w:after="120" w:line="264" w:lineRule="auto"/>
      </w:pPr>
      <w:r>
        <w:rPr>
          <w:rFonts w:ascii="Calibri" w:hAnsi="Calibri" w:eastAsia="Microsoft YaHei"/>
          <w:b w:val="0"/>
        </w:rPr>
        <w:t>8.2 AI 请求流程</w:t>
      </w:r>
    </w:p>
    <w:p>
      <w:pPr>
        <w:pStyle w:val="ListNumber"/>
        <w:spacing w:before="0" w:after="80" w:line="280" w:lineRule="auto"/>
      </w:pPr>
      <w:r>
        <w:rPr>
          <w:rFonts w:ascii="Calibri" w:hAnsi="Calibri" w:eastAsia="Microsoft YaHei"/>
          <w:sz w:val="22"/>
        </w:rPr>
        <w:t>前端在学生 AI 面板或教师 AI 面板中发起请求，例如生成每日计划、作业自检或学生干预草稿。</w:t>
      </w:r>
    </w:p>
    <w:p>
      <w:pPr>
        <w:pStyle w:val="ListNumber"/>
        <w:spacing w:before="0" w:after="80" w:line="280" w:lineRule="auto"/>
      </w:pPr>
      <w:r>
        <w:rPr>
          <w:rFonts w:ascii="Calibri" w:hAnsi="Calibri" w:eastAsia="Microsoft YaHei"/>
          <w:sz w:val="22"/>
        </w:rPr>
        <w:t>Gateway 校验用户 Token，并把用户上下文转发给 ai-service。</w:t>
      </w:r>
    </w:p>
    <w:p>
      <w:pPr>
        <w:pStyle w:val="ListNumber"/>
        <w:spacing w:before="0" w:after="80" w:line="280" w:lineRule="auto"/>
      </w:pPr>
      <w:r>
        <w:rPr>
          <w:rFonts w:ascii="Calibri" w:hAnsi="Calibri" w:eastAsia="Microsoft YaHei"/>
          <w:sz w:val="22"/>
        </w:rPr>
        <w:t>ai-service 根据路由选择 student-ai 或 teacher-ai 工作流，先确认用户上下文和角色权限。</w:t>
      </w:r>
    </w:p>
    <w:p>
      <w:pPr>
        <w:pStyle w:val="ListNumber"/>
        <w:spacing w:before="0" w:after="80" w:line="280" w:lineRule="auto"/>
      </w:pPr>
      <w:r>
        <w:rPr>
          <w:rFonts w:ascii="Calibri" w:hAnsi="Calibri" w:eastAsia="Microsoft YaHei"/>
          <w:sz w:val="22"/>
        </w:rPr>
        <w:t>工作流根据当前页面传入的课程、作业、笔记、错题、学生证据等信息构造 Prompt。</w:t>
      </w:r>
    </w:p>
    <w:p>
      <w:pPr>
        <w:pStyle w:val="ListNumber"/>
        <w:spacing w:before="0" w:after="80" w:line="280" w:lineRule="auto"/>
      </w:pPr>
      <w:r>
        <w:rPr>
          <w:rFonts w:ascii="Calibri" w:hAnsi="Calibri" w:eastAsia="Microsoft YaHei"/>
          <w:sz w:val="22"/>
        </w:rPr>
        <w:t>Provider 调用 LM Studio、OpenAI-compatible 接口或 Mock Provider。</w:t>
      </w:r>
    </w:p>
    <w:p>
      <w:pPr>
        <w:pStyle w:val="ListNumber"/>
        <w:spacing w:before="0" w:after="80" w:line="280" w:lineRule="auto"/>
      </w:pPr>
      <w:r>
        <w:rPr>
          <w:rFonts w:ascii="Calibri" w:hAnsi="Calibri" w:eastAsia="Microsoft YaHei"/>
          <w:sz w:val="22"/>
        </w:rPr>
        <w:t>返回结果先按 JSON 解析，如果模型返回 Markdown 包裹的 JSON，也尝试提取对象。</w:t>
      </w:r>
    </w:p>
    <w:p>
      <w:pPr>
        <w:pStyle w:val="ListNumber"/>
        <w:spacing w:before="0" w:after="80" w:line="280" w:lineRule="auto"/>
      </w:pPr>
      <w:r>
        <w:rPr>
          <w:rFonts w:ascii="Calibri" w:hAnsi="Calibri" w:eastAsia="Microsoft YaHei"/>
          <w:sz w:val="22"/>
        </w:rPr>
        <w:t>解析失败或 Provider 报错时，系统使用 fallback 模板生成结构化结果。</w:t>
      </w:r>
    </w:p>
    <w:p>
      <w:pPr>
        <w:pStyle w:val="ListNumber"/>
        <w:spacing w:before="0" w:after="80" w:line="280" w:lineRule="auto"/>
      </w:pPr>
      <w:r>
        <w:rPr>
          <w:rFonts w:ascii="Calibri" w:hAnsi="Calibri" w:eastAsia="Microsoft YaHei"/>
          <w:sz w:val="22"/>
        </w:rPr>
        <w:t>Workspace Service 保存 AI result、draft 和 actions，供详情页、时间线和教师查看证据时复用。</w:t>
      </w:r>
    </w:p>
    <w:p>
      <w:pPr>
        <w:pStyle w:val="Heading2"/>
        <w:spacing w:before="0" w:after="120" w:line="264" w:lineRule="auto"/>
      </w:pPr>
      <w:r>
        <w:rPr>
          <w:rFonts w:ascii="Calibri" w:hAnsi="Calibri" w:eastAsia="Microsoft YaHei"/>
          <w:b w:val="0"/>
        </w:rPr>
        <w:t>8.3 Prompt 与上下文设计</w:t>
      </w:r>
    </w:p>
    <w:p>
      <w:pPr>
        <w:spacing w:before="0" w:after="120" w:line="264" w:lineRule="auto"/>
      </w:pPr>
      <w:r>
        <w:rPr>
          <w:rFonts w:ascii="Calibri" w:hAnsi="Calibri" w:eastAsia="Microsoft YaHei"/>
          <w:b w:val="0"/>
        </w:rPr>
        <w:t>Prompt 分为基础 AI 问答模板和结构化工作流 Prompt。基础问答、计划、摘要使用 PromptTemplate，根据目标、笔记和问题替换占位符；学生/教师工作流则根据当前页面上下文动态构造完整提示词。</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100"/>
        <w:gridCol w:w="7260"/>
      </w:tblGrid>
      <w:tr>
        <w:tc>
          <w:tcPr>
            <w:tcW w:type="dxa" w:w="21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上下文来源</w:t>
            </w:r>
          </w:p>
        </w:tc>
        <w:tc>
          <w:tcPr>
            <w:tcW w:type="dxa" w:w="72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使用方式</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learning-service</w:t>
            </w:r>
          </w:p>
        </w:tc>
        <w:tc>
          <w:tcPr>
            <w:tcW w:type="dxa" w:w="72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为 ask、plan、summarize 和学生工作流提供课程、目标、任务、笔记等学习上下文。</w:t>
            </w:r>
          </w:p>
        </w:tc>
      </w:tr>
      <w:tr>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knowledge-service</w:t>
            </w:r>
          </w:p>
        </w:tc>
        <w:tc>
          <w:tcPr>
            <w:tcW w:type="dxa" w:w="72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优先提供课程知识点、学习目标、常见误区和 prompt hints；失败时回退到本地轻量资源检索。</w:t>
            </w:r>
          </w:p>
        </w:tc>
      </w:tr>
      <w:tr>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w:t>
            </w:r>
          </w:p>
        </w:tc>
        <w:tc>
          <w:tcPr>
            <w:tcW w:type="dxa" w:w="72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为作业指导、自检、教师讲评、反馈草稿和补练计划提供作业、提交、Rubric、错题和掌握度信息。</w:t>
            </w:r>
          </w:p>
        </w:tc>
      </w:tr>
      <w:tr>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student-ai history</w:t>
            </w:r>
          </w:p>
        </w:tc>
        <w:tc>
          <w:tcPr>
            <w:tcW w:type="dxa" w:w="72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教师端可以查看学生 AI results/timeline/action summary，用于生成干预和学情判断。</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前端 route state</w:t>
            </w:r>
          </w:p>
        </w:tc>
        <w:tc>
          <w:tcPr>
            <w:tcW w:type="dxa" w:w="72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学生或教师当前页面会传入 route、courseId、assignmentId、studentId 等信息，AI 输出会带回对应来源。</w:t>
            </w:r>
          </w:p>
        </w:tc>
      </w:tr>
    </w:tbl>
    <w:p>
      <w:pPr>
        <w:spacing w:before="0" w:after="40" w:line="264" w:lineRule="auto"/>
      </w:pPr>
    </w:p>
    <w:p>
      <w:pPr>
        <w:pStyle w:val="Heading2"/>
        <w:spacing w:before="0" w:after="120" w:line="264" w:lineRule="auto"/>
      </w:pPr>
      <w:r>
        <w:rPr>
          <w:rFonts w:ascii="Calibri" w:hAnsi="Calibri" w:eastAsia="Microsoft YaHei"/>
          <w:b w:val="0"/>
        </w:rPr>
        <w:t>8.4 结构化输出与 Schema 归一化</w:t>
      </w:r>
    </w:p>
    <w:p>
      <w:pPr>
        <w:spacing w:before="0" w:after="120" w:line="264" w:lineRule="auto"/>
      </w:pPr>
      <w:r>
        <w:rPr>
          <w:rFonts w:ascii="Calibri" w:hAnsi="Calibri" w:eastAsia="Microsoft YaHei"/>
          <w:b w:val="0"/>
        </w:rPr>
        <w:t>AI 输出要求返回一个 JSON 对象，但模型实际可能返回不完整字段、纯文本或 Markdown 包裹内容。因此项目在工作流层增加 normalize 函数，把不同模型输出统一为前端能消费的结构。</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500"/>
        <w:gridCol w:w="6860"/>
      </w:tblGrid>
      <w:tr>
        <w:tc>
          <w:tcPr>
            <w:tcW w:type="dxa" w:w="25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工作流类型</w:t>
            </w:r>
          </w:p>
        </w:tc>
        <w:tc>
          <w:tcPr>
            <w:tcW w:type="dxa" w:w="68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关键结构字段</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daily_plan</w:t>
            </w:r>
          </w:p>
        </w:tc>
        <w:tc>
          <w:tcPr>
            <w:tcW w:type="dxa" w:w="6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summary、actions、risks、evidence、questions、provider、generatedAt。</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weakness_insight</w:t>
            </w:r>
          </w:p>
        </w:tc>
        <w:tc>
          <w:tcPr>
            <w:tcW w:type="dxa" w:w="6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weaknesses、score、rank、evidence、action。</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task_draft</w:t>
            </w:r>
          </w:p>
        </w:tc>
        <w:tc>
          <w:tcPr>
            <w:tcW w:type="dxa" w:w="6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draft.title、type、courseId、goalId、estimateMinutes、dueDate、steps、doneDefinition。</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assignment_guide</w:t>
            </w:r>
          </w:p>
        </w:tc>
        <w:tc>
          <w:tcPr>
            <w:tcW w:type="dxa" w:w="6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outline、checklist、actions、evidence。</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submission_check</w:t>
            </w:r>
          </w:p>
        </w:tc>
        <w:tc>
          <w:tcPr>
            <w:tcW w:type="dxa" w:w="6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completionEstimate、issues、strengths、rewriteSuggestions。</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note_organize</w:t>
            </w:r>
          </w:p>
        </w:tc>
        <w:tc>
          <w:tcPr>
            <w:tcW w:type="dxa" w:w="6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cards、assignmentParagraphs，可进一步保存为学习笔记。</w:t>
            </w:r>
          </w:p>
        </w:tc>
      </w:tr>
      <w:tr>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teacher workflows</w:t>
            </w:r>
          </w:p>
        </w:tc>
        <w:tc>
          <w:tcPr>
            <w:tcW w:type="dxa" w:w="6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summary、actions、risks、evidence、draft.title、draft.body、structuredPayload。</w:t>
            </w:r>
          </w:p>
        </w:tc>
      </w:tr>
    </w:tbl>
    <w:p>
      <w:pPr>
        <w:spacing w:before="0" w:after="40" w:line="264" w:lineRule="auto"/>
      </w:pPr>
    </w:p>
    <w:p>
      <w:pPr>
        <w:pStyle w:val="Heading2"/>
        <w:spacing w:before="0" w:after="120" w:line="264" w:lineRule="auto"/>
      </w:pPr>
      <w:r>
        <w:rPr>
          <w:rFonts w:ascii="Calibri" w:hAnsi="Calibri" w:eastAsia="Microsoft YaHei"/>
          <w:b w:val="0"/>
        </w:rPr>
        <w:t>8.5 fallback 设计</w:t>
      </w:r>
    </w:p>
    <w:p>
      <w:pPr>
        <w:spacing w:before="0" w:after="120" w:line="264" w:lineRule="auto"/>
      </w:pPr>
      <w:r>
        <w:rPr>
          <w:rFonts w:ascii="Calibri" w:hAnsi="Calibri" w:eastAsia="Microsoft YaHei"/>
          <w:b w:val="0"/>
        </w:rPr>
        <w:t>fallback 是本项目 AI 设计中比较重要的一点。课程演示时本地模型可能没有启动，或者模型输出不是合法 JSON。如果直接把异常暴露给页面，学生和教师端主流程会中断。因此工作流服务在 Provider 抛错、返回空内容或解析失败时，使用 fallback 结果补齐结构。</w:t>
      </w:r>
    </w:p>
    <w:p>
      <w:pPr>
        <w:pStyle w:val="ListBullet"/>
        <w:spacing w:before="0" w:after="80" w:line="280" w:lineRule="auto"/>
      </w:pPr>
      <w:r>
        <w:rPr>
          <w:rFonts w:ascii="Calibri" w:hAnsi="Calibri" w:eastAsia="Microsoft YaHei"/>
          <w:sz w:val="22"/>
        </w:rPr>
        <w:t>Provider 抛错：记录 warning，并把 provider 标记为 fallback。</w:t>
      </w:r>
    </w:p>
    <w:p>
      <w:pPr>
        <w:pStyle w:val="ListBullet"/>
        <w:spacing w:before="0" w:after="80" w:line="280" w:lineRule="auto"/>
      </w:pPr>
      <w:r>
        <w:rPr>
          <w:rFonts w:ascii="Calibri" w:hAnsi="Calibri" w:eastAsia="Microsoft YaHei"/>
          <w:sz w:val="22"/>
        </w:rPr>
        <w:t>返回非 JSON：保留 rawText，normalize 时使用 fallback 字段生成可展示结果。</w:t>
      </w:r>
    </w:p>
    <w:p>
      <w:pPr>
        <w:pStyle w:val="ListBullet"/>
        <w:spacing w:before="0" w:after="80" w:line="280" w:lineRule="auto"/>
      </w:pPr>
      <w:r>
        <w:rPr>
          <w:rFonts w:ascii="Calibri" w:hAnsi="Calibri" w:eastAsia="Microsoft YaHei"/>
          <w:sz w:val="22"/>
        </w:rPr>
        <w:t>字段缺失：schema normalize 使用默认值补齐 actions、draft、issues、cards 等字段。</w:t>
      </w:r>
    </w:p>
    <w:p>
      <w:pPr>
        <w:pStyle w:val="ListBullet"/>
        <w:spacing w:before="0" w:after="80" w:line="280" w:lineRule="auto"/>
      </w:pPr>
      <w:r>
        <w:rPr>
          <w:rFonts w:ascii="Calibri" w:hAnsi="Calibri" w:eastAsia="Microsoft YaHei"/>
          <w:sz w:val="22"/>
        </w:rPr>
        <w:t>前端收益：页面不需要判断几十种模型异常情况，只按统一结构渲染卡片、草稿和行动项。</w:t>
      </w:r>
    </w:p>
    <w:p>
      <w:pPr>
        <w:pStyle w:val="Heading2"/>
        <w:spacing w:before="0" w:after="120" w:line="264" w:lineRule="auto"/>
      </w:pPr>
      <w:r>
        <w:rPr>
          <w:rFonts w:ascii="Calibri" w:hAnsi="Calibri" w:eastAsia="Microsoft YaHei"/>
          <w:b w:val="0"/>
        </w:rPr>
        <w:t>8.6 学生 AI 设计</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700"/>
        <w:gridCol w:w="3700"/>
        <w:gridCol w:w="3960"/>
      </w:tblGrid>
      <w:tr>
        <w:tc>
          <w:tcPr>
            <w:tcW w:type="dxa" w:w="1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学生场景</w:t>
            </w:r>
          </w:p>
        </w:tc>
        <w:tc>
          <w:tcPr>
            <w:tcW w:type="dxa" w:w="3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设计意图</w:t>
            </w:r>
          </w:p>
        </w:tc>
        <w:tc>
          <w:tcPr>
            <w:tcW w:type="dxa" w:w="39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落地方式</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每日计划</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把课程目标和任务转成当天可执行安排。</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生成 daily_plan result 和 actions。</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薄弱点分析</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根据练习、错题或作业证据提示学生优先复习内容。</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生成 weakness_insight，包含 weaknesses 和证据。</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任务草稿</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 AI 建议转成待确认学习任务。</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先生成 task_draft result，再保存 StudentTaskDraftRecord，确认后调用 learning-service 创建任务。</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作业指导</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给出作业结构、检查清单和完成建议。</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assignment_guide 输出 outline 和 checklist。</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提交前自检</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在学生提交作业前提示遗漏和修改建议。</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submission_check 输出 issues、strengths、rewriteSuggestions。</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笔记整理</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把零散笔记整理成卡片和段落。</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note_organize 可保存为正式 LearningNote。</w:t>
            </w:r>
          </w:p>
        </w:tc>
      </w:tr>
    </w:tbl>
    <w:p>
      <w:pPr>
        <w:spacing w:before="0" w:after="40" w:line="264" w:lineRule="auto"/>
      </w:pPr>
    </w:p>
    <w:p>
      <w:pPr>
        <w:pStyle w:val="Heading2"/>
        <w:spacing w:before="0" w:after="120" w:line="264" w:lineRule="auto"/>
      </w:pPr>
      <w:r>
        <w:rPr>
          <w:rFonts w:ascii="Calibri" w:hAnsi="Calibri" w:eastAsia="Microsoft YaHei"/>
          <w:b w:val="0"/>
        </w:rPr>
        <w:t>8.7 教师 AI 设计</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700"/>
        <w:gridCol w:w="3700"/>
        <w:gridCol w:w="3960"/>
      </w:tblGrid>
      <w:tr>
        <w:tc>
          <w:tcPr>
            <w:tcW w:type="dxa" w:w="1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教师场景</w:t>
            </w:r>
          </w:p>
        </w:tc>
        <w:tc>
          <w:tcPr>
            <w:tcW w:type="dxa" w:w="3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设计意图</w:t>
            </w:r>
          </w:p>
        </w:tc>
        <w:tc>
          <w:tcPr>
            <w:tcW w:type="dxa" w:w="39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落地方式</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教学计划</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帮助教师根据课程进度和班级情况生成下一步教学安排。</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teaching_plan 生成 result 和草稿。</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学生干预</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根据学生 AI 过程证据、作业和练习情况生成干预话术。</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student_intervention 生成 TeacherAiDraftRecord，教师确认后标记 sent。</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作业讲评</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把作业提交和 Rubric 结果整理成讲评草稿。</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assignment_commentary 输出 draft body 和 actions。</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反馈草稿</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辅助教师生成个性化批改反馈。</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feedback_draft 保存为教师草稿，确认后可保存反馈。</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课程补练计划</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根据薄弱知识点组织补练题和策略。</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course_practice_plan 输出练习策略和题目建议。</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报告摘要</w:t>
            </w:r>
          </w:p>
        </w:tc>
        <w:tc>
          <w:tcPr>
            <w:tcW w:type="dxa" w:w="3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把统计和过程证据整理为报告摘要。</w:t>
            </w:r>
          </w:p>
        </w:tc>
        <w:tc>
          <w:tcPr>
            <w:tcW w:type="dxa" w:w="3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report_summary 输出结构化摘要和建议动作。</w:t>
            </w:r>
          </w:p>
        </w:tc>
      </w:tr>
    </w:tbl>
    <w:p>
      <w:pPr>
        <w:spacing w:before="0" w:after="40" w:line="264" w:lineRule="auto"/>
      </w:pPr>
    </w:p>
    <w:p>
      <w:pPr>
        <w:pStyle w:val="Heading2"/>
        <w:spacing w:before="0" w:after="120" w:line="264" w:lineRule="auto"/>
      </w:pPr>
      <w:r>
        <w:rPr>
          <w:rFonts w:ascii="Calibri" w:hAnsi="Calibri" w:eastAsia="Microsoft YaHei"/>
          <w:b w:val="0"/>
        </w:rPr>
        <w:t>8.8 AI 结果存储与证据追踪</w:t>
      </w:r>
    </w:p>
    <w:p>
      <w:pPr>
        <w:spacing w:before="0" w:after="120" w:line="264" w:lineRule="auto"/>
      </w:pPr>
      <w:r>
        <w:rPr>
          <w:rFonts w:ascii="Calibri" w:hAnsi="Calibri" w:eastAsia="Microsoft YaHei"/>
          <w:b w:val="0"/>
        </w:rPr>
        <w:t>AI 结果不会只显示一次后丢失。学生端结果保存为 StudentAiResultRecord，教师端结果保存为 TeacherAiResultRecord，教师草稿保存为 TeacherAiDraftRecord。每条记录包含 ownerId、type、provider、result、actions、generatedAt 等字段，部分记录还关联 courseId、assignmentId、studentId、submissionId 或 sourceEvidenceIds。</w:t>
      </w:r>
    </w:p>
    <w:p>
      <w:pPr>
        <w:pStyle w:val="ListBullet"/>
        <w:spacing w:before="0" w:after="80" w:line="280" w:lineRule="auto"/>
      </w:pPr>
      <w:r>
        <w:rPr>
          <w:rFonts w:ascii="Calibri" w:hAnsi="Calibri" w:eastAsia="Microsoft YaHei"/>
          <w:sz w:val="22"/>
        </w:rPr>
        <w:t>学生 timeline 会合并 AI result、action 状态变化和任务草稿，方便教师查看学习过程。</w:t>
      </w:r>
    </w:p>
    <w:p>
      <w:pPr>
        <w:pStyle w:val="ListBullet"/>
        <w:spacing w:before="0" w:after="80" w:line="280" w:lineRule="auto"/>
      </w:pPr>
      <w:r>
        <w:rPr>
          <w:rFonts w:ascii="Calibri" w:hAnsi="Calibri" w:eastAsia="Microsoft YaHei"/>
          <w:sz w:val="22"/>
        </w:rPr>
        <w:t>教师 result 和 draft 分离，避免 AI 生成内容直接变成已发送反馈。</w:t>
      </w:r>
    </w:p>
    <w:p>
      <w:pPr>
        <w:pStyle w:val="ListBullet"/>
        <w:spacing w:before="0" w:after="80" w:line="280" w:lineRule="auto"/>
      </w:pPr>
      <w:r>
        <w:rPr>
          <w:rFonts w:ascii="Calibri" w:hAnsi="Calibri" w:eastAsia="Microsoft YaHei"/>
          <w:sz w:val="22"/>
        </w:rPr>
        <w:t>action 具有 status 和 note，支持 completed、dismissed、converted、sent、saved 等状态记录。</w:t>
      </w:r>
    </w:p>
    <w:p>
      <w:pPr>
        <w:pStyle w:val="ListBullet"/>
        <w:spacing w:before="0" w:after="80" w:line="280" w:lineRule="auto"/>
      </w:pPr>
      <w:r>
        <w:rPr>
          <w:rFonts w:ascii="Calibri" w:hAnsi="Calibri" w:eastAsia="Microsoft YaHei"/>
          <w:sz w:val="22"/>
        </w:rPr>
        <w:t>provider 和 rawText 字段便于定位当前结果来自真实模型、Mock 还是 fallback。</w:t>
      </w:r>
    </w:p>
    <w:p>
      <w:pPr>
        <w:pStyle w:val="Heading2"/>
        <w:spacing w:before="0" w:after="120" w:line="264" w:lineRule="auto"/>
      </w:pPr>
      <w:r>
        <w:rPr>
          <w:rFonts w:ascii="Calibri" w:hAnsi="Calibri" w:eastAsia="Microsoft YaHei"/>
          <w:b w:val="0"/>
        </w:rPr>
        <w:t>8.9 AI 权限与安全边界</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800"/>
        <w:gridCol w:w="6560"/>
      </w:tblGrid>
      <w:tr>
        <w:tc>
          <w:tcPr>
            <w:tcW w:type="dxa" w:w="28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边界</w:t>
            </w:r>
          </w:p>
        </w:tc>
        <w:tc>
          <w:tcPr>
            <w:tcW w:type="dxa" w:w="65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设计说明</w:t>
            </w:r>
          </w:p>
        </w:tc>
      </w:tr>
      <w:tr>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学生只能读写自己的 AI result 和 task draft。</w:t>
            </w:r>
          </w:p>
        </w:tc>
        <w:tc>
          <w:tcPr>
            <w:tcW w:type="dxa" w:w="6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StudentAiWorkspaceService 的 requireOwnedResult、requireOwnedDraft 会检查 ownerId。</w:t>
            </w:r>
          </w:p>
        </w:tc>
      </w:tr>
      <w:tr>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教师和管理员可以按 studentId 查看学生 AI 证据。</w:t>
            </w:r>
          </w:p>
        </w:tc>
        <w:tc>
          <w:tcPr>
            <w:tcW w:type="dxa" w:w="6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resolveOwnerId 允许 teacher/admin 读取指定学生结果，普通学生跨用户访问会被拒绝。</w:t>
            </w:r>
          </w:p>
        </w:tc>
      </w:tr>
      <w:tr>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 AI 路由要求 teacher/admin 角色。</w:t>
            </w:r>
          </w:p>
        </w:tc>
        <w:tc>
          <w:tcPr>
            <w:tcW w:type="dxa" w:w="6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TeacherAiWorkspaceService 通过 requireTeacher 校验角色。</w:t>
            </w:r>
          </w:p>
        </w:tc>
      </w:tr>
      <w:tr>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内部 AI 接口需要 internal key。</w:t>
            </w:r>
          </w:p>
        </w:tc>
        <w:tc>
          <w:tcPr>
            <w:tcW w:type="dxa" w:w="6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review-submission、provider-health、student summary 等内部接口不直接暴露给普通前端调用。</w:t>
            </w:r>
          </w:p>
        </w:tc>
      </w:tr>
      <w:tr>
        <w:tc>
          <w:tcPr>
            <w:tcW w:type="dxa" w:w="28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输出不直接替代最终业务结果。</w:t>
            </w:r>
          </w:p>
        </w:tc>
        <w:tc>
          <w:tcPr>
            <w:tcW w:type="dxa" w:w="6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作业评分、干预发送、任务创建等关键动作仍需要服务端校验或用户确认。</w:t>
            </w:r>
          </w:p>
        </w:tc>
      </w:tr>
    </w:tbl>
    <w:p>
      <w:pPr>
        <w:spacing w:before="0" w:after="40" w:line="264" w:lineRule="auto"/>
      </w:pPr>
    </w:p>
    <w:p>
      <w:pPr>
        <w:pStyle w:val="Heading2"/>
        <w:spacing w:before="0" w:after="120" w:line="264" w:lineRule="auto"/>
      </w:pPr>
      <w:r>
        <w:rPr>
          <w:rFonts w:ascii="Calibri" w:hAnsi="Calibri" w:eastAsia="Microsoft YaHei"/>
          <w:b w:val="0"/>
        </w:rPr>
        <w:t>8.10 AI 设计的局限与后续改进</w:t>
      </w:r>
    </w:p>
    <w:p>
      <w:pPr>
        <w:pStyle w:val="ListBullet"/>
        <w:spacing w:before="0" w:after="80" w:line="280" w:lineRule="auto"/>
      </w:pPr>
      <w:r>
        <w:rPr>
          <w:rFonts w:ascii="Calibri" w:hAnsi="Calibri" w:eastAsia="Microsoft YaHei"/>
          <w:sz w:val="22"/>
        </w:rPr>
        <w:t>当前知识检索仍偏轻量，主要依赖知识服务上下文和本地资源提示，后续可以引入更完整的向量检索或知识图谱。</w:t>
      </w:r>
    </w:p>
    <w:p>
      <w:pPr>
        <w:pStyle w:val="ListBullet"/>
        <w:spacing w:before="0" w:after="80" w:line="280" w:lineRule="auto"/>
      </w:pPr>
      <w:r>
        <w:rPr>
          <w:rFonts w:ascii="Calibri" w:hAnsi="Calibri" w:eastAsia="Microsoft YaHei"/>
          <w:sz w:val="22"/>
        </w:rPr>
        <w:t>当前 Provider 调用没有做复杂限流和队列，课程演示够用，真实上线需要增加调用额度、排队和失败重试策略。</w:t>
      </w:r>
    </w:p>
    <w:p>
      <w:pPr>
        <w:pStyle w:val="ListBullet"/>
        <w:spacing w:before="0" w:after="80" w:line="280" w:lineRule="auto"/>
      </w:pPr>
      <w:r>
        <w:rPr>
          <w:rFonts w:ascii="Calibri" w:hAnsi="Calibri" w:eastAsia="Microsoft YaHei"/>
          <w:sz w:val="22"/>
        </w:rPr>
        <w:t>当前结构化 JSON 依赖 Prompt 约束和 normalize 兜底，后续可以增加更严格的 schema 校验和模型输出修复流程。</w:t>
      </w:r>
    </w:p>
    <w:p>
      <w:pPr>
        <w:pStyle w:val="ListBullet"/>
        <w:spacing w:before="0" w:after="80" w:line="280" w:lineRule="auto"/>
      </w:pPr>
      <w:r>
        <w:rPr>
          <w:rFonts w:ascii="Calibri" w:hAnsi="Calibri" w:eastAsia="Microsoft YaHei"/>
          <w:sz w:val="22"/>
        </w:rPr>
        <w:t>教师端 AI 草稿已经与发送/保存动作分离，但仍需要更多人工审核提示，避免误把 AI 建议当作事实结论。</w:t>
      </w:r>
    </w:p>
    <w:p>
      <w:pPr>
        <w:pStyle w:val="Heading2"/>
        <w:spacing w:before="0" w:after="120" w:line="264" w:lineRule="auto"/>
      </w:pPr>
      <w:r>
        <w:rPr>
          <w:rFonts w:ascii="Calibri" w:hAnsi="Calibri" w:eastAsia="Microsoft YaHei"/>
          <w:b w:val="0"/>
        </w:rPr>
        <w:t>8.11 学生端 AI 界面设计</w:t>
      </w:r>
    </w:p>
    <w:p>
      <w:pPr>
        <w:spacing w:before="0" w:after="120" w:line="264" w:lineRule="auto"/>
      </w:pPr>
      <w:r>
        <w:rPr>
          <w:rFonts w:ascii="Calibri" w:hAnsi="Calibri" w:eastAsia="Microsoft YaHei"/>
          <w:b w:val="0"/>
        </w:rPr>
        <w:t>学生端 AI 界面强调“建议可以继续转化为学习动作”。系统不把模型回答当成一段普通文本展示，而是拆成摘要、证据、行动项、任务草稿和可确认操作，让学生可以从 AI 建议继续进入任务、作业或笔记流程。</w:t>
      </w:r>
    </w:p>
    <w:p>
      <w:pPr>
        <w:jc w:val="center"/>
      </w:pPr>
      <w:r>
        <w:drawing>
          <wp:inline xmlns:a="http://schemas.openxmlformats.org/drawingml/2006/main" xmlns:pic="http://schemas.openxmlformats.org/drawingml/2006/picture">
            <wp:extent cx="5577840" cy="3796030"/>
            <wp:docPr id="7" name="Picture 7"/>
            <wp:cNvGraphicFramePr>
              <a:graphicFrameLocks noChangeAspect="1"/>
            </wp:cNvGraphicFramePr>
            <a:graphic>
              <a:graphicData uri="http://schemas.openxmlformats.org/drawingml/2006/picture">
                <pic:pic>
                  <pic:nvPicPr>
                    <pic:cNvPr id="0" name="live-student-ai-insight.png"/>
                    <pic:cNvPicPr/>
                  </pic:nvPicPr>
                  <pic:blipFill>
                    <a:blip r:embed="rId17"/>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8-1 学生端 AI 薄弱点分析界面。</w:t>
      </w:r>
    </w:p>
    <w:p>
      <w:pPr>
        <w:spacing w:before="0" w:after="120" w:line="264" w:lineRule="auto"/>
      </w:pPr>
      <w:r>
        <w:rPr>
          <w:rFonts w:ascii="Calibri" w:hAnsi="Calibri" w:eastAsia="Microsoft YaHei"/>
          <w:b w:val="0"/>
        </w:rPr>
        <w:t>薄弱点分析界面对应 student-ai 的 weakness_insight 工作流。后端根据练习、错题、作业或学习任务证据生成 weaknesses、evidence 和 actions，前端按结构化字段渲染为卡片，而不是直接显示原始模型文本。</w:t>
      </w:r>
    </w:p>
    <w:p>
      <w:pPr>
        <w:jc w:val="center"/>
      </w:pPr>
      <w:r>
        <w:drawing>
          <wp:inline xmlns:a="http://schemas.openxmlformats.org/drawingml/2006/main" xmlns:pic="http://schemas.openxmlformats.org/drawingml/2006/picture">
            <wp:extent cx="5577840" cy="3796030"/>
            <wp:docPr id="8" name="Picture 8"/>
            <wp:cNvGraphicFramePr>
              <a:graphicFrameLocks noChangeAspect="1"/>
            </wp:cNvGraphicFramePr>
            <a:graphic>
              <a:graphicData uri="http://schemas.openxmlformats.org/drawingml/2006/picture">
                <pic:pic>
                  <pic:nvPicPr>
                    <pic:cNvPr id="0" name="live-student-note-ai-result.png"/>
                    <pic:cNvPicPr/>
                  </pic:nvPicPr>
                  <pic:blipFill>
                    <a:blip r:embed="rId18"/>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8-2 学生端 AI 笔记整理结果界面。</w:t>
      </w:r>
    </w:p>
    <w:p>
      <w:pPr>
        <w:spacing w:before="0" w:after="120" w:line="264" w:lineRule="auto"/>
      </w:pPr>
      <w:r>
        <w:rPr>
          <w:rFonts w:ascii="Calibri" w:hAnsi="Calibri" w:eastAsia="Microsoft YaHei"/>
          <w:b w:val="0"/>
        </w:rPr>
        <w:t>笔记整理界面对应 note_organize 工作流。AI 输出会被 normalize 为 cards 和 assignmentParagraphs，学生确认后可以保存为学习笔记；如果 Provider 不可用，fallback 仍会返回可展示的卡片结构，避免页面流程中断。</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100"/>
        <w:gridCol w:w="3400"/>
        <w:gridCol w:w="3860"/>
      </w:tblGrid>
      <w:tr>
        <w:tc>
          <w:tcPr>
            <w:tcW w:type="dxa" w:w="21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学生 AI 界面元素</w:t>
            </w:r>
          </w:p>
        </w:tc>
        <w:tc>
          <w:tcPr>
            <w:tcW w:type="dxa" w:w="34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后端结构</w:t>
            </w:r>
          </w:p>
        </w:tc>
        <w:tc>
          <w:tcPr>
            <w:tcW w:type="dxa" w:w="38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设计意义</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分析摘要</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result.summary、weaknesses、score、rank</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把模型判断压缩成页面可快速阅读的信息。</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证据列表</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evidence、sourceEvidenceIds、courseId、assignmentId</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说明 AI 建议来自哪些学习或评测数据，减少空泛建议。</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行动项</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actions.status、actions.note</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支持 completed、dismissed、converted 等状态，便于后续追踪。</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任务草稿</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StudentTaskDraftRecord</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只生成草稿，学生确认后才调用 learning-service 创建正式任务。</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笔记卡片</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cards、assignmentParagraphs</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把模型输出转成可保存、可复习的学习资料。</w:t>
            </w:r>
          </w:p>
        </w:tc>
      </w:tr>
    </w:tbl>
    <w:p>
      <w:pPr>
        <w:spacing w:before="0" w:after="40" w:line="264" w:lineRule="auto"/>
      </w:pPr>
    </w:p>
    <w:p>
      <w:pPr>
        <w:pStyle w:val="Heading2"/>
        <w:spacing w:before="0" w:after="120" w:line="264" w:lineRule="auto"/>
      </w:pPr>
      <w:r>
        <w:rPr>
          <w:rFonts w:ascii="Calibri" w:hAnsi="Calibri" w:eastAsia="Microsoft YaHei"/>
          <w:b w:val="0"/>
        </w:rPr>
        <w:t>8.12 教师端 AI 界面设计</w:t>
      </w:r>
    </w:p>
    <w:p>
      <w:pPr>
        <w:spacing w:before="0" w:after="120" w:line="264" w:lineRule="auto"/>
      </w:pPr>
      <w:r>
        <w:rPr>
          <w:rFonts w:ascii="Calibri" w:hAnsi="Calibri" w:eastAsia="Microsoft YaHei"/>
          <w:b w:val="0"/>
        </w:rPr>
        <w:t>教师端 AI 界面强调“辅助教师判断和生成草稿”。教师看到的 AI 结果一般包含班级或学生证据、风险提示、建议动作和可编辑草稿，最终发送、保存或采用仍需要教师确认。</w:t>
      </w:r>
    </w:p>
    <w:p>
      <w:pPr>
        <w:jc w:val="center"/>
      </w:pPr>
      <w:r>
        <w:drawing>
          <wp:inline xmlns:a="http://schemas.openxmlformats.org/drawingml/2006/main" xmlns:pic="http://schemas.openxmlformats.org/drawingml/2006/picture">
            <wp:extent cx="5577840" cy="3796030"/>
            <wp:docPr id="9" name="Picture 9"/>
            <wp:cNvGraphicFramePr>
              <a:graphicFrameLocks noChangeAspect="1"/>
            </wp:cNvGraphicFramePr>
            <a:graphic>
              <a:graphicData uri="http://schemas.openxmlformats.org/drawingml/2006/picture">
                <pic:pic>
                  <pic:nvPicPr>
                    <pic:cNvPr id="0" name="live-teacher-ai.png"/>
                    <pic:cNvPicPr/>
                  </pic:nvPicPr>
                  <pic:blipFill>
                    <a:blip r:embed="rId14"/>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8-3 教师端 AI 教学计划详情界面。</w:t>
      </w:r>
    </w:p>
    <w:p>
      <w:pPr>
        <w:spacing w:before="0" w:after="120" w:line="264" w:lineRule="auto"/>
      </w:pPr>
      <w:r>
        <w:rPr>
          <w:rFonts w:ascii="Calibri" w:hAnsi="Calibri" w:eastAsia="Microsoft YaHei"/>
          <w:b w:val="0"/>
        </w:rPr>
        <w:t>教学计划详情界面对应 teacher-ai 的 teaching_plan 工作流。后端结合课程进度、班级掌握度和活动数据生成计划草稿，前端把 summary、actions、risks、draft 等字段拆开展示，方便教师检查后再使用。</w:t>
      </w:r>
    </w:p>
    <w:p>
      <w:pPr>
        <w:jc w:val="center"/>
      </w:pPr>
      <w:r>
        <w:drawing>
          <wp:inline xmlns:a="http://schemas.openxmlformats.org/drawingml/2006/main" xmlns:pic="http://schemas.openxmlformats.org/drawingml/2006/picture">
            <wp:extent cx="5577840" cy="3796030"/>
            <wp:docPr id="10" name="Picture 10"/>
            <wp:cNvGraphicFramePr>
              <a:graphicFrameLocks noChangeAspect="1"/>
            </wp:cNvGraphicFramePr>
            <a:graphic>
              <a:graphicData uri="http://schemas.openxmlformats.org/drawingml/2006/picture">
                <pic:pic>
                  <pic:nvPicPr>
                    <pic:cNvPr id="0" name="live-teacher-intervention.png"/>
                    <pic:cNvPicPr/>
                  </pic:nvPicPr>
                  <pic:blipFill>
                    <a:blip r:embed="rId19"/>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8-4 教师端 AI 干预确认界面。</w:t>
      </w:r>
    </w:p>
    <w:p>
      <w:pPr>
        <w:spacing w:before="0" w:after="120" w:line="264" w:lineRule="auto"/>
      </w:pPr>
      <w:r>
        <w:rPr>
          <w:rFonts w:ascii="Calibri" w:hAnsi="Calibri" w:eastAsia="Microsoft YaHei"/>
          <w:b w:val="0"/>
        </w:rPr>
        <w:t>干预确认界面对应 student_intervention 工作流。系统会读取学生 AI timeline、作业提交、练习结果和活动记录生成干预草稿，但 TeacherAiDraftRecord 在确认前只是草稿状态，不会直接变成已发送反馈。</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700"/>
        <w:gridCol w:w="3000"/>
        <w:gridCol w:w="2700"/>
        <w:gridCol w:w="1960"/>
      </w:tblGrid>
      <w:tr>
        <w:tc>
          <w:tcPr>
            <w:tcW w:type="dxa" w:w="1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教师 AI 流程</w:t>
            </w:r>
          </w:p>
        </w:tc>
        <w:tc>
          <w:tcPr>
            <w:tcW w:type="dxa" w:w="30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输入证据</w:t>
            </w:r>
          </w:p>
        </w:tc>
        <w:tc>
          <w:tcPr>
            <w:tcW w:type="dxa" w:w="2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输出结果</w:t>
            </w:r>
          </w:p>
        </w:tc>
        <w:tc>
          <w:tcPr>
            <w:tcW w:type="dxa" w:w="19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人工确认点</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教学计划</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课程目标、任务进度、班级统计</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计划摘要、风险、后续动作和草稿</w:t>
            </w:r>
          </w:p>
        </w:tc>
        <w:tc>
          <w:tcPr>
            <w:tcW w:type="dxa" w:w="1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教师确认是否采用为教学安排。</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学生干预</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学生 AI 证据、作业提交、练习和活动日志</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干预话术、建议动作和原因说明</w:t>
            </w:r>
          </w:p>
        </w:tc>
        <w:tc>
          <w:tcPr>
            <w:tcW w:type="dxa" w:w="1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教师确认后才标记 sent。</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作业讲评</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作业、Rubric、提交分布和典型问题</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讲评草稿和改进建议</w:t>
            </w:r>
          </w:p>
        </w:tc>
        <w:tc>
          <w:tcPr>
            <w:tcW w:type="dxa" w:w="1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教师可编辑后发布或保存。</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反馈草稿</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某次提交、Rubric 评分和 AI 初评</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个性化反馈文本</w:t>
            </w:r>
          </w:p>
        </w:tc>
        <w:tc>
          <w:tcPr>
            <w:tcW w:type="dxa" w:w="1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教师批改页面确认后进入反馈流程。</w:t>
            </w:r>
          </w:p>
        </w:tc>
      </w:tr>
      <w:tr>
        <w:tc>
          <w:tcPr>
            <w:tcW w:type="dxa" w:w="1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报告摘要</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统计数据、过程证据和协作记录</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结构化摘要和建议</w:t>
            </w:r>
          </w:p>
        </w:tc>
        <w:tc>
          <w:tcPr>
            <w:tcW w:type="dxa" w:w="1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教师决定是否写入正式报告。</w:t>
            </w:r>
          </w:p>
        </w:tc>
      </w:tr>
    </w:tbl>
    <w:p>
      <w:pPr>
        <w:spacing w:before="0" w:after="40" w:line="264" w:lineRule="auto"/>
      </w:pPr>
    </w:p>
    <w:p>
      <w:pPr>
        <w:pStyle w:val="Heading1"/>
        <w:spacing w:before="0" w:after="120" w:line="264" w:lineRule="auto"/>
      </w:pPr>
      <w:r>
        <w:rPr>
          <w:rFonts w:ascii="Calibri" w:hAnsi="Calibri" w:eastAsia="Microsoft YaHei"/>
          <w:b w:val="0"/>
        </w:rPr>
        <w:t>九、实时同步机制</w:t>
      </w:r>
    </w:p>
    <w:p>
      <w:pPr>
        <w:spacing w:before="0" w:after="120" w:line="264" w:lineRule="auto"/>
      </w:pPr>
      <w:r>
        <w:rPr>
          <w:rFonts w:ascii="Calibri" w:hAnsi="Calibri" w:eastAsia="Microsoft YaHei"/>
          <w:b w:val="0"/>
        </w:rPr>
        <w:t>系统使用 Server-Sent Events 实现轻量实时同步。项目没有引入 WebSocket 或消息队列，而是把协作消息、活动日志和服务内部事件集中到 collaboration-service，再通过 /api/events 向前端推送。这个方案实现成本低，适合课程项目中“有实时反馈、但不需要复杂双向长连接”的场景。</w:t>
      </w:r>
    </w:p>
    <w:p>
      <w:pPr>
        <w:pStyle w:val="Heading2"/>
        <w:spacing w:before="0" w:after="120" w:line="264" w:lineRule="auto"/>
      </w:pPr>
      <w:r>
        <w:rPr>
          <w:rFonts w:ascii="Calibri" w:hAnsi="Calibri" w:eastAsia="Microsoft YaHei"/>
          <w:b w:val="0"/>
        </w:rPr>
        <w:t>9.1 SSE 连接建立流程</w:t>
      </w:r>
    </w:p>
    <w:p>
      <w:pPr>
        <w:pStyle w:val="ListNumber"/>
        <w:spacing w:before="0" w:after="80" w:line="280" w:lineRule="auto"/>
      </w:pPr>
      <w:r>
        <w:rPr>
          <w:rFonts w:ascii="Calibri" w:hAnsi="Calibri" w:eastAsia="Microsoft YaHei"/>
          <w:sz w:val="22"/>
        </w:rPr>
        <w:t>前端携带登录 Token 请求 Gateway 暴露的 /api/events。</w:t>
      </w:r>
    </w:p>
    <w:p>
      <w:pPr>
        <w:pStyle w:val="ListNumber"/>
        <w:spacing w:before="0" w:after="80" w:line="280" w:lineRule="auto"/>
      </w:pPr>
      <w:r>
        <w:rPr>
          <w:rFonts w:ascii="Calibri" w:hAnsi="Calibri" w:eastAsia="Microsoft YaHei"/>
          <w:sz w:val="22"/>
        </w:rPr>
        <w:t>Gateway 校验 Token 后，把用户上下文和 internal key 转发给 collaboration-service。</w:t>
      </w:r>
    </w:p>
    <w:p>
      <w:pPr>
        <w:pStyle w:val="ListNumber"/>
        <w:spacing w:before="0" w:after="80" w:line="280" w:lineRule="auto"/>
      </w:pPr>
      <w:r>
        <w:rPr>
          <w:rFonts w:ascii="Calibri" w:hAnsi="Calibri" w:eastAsia="Microsoft YaHei"/>
          <w:sz w:val="22"/>
        </w:rPr>
        <w:t>collaboration-service 检查用户上下文，通过后设置 content-type 为 text/event-stream。</w:t>
      </w:r>
    </w:p>
    <w:p>
      <w:pPr>
        <w:pStyle w:val="ListNumber"/>
        <w:spacing w:before="0" w:after="80" w:line="280" w:lineRule="auto"/>
      </w:pPr>
      <w:r>
        <w:rPr>
          <w:rFonts w:ascii="Calibri" w:hAnsi="Calibri" w:eastAsia="Microsoft YaHei"/>
          <w:sz w:val="22"/>
        </w:rPr>
        <w:t>服务端把当前响应对象加入 SyncHub.clients 集合，并立即写入 ready 事件。</w:t>
      </w:r>
    </w:p>
    <w:p>
      <w:pPr>
        <w:pStyle w:val="ListNumber"/>
        <w:spacing w:before="0" w:after="80" w:line="280" w:lineRule="auto"/>
      </w:pPr>
      <w:r>
        <w:rPr>
          <w:rFonts w:ascii="Calibri" w:hAnsi="Calibri" w:eastAsia="Microsoft YaHei"/>
          <w:sz w:val="22"/>
        </w:rPr>
        <w:t>浏览器保持连接，后续事件产生时由服务端主动写入 event/data 数据块。</w:t>
      </w:r>
    </w:p>
    <w:p>
      <w:pPr>
        <w:pStyle w:val="ListNumber"/>
        <w:spacing w:before="0" w:after="80" w:line="280" w:lineRule="auto"/>
      </w:pPr>
      <w:r>
        <w:rPr>
          <w:rFonts w:ascii="Calibri" w:hAnsi="Calibri" w:eastAsia="Microsoft YaHei"/>
          <w:sz w:val="22"/>
        </w:rPr>
        <w:t>请求关闭时触发 close 回调，SyncHub 从 clients 集合中移除该连接。</w:t>
      </w:r>
    </w:p>
    <w:p>
      <w:pPr>
        <w:pStyle w:val="Heading2"/>
        <w:spacing w:before="0" w:after="120" w:line="264" w:lineRule="auto"/>
      </w:pPr>
      <w:r>
        <w:rPr>
          <w:rFonts w:ascii="Calibri" w:hAnsi="Calibri" w:eastAsia="Microsoft YaHei"/>
          <w:b w:val="0"/>
        </w:rPr>
        <w:t>9.2 事件产生与广播流程</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800"/>
        <w:gridCol w:w="4200"/>
        <w:gridCol w:w="3360"/>
      </w:tblGrid>
      <w:tr>
        <w:tc>
          <w:tcPr>
            <w:tcW w:type="dxa" w:w="18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来源</w:t>
            </w:r>
          </w:p>
        </w:tc>
        <w:tc>
          <w:tcPr>
            <w:tcW w:type="dxa" w:w="42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触发方式</w:t>
            </w:r>
          </w:p>
        </w:tc>
        <w:tc>
          <w:tcPr>
            <w:tcW w:type="dxa" w:w="33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同步结果</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学习服务</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完成任务、创建目标、更新笔记等业务动作后调用 /internal/events。</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记录 CollaborationEvent 和 ActivityLog，再向 SSE 客户端广播。</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协作服务</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发送消息、回复、创建协作任务、更新 checklist、生成 handoff 等。</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保存对应协作记录，并可形成活动日志或房间工作区更新。</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Gateway 聚合页</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Dashboard、协作页、教师工作台订阅事件。</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收到事件后可刷新活动流、协作消息或页面提示。</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测试容错场景</w:t>
            </w:r>
          </w:p>
        </w:tc>
        <w:tc>
          <w:tcPr>
            <w:tcW w:type="dxa" w:w="42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下游事件服务不可用时，主业务服务捕获失败。</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主业务不回滚，事件记录失败作为可补偿问题处理。</w:t>
            </w:r>
          </w:p>
        </w:tc>
      </w:tr>
    </w:tbl>
    <w:p>
      <w:pPr>
        <w:spacing w:before="0" w:after="40" w:line="264" w:lineRule="auto"/>
      </w:pPr>
    </w:p>
    <w:p>
      <w:pPr>
        <w:pStyle w:val="Heading2"/>
        <w:spacing w:before="0" w:after="120" w:line="264" w:lineRule="auto"/>
      </w:pPr>
      <w:r>
        <w:rPr>
          <w:rFonts w:ascii="Calibri" w:hAnsi="Calibri" w:eastAsia="Microsoft YaHei"/>
          <w:b w:val="0"/>
        </w:rPr>
        <w:t>9.3 SyncHub 的实现细节</w:t>
      </w:r>
    </w:p>
    <w:p>
      <w:pPr>
        <w:spacing w:before="0" w:after="120" w:line="264" w:lineRule="auto"/>
      </w:pPr>
      <w:r>
        <w:rPr>
          <w:rFonts w:ascii="Calibri" w:hAnsi="Calibri" w:eastAsia="Microsoft YaHei"/>
          <w:b w:val="0"/>
        </w:rPr>
        <w:t>SyncHub 只保存当前活跃连接，不保存业务数据。connect(res) 把响应对象加入 Set，disconnect(res) 删除连接，broadcast(type, payload) 把事件写成 `event: type` 和 `data: JSON.stringify(payload)` 的标准 SSE 格式。写入某个连接失败时，服务端会把该连接移除，避免坏连接一直占用集合。</w:t>
      </w:r>
    </w:p>
    <w:p>
      <w:pPr>
        <w:pStyle w:val="ListBullet"/>
        <w:spacing w:before="0" w:after="80" w:line="280" w:lineRule="auto"/>
      </w:pPr>
      <w:r>
        <w:rPr>
          <w:rFonts w:ascii="Calibri" w:hAnsi="Calibri" w:eastAsia="Microsoft YaHei"/>
          <w:sz w:val="22"/>
        </w:rPr>
        <w:t>clients 使用 Set 保存，避免同一个响应对象重复加入。</w:t>
      </w:r>
    </w:p>
    <w:p>
      <w:pPr>
        <w:pStyle w:val="ListBullet"/>
        <w:spacing w:before="0" w:after="80" w:line="280" w:lineRule="auto"/>
      </w:pPr>
      <w:r>
        <w:rPr>
          <w:rFonts w:ascii="Calibri" w:hAnsi="Calibri" w:eastAsia="Microsoft YaHei"/>
          <w:sz w:val="22"/>
        </w:rPr>
        <w:t>广播时逐个写入，单个连接失败不会影响其他在线连接。</w:t>
      </w:r>
    </w:p>
    <w:p>
      <w:pPr>
        <w:pStyle w:val="ListBullet"/>
        <w:spacing w:before="0" w:after="80" w:line="280" w:lineRule="auto"/>
      </w:pPr>
      <w:r>
        <w:rPr>
          <w:rFonts w:ascii="Calibri" w:hAnsi="Calibri" w:eastAsia="Microsoft YaHei"/>
          <w:sz w:val="22"/>
        </w:rPr>
        <w:t>SSE 是服务端到浏览器的单向推送，浏览器提交消息仍然通过普通 POST 接口完成。</w:t>
      </w:r>
    </w:p>
    <w:p>
      <w:pPr>
        <w:pStyle w:val="ListBullet"/>
        <w:spacing w:before="0" w:after="80" w:line="280" w:lineRule="auto"/>
      </w:pPr>
      <w:r>
        <w:rPr>
          <w:rFonts w:ascii="Calibri" w:hAnsi="Calibri" w:eastAsia="Microsoft YaHei"/>
          <w:sz w:val="22"/>
        </w:rPr>
        <w:t>当前没有实现断线重放和 Last-Event-ID，刷新后由页面重新请求最新消息和活动日志恢复状态。</w:t>
      </w:r>
    </w:p>
    <w:p>
      <w:pPr>
        <w:pStyle w:val="Heading2"/>
        <w:spacing w:before="0" w:after="120" w:line="264" w:lineRule="auto"/>
      </w:pPr>
      <w:r>
        <w:rPr>
          <w:rFonts w:ascii="Calibri" w:hAnsi="Calibri" w:eastAsia="Microsoft YaHei"/>
          <w:b w:val="0"/>
        </w:rPr>
        <w:t>9.4 协作数据模型与同步内容</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300"/>
        <w:gridCol w:w="3500"/>
        <w:gridCol w:w="3560"/>
      </w:tblGrid>
      <w:tr>
        <w:tc>
          <w:tcPr>
            <w:tcW w:type="dxa" w:w="23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对象</w:t>
            </w:r>
          </w:p>
        </w:tc>
        <w:tc>
          <w:tcPr>
            <w:tcW w:type="dxa" w:w="35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用途</w:t>
            </w:r>
          </w:p>
        </w:tc>
        <w:tc>
          <w:tcPr>
            <w:tcW w:type="dxa" w:w="35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同步价值</w:t>
            </w:r>
          </w:p>
        </w:tc>
      </w:tr>
      <w:tr>
        <w:tc>
          <w:tcPr>
            <w:tcW w:type="dxa" w:w="23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Room</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课程、作业、小组等协作空间。</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决定消息、任务、资源和决策归属。</w:t>
            </w:r>
          </w:p>
        </w:tc>
      </w:tr>
      <w:tr>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RoomMessage / MessageReply</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协作消息和回复。</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支持课程讨论、作业反馈和过程沟通。</w:t>
            </w:r>
          </w:p>
        </w:tc>
      </w:tr>
      <w:tr>
        <w:tc>
          <w:tcPr>
            <w:tcW w:type="dxa" w:w="23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Mention</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消息或回复中的提醒对象。</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支持未读提醒和按用户查看提及。</w:t>
            </w:r>
          </w:p>
        </w:tc>
      </w:tr>
      <w:tr>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CollaborationTask / ChecklistItem</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协作任务和检查项。</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把讨论转成可跟踪事项。</w:t>
            </w:r>
          </w:p>
        </w:tc>
      </w:tr>
      <w:tr>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RoomSummary / RoomDecision</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阶段总结和决策记录。</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保留项目过程证据。</w:t>
            </w:r>
          </w:p>
        </w:tc>
      </w:tr>
      <w:tr>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SharedResource / HandoffNote</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共享资源和交接说明。</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支持课程资料流转和成员协作。</w:t>
            </w:r>
          </w:p>
        </w:tc>
      </w:tr>
      <w:tr>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ActivityLog / CollaborationEvent</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活动流和事件流。</w:t>
            </w:r>
          </w:p>
        </w:tc>
        <w:tc>
          <w:tcPr>
            <w:tcW w:type="dxa" w:w="3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用于 Dashboard、教师端过程追踪和 SSE 推送。</w:t>
            </w:r>
          </w:p>
        </w:tc>
      </w:tr>
    </w:tbl>
    <w:p>
      <w:pPr>
        <w:spacing w:before="0" w:after="40" w:line="264" w:lineRule="auto"/>
      </w:pPr>
    </w:p>
    <w:p>
      <w:pPr>
        <w:pStyle w:val="Heading2"/>
        <w:spacing w:before="0" w:after="120" w:line="264" w:lineRule="auto"/>
      </w:pPr>
      <w:r>
        <w:rPr>
          <w:rFonts w:ascii="Calibri" w:hAnsi="Calibri" w:eastAsia="Microsoft YaHei"/>
          <w:b w:val="0"/>
        </w:rPr>
        <w:t>9.5 前端同步策略</w:t>
      </w:r>
    </w:p>
    <w:p>
      <w:pPr>
        <w:spacing w:before="0" w:after="120" w:line="264" w:lineRule="auto"/>
      </w:pPr>
      <w:r>
        <w:rPr>
          <w:rFonts w:ascii="Calibri" w:hAnsi="Calibri" w:eastAsia="Microsoft YaHei"/>
          <w:b w:val="0"/>
        </w:rPr>
        <w:t>前端不把 SSE 当成唯一数据来源。SSE 只负责提示“有变化”，页面仍通过普通 API 获取最新数据。这样可以避免事件丢失后状态永久不一致，也让页面刷新、重新登录和移动端恢复更简单。</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800"/>
        <w:gridCol w:w="7560"/>
      </w:tblGrid>
      <w:tr>
        <w:tc>
          <w:tcPr>
            <w:tcW w:type="dxa" w:w="18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页面</w:t>
            </w:r>
          </w:p>
        </w:tc>
        <w:tc>
          <w:tcPr>
            <w:tcW w:type="dxa" w:w="75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收到事件后的处理思路</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总览页</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刷新 activity、任务进度、AI Provider 状态或统计摘要。</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协作页</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重新拉取房间消息、回复、提及、协作任务和 checklist。</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教师端</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刷新学生 AI 证据、干预状态、批改详情或课程活动。</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学生端</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刷新学习任务、笔记、作业反馈或 AI action 状态。</w:t>
            </w:r>
          </w:p>
        </w:tc>
      </w:tr>
    </w:tbl>
    <w:p>
      <w:pPr>
        <w:spacing w:before="0" w:after="40" w:line="264" w:lineRule="auto"/>
      </w:pPr>
    </w:p>
    <w:p>
      <w:pPr>
        <w:pStyle w:val="Heading2"/>
        <w:spacing w:before="0" w:after="120" w:line="264" w:lineRule="auto"/>
      </w:pPr>
      <w:r>
        <w:rPr>
          <w:rFonts w:ascii="Calibri" w:hAnsi="Calibri" w:eastAsia="Microsoft YaHei"/>
          <w:b w:val="0"/>
        </w:rPr>
        <w:t>9.6 实时同步的取舍</w:t>
      </w:r>
    </w:p>
    <w:p>
      <w:pPr>
        <w:pStyle w:val="ListBullet"/>
        <w:spacing w:before="0" w:after="80" w:line="280" w:lineRule="auto"/>
      </w:pPr>
      <w:r>
        <w:rPr>
          <w:rFonts w:ascii="Calibri" w:hAnsi="Calibri" w:eastAsia="Microsoft YaHei"/>
          <w:sz w:val="22"/>
        </w:rPr>
        <w:t>优点：实现简单，浏览器原生支持，适合活动通知和协作消息推送。</w:t>
      </w:r>
    </w:p>
    <w:p>
      <w:pPr>
        <w:pStyle w:val="ListBullet"/>
        <w:spacing w:before="0" w:after="80" w:line="280" w:lineRule="auto"/>
      </w:pPr>
      <w:r>
        <w:rPr>
          <w:rFonts w:ascii="Calibri" w:hAnsi="Calibri" w:eastAsia="Microsoft YaHei"/>
          <w:sz w:val="22"/>
        </w:rPr>
        <w:t>限制：SSE 是单向通道，不适合高频双向编辑或在线文档协同。</w:t>
      </w:r>
    </w:p>
    <w:p>
      <w:pPr>
        <w:pStyle w:val="ListBullet"/>
        <w:spacing w:before="0" w:after="80" w:line="280" w:lineRule="auto"/>
      </w:pPr>
      <w:r>
        <w:rPr>
          <w:rFonts w:ascii="Calibri" w:hAnsi="Calibri" w:eastAsia="Microsoft YaHei"/>
          <w:sz w:val="22"/>
        </w:rPr>
        <w:t>当前取舍：课程项目优先保证可运行和可解释，因此暂不引入 WebSocket、Redis Pub/Sub 或消息队列。</w:t>
      </w:r>
    </w:p>
    <w:p>
      <w:pPr>
        <w:pStyle w:val="ListBullet"/>
        <w:spacing w:before="0" w:after="80" w:line="280" w:lineRule="auto"/>
      </w:pPr>
      <w:r>
        <w:rPr>
          <w:rFonts w:ascii="Calibri" w:hAnsi="Calibri" w:eastAsia="Microsoft YaHei"/>
          <w:sz w:val="22"/>
        </w:rPr>
        <w:t>后续扩展：如果需要多进程部署，可把 SyncHub 后面的广播层替换为 Redis、消息队列或数据库事件表。</w:t>
      </w:r>
    </w:p>
    <w:p>
      <w:pPr>
        <w:pStyle w:val="Heading2"/>
        <w:spacing w:before="0" w:after="120" w:line="264" w:lineRule="auto"/>
      </w:pPr>
      <w:r>
        <w:rPr>
          <w:rFonts w:ascii="Calibri" w:hAnsi="Calibri" w:eastAsia="Microsoft YaHei"/>
          <w:b w:val="0"/>
        </w:rPr>
        <w:t>9.7 协作页面中的实时同步落点</w:t>
      </w:r>
    </w:p>
    <w:p>
      <w:pPr>
        <w:spacing w:before="0" w:after="120" w:line="264" w:lineRule="auto"/>
      </w:pPr>
      <w:r>
        <w:rPr>
          <w:rFonts w:ascii="Calibri" w:hAnsi="Calibri" w:eastAsia="Microsoft YaHei"/>
          <w:b w:val="0"/>
        </w:rPr>
        <w:t>协作页面是实时同步机制最直观的使用位置。消息、回复、协作任务、活动记录和提及提醒都属于 collaboration-service 的数据范围，SSE 负责通知页面“有变化”，页面再通过普通接口重新拉取最新数据。</w:t>
      </w:r>
    </w:p>
    <w:p>
      <w:pPr>
        <w:jc w:val="center"/>
      </w:pPr>
      <w:r>
        <w:drawing>
          <wp:inline xmlns:a="http://schemas.openxmlformats.org/drawingml/2006/main" xmlns:pic="http://schemas.openxmlformats.org/drawingml/2006/picture">
            <wp:extent cx="5577840" cy="3796030"/>
            <wp:docPr id="11" name="Picture 11"/>
            <wp:cNvGraphicFramePr>
              <a:graphicFrameLocks noChangeAspect="1"/>
            </wp:cNvGraphicFramePr>
            <a:graphic>
              <a:graphicData uri="http://schemas.openxmlformats.org/drawingml/2006/picture">
                <pic:pic>
                  <pic:nvPicPr>
                    <pic:cNvPr id="0" name="live-collaboration.png"/>
                    <pic:cNvPicPr/>
                  </pic:nvPicPr>
                  <pic:blipFill>
                    <a:blip r:embed="rId20"/>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9-1 通用协作空间界面。</w:t>
      </w:r>
    </w:p>
    <w:p>
      <w:pPr>
        <w:spacing w:before="0" w:after="120" w:line="264" w:lineRule="auto"/>
      </w:pPr>
      <w:r>
        <w:rPr>
          <w:rFonts w:ascii="Calibri" w:hAnsi="Calibri" w:eastAsia="Microsoft YaHei"/>
          <w:b w:val="0"/>
        </w:rPr>
        <w:t>协作空间界面展示房间、消息和任务等内容。用户发送消息或更新协作任务后，服务端会保存 RoomMessage、CollaborationTask 或 ActivityLog，并通过 SyncHub 向在线客户端广播事件。</w:t>
      </w:r>
    </w:p>
    <w:p>
      <w:pPr>
        <w:jc w:val="center"/>
      </w:pPr>
      <w:r>
        <w:drawing>
          <wp:inline xmlns:a="http://schemas.openxmlformats.org/drawingml/2006/main" xmlns:pic="http://schemas.openxmlformats.org/drawingml/2006/picture">
            <wp:extent cx="5577840" cy="3796030"/>
            <wp:docPr id="12" name="Picture 12"/>
            <wp:cNvGraphicFramePr>
              <a:graphicFrameLocks noChangeAspect="1"/>
            </wp:cNvGraphicFramePr>
            <a:graphic>
              <a:graphicData uri="http://schemas.openxmlformats.org/drawingml/2006/picture">
                <pic:pic>
                  <pic:nvPicPr>
                    <pic:cNvPr id="0" name="live-collaboration-detail.png"/>
                    <pic:cNvPicPr/>
                  </pic:nvPicPr>
                  <pic:blipFill>
                    <a:blip r:embed="rId21"/>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9-2 协作详情与过程记录界面。</w:t>
      </w:r>
    </w:p>
    <w:p>
      <w:pPr>
        <w:spacing w:before="0" w:after="120" w:line="264" w:lineRule="auto"/>
      </w:pPr>
      <w:r>
        <w:rPr>
          <w:rFonts w:ascii="Calibri" w:hAnsi="Calibri" w:eastAsia="Microsoft YaHei"/>
          <w:b w:val="0"/>
        </w:rPr>
        <w:t>协作详情界面体现了事件和业务数据的分离：事件只提示变化，具体消息、决策、资源、检查项和交接说明仍然保存在对应 Repository 中。这样即使 SSE 连接短暂断开，刷新页面后也能从普通 API 恢复最新状态。</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800"/>
        <w:gridCol w:w="3000"/>
        <w:gridCol w:w="4560"/>
      </w:tblGrid>
      <w:tr>
        <w:tc>
          <w:tcPr>
            <w:tcW w:type="dxa" w:w="18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协作界面元素</w:t>
            </w:r>
          </w:p>
        </w:tc>
        <w:tc>
          <w:tcPr>
            <w:tcW w:type="dxa" w:w="30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后端对象</w:t>
            </w:r>
          </w:p>
        </w:tc>
        <w:tc>
          <w:tcPr>
            <w:tcW w:type="dxa" w:w="45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同步方式</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房间消息</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RoomMessage、MessageReply</w:t>
            </w:r>
          </w:p>
        </w:tc>
        <w:tc>
          <w:tcPr>
            <w:tcW w:type="dxa" w:w="4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消息保存后生成活动记录，并向 SSE 客户端广播 message 或 activity 类型事件。</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提及提醒</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Mention</w:t>
            </w:r>
          </w:p>
        </w:tc>
        <w:tc>
          <w:tcPr>
            <w:tcW w:type="dxa" w:w="4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提及信息随消息保存，页面收到事件后刷新未读和提及列表。</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协作任务</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CollaborationTask、ChecklistItem</w:t>
            </w:r>
          </w:p>
        </w:tc>
        <w:tc>
          <w:tcPr>
            <w:tcW w:type="dxa" w:w="4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任务或检查项变化后记录活动，页面刷新任务状态。</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阶段总结和决策</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RoomSummary、RoomDecision</w:t>
            </w:r>
          </w:p>
        </w:tc>
        <w:tc>
          <w:tcPr>
            <w:tcW w:type="dxa" w:w="4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作为协作过程证据保存，不依赖 SSE 持久化。</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活动流</w:t>
            </w:r>
          </w:p>
        </w:tc>
        <w:tc>
          <w:tcPr>
            <w:tcW w:type="dxa" w:w="30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ActivityLog、CollaborationEvent</w:t>
            </w:r>
          </w:p>
        </w:tc>
        <w:tc>
          <w:tcPr>
            <w:tcW w:type="dxa" w:w="4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既用于 Dashboard 展示，也作为 SSE 广播的数据来源。</w:t>
            </w:r>
          </w:p>
        </w:tc>
      </w:tr>
    </w:tbl>
    <w:p>
      <w:pPr>
        <w:spacing w:before="0" w:after="40" w:line="264" w:lineRule="auto"/>
      </w:pPr>
    </w:p>
    <w:p>
      <w:pPr>
        <w:pStyle w:val="Heading1"/>
        <w:spacing w:before="0" w:after="120" w:line="264" w:lineRule="auto"/>
      </w:pPr>
      <w:r>
        <w:rPr>
          <w:rFonts w:ascii="Calibri" w:hAnsi="Calibri" w:eastAsia="Microsoft YaHei"/>
          <w:b w:val="0"/>
        </w:rPr>
        <w:t>十、日志与故障定位</w:t>
      </w:r>
    </w:p>
    <w:p>
      <w:pPr>
        <w:spacing w:before="0" w:after="120" w:line="264" w:lineRule="auto"/>
      </w:pPr>
      <w:r>
        <w:rPr>
          <w:rFonts w:ascii="Calibri" w:hAnsi="Calibri" w:eastAsia="Microsoft YaHei"/>
          <w:b w:val="0"/>
        </w:rPr>
        <w:t>系统的故障定位主要依靠四类信息：统一错误响应、服务健康检查、活动/审计记录和测试中覆盖的异常场景。项目没有引入 ELK、Prometheus 等生产级监控组件，但在课程项目范围内保留了可以定位问题的结构化线索。</w:t>
      </w:r>
    </w:p>
    <w:p>
      <w:pPr>
        <w:pStyle w:val="Heading2"/>
        <w:spacing w:before="0" w:after="120" w:line="264" w:lineRule="auto"/>
      </w:pPr>
      <w:r>
        <w:rPr>
          <w:rFonts w:ascii="Calibri" w:hAnsi="Calibri" w:eastAsia="Microsoft YaHei"/>
          <w:b w:val="0"/>
        </w:rPr>
        <w:t>10.1 统一错误响应</w:t>
      </w:r>
    </w:p>
    <w:p>
      <w:pPr>
        <w:spacing w:before="0" w:after="120" w:line="264" w:lineRule="auto"/>
      </w:pPr>
      <w:r>
        <w:rPr>
          <w:rFonts w:ascii="Calibri" w:hAnsi="Calibri" w:eastAsia="Microsoft YaHei"/>
          <w:b w:val="0"/>
        </w:rPr>
        <w:t>shared/http/errors.js 定义了 AppError、ValidationError、AuthError、ForbiddenError 和 NotFoundError。所有异常最终转换为统一 JSON 结构，包含 ok=false、code、message 和 details。前端和测试都可以根据 code 判断错误类型。</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500"/>
        <w:gridCol w:w="1500"/>
        <w:gridCol w:w="5360"/>
      </w:tblGrid>
      <w:tr>
        <w:tc>
          <w:tcPr>
            <w:tcW w:type="dxa" w:w="25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错误码</w:t>
            </w:r>
          </w:p>
        </w:tc>
        <w:tc>
          <w:tcPr>
            <w:tcW w:type="dxa" w:w="15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HTTP 状态</w:t>
            </w:r>
          </w:p>
        </w:tc>
        <w:tc>
          <w:tcPr>
            <w:tcW w:type="dxa" w:w="53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典型场景</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VALIDATION_ERROR</w:t>
            </w:r>
          </w:p>
        </w:tc>
        <w:tc>
          <w:tcPr>
            <w:tcW w:type="dxa" w:w="1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400</w:t>
            </w:r>
          </w:p>
        </w:tc>
        <w:tc>
          <w:tcPr>
            <w:tcW w:type="dxa" w:w="5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请求体不是合法 JSON、必填字段为空、状态流转参数不合法。</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AUTH_REQUIRED</w:t>
            </w:r>
          </w:p>
        </w:tc>
        <w:tc>
          <w:tcPr>
            <w:tcW w:type="dxa" w:w="1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401</w:t>
            </w:r>
          </w:p>
        </w:tc>
        <w:tc>
          <w:tcPr>
            <w:tcW w:type="dxa" w:w="5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缺少 Token、Token 签名错误或登录状态过期。</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FORBIDDEN</w:t>
            </w:r>
          </w:p>
        </w:tc>
        <w:tc>
          <w:tcPr>
            <w:tcW w:type="dxa" w:w="1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403</w:t>
            </w:r>
          </w:p>
        </w:tc>
        <w:tc>
          <w:tcPr>
            <w:tcW w:type="dxa" w:w="5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学生访问教师专属 AI 路由、跨用户读取学生 AI 证据。</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NOT_FOUND</w:t>
            </w:r>
          </w:p>
        </w:tc>
        <w:tc>
          <w:tcPr>
            <w:tcW w:type="dxa" w:w="1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404</w:t>
            </w:r>
          </w:p>
        </w:tc>
        <w:tc>
          <w:tcPr>
            <w:tcW w:type="dxa" w:w="5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访问不存在的任务、笔记、AI result、草稿或协作对象。</w:t>
            </w:r>
          </w:p>
        </w:tc>
      </w:tr>
      <w:tr>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DOWNSTREAM_UNAVAILABLE</w:t>
            </w:r>
          </w:p>
        </w:tc>
        <w:tc>
          <w:tcPr>
            <w:tcW w:type="dxa" w:w="1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503</w:t>
            </w:r>
          </w:p>
        </w:tc>
        <w:tc>
          <w:tcPr>
            <w:tcW w:type="dxa" w:w="5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 或服务 client 无法访问下游服务。</w:t>
            </w:r>
          </w:p>
        </w:tc>
      </w:tr>
      <w:tr>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DOWNSTREAM_TIMEOUT</w:t>
            </w:r>
          </w:p>
        </w:tc>
        <w:tc>
          <w:tcPr>
            <w:tcW w:type="dxa" w:w="1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504</w:t>
            </w:r>
          </w:p>
        </w:tc>
        <w:tc>
          <w:tcPr>
            <w:tcW w:type="dxa" w:w="5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内部 ServiceClient 请求超过 timeoutMs。</w:t>
            </w:r>
          </w:p>
        </w:tc>
      </w:tr>
      <w:tr>
        <w:tc>
          <w:tcPr>
            <w:tcW w:type="dxa" w:w="25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INTERNAL_ERROR</w:t>
            </w:r>
          </w:p>
        </w:tc>
        <w:tc>
          <w:tcPr>
            <w:tcW w:type="dxa" w:w="1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500</w:t>
            </w:r>
          </w:p>
        </w:tc>
        <w:tc>
          <w:tcPr>
            <w:tcW w:type="dxa" w:w="5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未预期异常，返回通用服务不可用信息。</w:t>
            </w:r>
          </w:p>
        </w:tc>
      </w:tr>
    </w:tbl>
    <w:p>
      <w:pPr>
        <w:spacing w:before="0" w:after="40" w:line="264" w:lineRule="auto"/>
      </w:pPr>
    </w:p>
    <w:p>
      <w:pPr>
        <w:pStyle w:val="Heading2"/>
        <w:spacing w:before="0" w:after="120" w:line="264" w:lineRule="auto"/>
      </w:pPr>
      <w:r>
        <w:rPr>
          <w:rFonts w:ascii="Calibri" w:hAnsi="Calibri" w:eastAsia="Microsoft YaHei"/>
          <w:b w:val="0"/>
        </w:rPr>
        <w:t>10.2 ServiceClient 的下游故障处理</w:t>
      </w:r>
    </w:p>
    <w:p>
      <w:pPr>
        <w:spacing w:before="0" w:after="120" w:line="264" w:lineRule="auto"/>
      </w:pPr>
      <w:r>
        <w:rPr>
          <w:rFonts w:ascii="Calibri" w:hAnsi="Calibri" w:eastAsia="Microsoft YaHei"/>
          <w:b w:val="0"/>
        </w:rPr>
        <w:t>Gateway 和各服务之间通过 shared/client/ServiceClient 调用 HTTP JSON 接口。ServiceClient 会设置超时、解析下游 JSON、识别 ok=false 响应，并把连接失败、超时、非法响应统一转换成 AppError。这样上层路由不用分别处理 fetch failed、AbortError、JSON parse error 等底层异常。</w:t>
      </w:r>
    </w:p>
    <w:p>
      <w:pPr>
        <w:pStyle w:val="ListBullet"/>
        <w:spacing w:before="0" w:after="80" w:line="280" w:lineRule="auto"/>
      </w:pPr>
      <w:r>
        <w:rPr>
          <w:rFonts w:ascii="Calibri" w:hAnsi="Calibri" w:eastAsia="Microsoft YaHei"/>
          <w:sz w:val="22"/>
        </w:rPr>
        <w:t>下游服务未配置 baseUrl 时，返回 DOWNSTREAM_UNAVAILABLE。</w:t>
      </w:r>
    </w:p>
    <w:p>
      <w:pPr>
        <w:pStyle w:val="ListBullet"/>
        <w:spacing w:before="0" w:after="80" w:line="280" w:lineRule="auto"/>
      </w:pPr>
      <w:r>
        <w:rPr>
          <w:rFonts w:ascii="Calibri" w:hAnsi="Calibri" w:eastAsia="Microsoft YaHei"/>
          <w:sz w:val="22"/>
        </w:rPr>
        <w:t>请求超时时，AbortController 触发 DOWNSTREAM_TIMEOUT。</w:t>
      </w:r>
    </w:p>
    <w:p>
      <w:pPr>
        <w:pStyle w:val="ListBullet"/>
        <w:spacing w:before="0" w:after="80" w:line="280" w:lineRule="auto"/>
      </w:pPr>
      <w:r>
        <w:rPr>
          <w:rFonts w:ascii="Calibri" w:hAnsi="Calibri" w:eastAsia="Microsoft YaHei"/>
          <w:sz w:val="22"/>
        </w:rPr>
        <w:t>下游返回非 JSON 时，标记 INVALID_RESPONSE。</w:t>
      </w:r>
    </w:p>
    <w:p>
      <w:pPr>
        <w:pStyle w:val="ListBullet"/>
        <w:spacing w:before="0" w:after="80" w:line="280" w:lineRule="auto"/>
      </w:pPr>
      <w:r>
        <w:rPr>
          <w:rFonts w:ascii="Calibri" w:hAnsi="Calibri" w:eastAsia="Microsoft YaHei"/>
          <w:sz w:val="22"/>
        </w:rPr>
        <w:t>下游业务错误 ok=false 时，保留下游 code 和 message。</w:t>
      </w:r>
    </w:p>
    <w:p>
      <w:pPr>
        <w:pStyle w:val="ListBullet"/>
        <w:spacing w:before="0" w:after="80" w:line="280" w:lineRule="auto"/>
      </w:pPr>
      <w:r>
        <w:rPr>
          <w:rFonts w:ascii="Calibri" w:hAnsi="Calibri" w:eastAsia="Microsoft YaHei"/>
          <w:sz w:val="22"/>
        </w:rPr>
        <w:t>普通网络失败时，转换为 DOWNSTREAM_UNAVAILABLE，并在 details 中记录 service 和 cause。</w:t>
      </w:r>
    </w:p>
    <w:p>
      <w:pPr>
        <w:pStyle w:val="Heading2"/>
        <w:spacing w:before="0" w:after="120" w:line="264" w:lineRule="auto"/>
      </w:pPr>
      <w:r>
        <w:rPr>
          <w:rFonts w:ascii="Calibri" w:hAnsi="Calibri" w:eastAsia="Microsoft YaHei"/>
          <w:b w:val="0"/>
        </w:rPr>
        <w:t>10.3 活动日志与事件记录</w:t>
      </w:r>
    </w:p>
    <w:p>
      <w:pPr>
        <w:spacing w:before="0" w:after="120" w:line="264" w:lineRule="auto"/>
      </w:pPr>
      <w:r>
        <w:rPr>
          <w:rFonts w:ascii="Calibri" w:hAnsi="Calibri" w:eastAsia="Microsoft YaHei"/>
          <w:b w:val="0"/>
        </w:rPr>
        <w:t>ActivityService 同时维护 ActivityLog 和 CollaborationEvent。recordEvent 先保存事件，再创建活动日志，最后调用 SyncHub.broadcast。活动日志用于给用户看“发生了什么”，事件记录用于服务间同步和后续分析。</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100"/>
        <w:gridCol w:w="3860"/>
        <w:gridCol w:w="3400"/>
      </w:tblGrid>
      <w:tr>
        <w:tc>
          <w:tcPr>
            <w:tcW w:type="dxa" w:w="21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记录类型</w:t>
            </w:r>
          </w:p>
        </w:tc>
        <w:tc>
          <w:tcPr>
            <w:tcW w:type="dxa" w:w="38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主要字段</w:t>
            </w:r>
          </w:p>
        </w:tc>
        <w:tc>
          <w:tcPr>
            <w:tcW w:type="dxa" w:w="34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用途</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ActivityLog</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actorId、type、summary、payload、createdAt</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展示最近活动、Dashboard 活动流、教师查看学生过程。</w:t>
            </w:r>
          </w:p>
        </w:tc>
      </w:tr>
      <w:tr>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CollaborationEvent</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type、source、actorId、summary、payload、occurredAt</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记录从其他服务传来的领域事件，并触发 SSE。</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AuditRecord</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actorId、action、resourceType、before、after、metadata、occurredAt</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协作模块中更细的操作审计，例如资源、任务、交接变更。</w:t>
            </w:r>
          </w:p>
        </w:tc>
      </w:tr>
      <w:tr>
        <w:tc>
          <w:tcPr>
            <w:tcW w:type="dxa" w:w="2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ProviderHealthRecord</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provider、model、status、endpoint、checkedAt</w:t>
            </w:r>
          </w:p>
        </w:tc>
        <w:tc>
          <w:tcPr>
            <w:tcW w:type="dxa" w:w="3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定位 AI 当前使用 Mock、LM Studio 还是 OpenAI-compatible Provider。</w:t>
            </w:r>
          </w:p>
        </w:tc>
      </w:tr>
    </w:tbl>
    <w:p>
      <w:pPr>
        <w:spacing w:before="0" w:after="40" w:line="264" w:lineRule="auto"/>
      </w:pPr>
    </w:p>
    <w:p>
      <w:pPr>
        <w:pStyle w:val="Heading2"/>
        <w:spacing w:before="0" w:after="120" w:line="264" w:lineRule="auto"/>
      </w:pPr>
      <w:r>
        <w:rPr>
          <w:rFonts w:ascii="Calibri" w:hAnsi="Calibri" w:eastAsia="Microsoft YaHei"/>
          <w:b w:val="0"/>
        </w:rPr>
        <w:t>10.4 健康检查与定位入口</w:t>
      </w:r>
    </w:p>
    <w:p>
      <w:pPr>
        <w:spacing w:before="0" w:after="120" w:line="264" w:lineRule="auto"/>
      </w:pPr>
      <w:r>
        <w:rPr>
          <w:rFonts w:ascii="Calibri" w:hAnsi="Calibri" w:eastAsia="Microsoft YaHei"/>
          <w:b w:val="0"/>
        </w:rPr>
        <w:t>每个服务都有 /health 接口，Gateway 额外提供 /api/health 聚合下游状态。聚合结果包含服务名称、status、latencyMs 和错误信息。当前实现中，只要有一个下游服务不是 up，Gateway 整体状态就会变成 degraded。</w:t>
      </w:r>
    </w:p>
    <w:p>
      <w:pPr>
        <w:pStyle w:val="ListNumber"/>
        <w:spacing w:before="0" w:after="80" w:line="280" w:lineRule="auto"/>
      </w:pPr>
      <w:r>
        <w:rPr>
          <w:rFonts w:ascii="Calibri" w:hAnsi="Calibri" w:eastAsia="Microsoft YaHei"/>
          <w:sz w:val="22"/>
        </w:rPr>
        <w:t>先访问 Gateway 的 /api/health，判断是整体可用、部分 degraded 还是入口服务异常。</w:t>
      </w:r>
    </w:p>
    <w:p>
      <w:pPr>
        <w:pStyle w:val="ListNumber"/>
        <w:spacing w:before="0" w:after="80" w:line="280" w:lineRule="auto"/>
      </w:pPr>
      <w:r>
        <w:rPr>
          <w:rFonts w:ascii="Calibri" w:hAnsi="Calibri" w:eastAsia="Microsoft YaHei"/>
          <w:sz w:val="22"/>
        </w:rPr>
        <w:t>如果某个下游服务显示 down，再单独访问该服务 /health，确认是服务未启动、端口错误还是请求超时。</w:t>
      </w:r>
    </w:p>
    <w:p>
      <w:pPr>
        <w:pStyle w:val="ListNumber"/>
        <w:spacing w:before="0" w:after="80" w:line="280" w:lineRule="auto"/>
      </w:pPr>
      <w:r>
        <w:rPr>
          <w:rFonts w:ascii="Calibri" w:hAnsi="Calibri" w:eastAsia="Microsoft YaHei"/>
          <w:sz w:val="22"/>
        </w:rPr>
        <w:t>如果 AI 功能异常，查看 /internal/ai/provider-health 或相关测试，确认 Provider、model 和 endpoint。</w:t>
      </w:r>
    </w:p>
    <w:p>
      <w:pPr>
        <w:pStyle w:val="ListNumber"/>
        <w:spacing w:before="0" w:after="80" w:line="280" w:lineRule="auto"/>
      </w:pPr>
      <w:r>
        <w:rPr>
          <w:rFonts w:ascii="Calibri" w:hAnsi="Calibri" w:eastAsia="Microsoft YaHei"/>
          <w:sz w:val="22"/>
        </w:rPr>
        <w:t>如果协作或实时同步异常，检查 collaboration-service /health、/api/activity 和 /api/events。</w:t>
      </w:r>
    </w:p>
    <w:p>
      <w:pPr>
        <w:pStyle w:val="Heading2"/>
        <w:spacing w:before="0" w:after="120" w:line="264" w:lineRule="auto"/>
      </w:pPr>
      <w:r>
        <w:rPr>
          <w:rFonts w:ascii="Calibri" w:hAnsi="Calibri" w:eastAsia="Microsoft YaHei"/>
          <w:b w:val="0"/>
        </w:rPr>
        <w:t>10.5 常见故障定位表</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200"/>
        <w:gridCol w:w="3860"/>
        <w:gridCol w:w="3300"/>
      </w:tblGrid>
      <w:tr>
        <w:tc>
          <w:tcPr>
            <w:tcW w:type="dxa" w:w="22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现象</w:t>
            </w:r>
          </w:p>
        </w:tc>
        <w:tc>
          <w:tcPr>
            <w:tcW w:type="dxa" w:w="38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优先检查</w:t>
            </w:r>
          </w:p>
        </w:tc>
        <w:tc>
          <w:tcPr>
            <w:tcW w:type="dxa" w:w="33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可能原因</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登录后 /api/me 失败</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identity-service /health、Token 是否携带、internal key 是否一致。</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Token 缺失、签名错误、identity-service 未启动。</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Dashboard 加载失败</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 聚合日志、learning/assessment/collaboration/ai/analytics 健康状态。</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某个下游服务不可用或返回 ok=false。</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 页面没有结果</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ai-service /health、ProviderHealth、LM Studio 地址、Mock Provider 配置。</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模型服务未启动、endpoint 拼接错误、Provider 超时。</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 卡片字段不完整</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ai-schemas normalize 和 rawText。</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模型没有按 JSON 输出，系统使用 fallback 补齐。</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协作消息不刷新</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collaboration-service /api/events、SyncHub 连接、浏览器是否断线。</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SSE 连接断开、用户上下文失效、页面未重新拉取数据。</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任务完成但活动流没更新</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learning-service 事件发布、/internal/events、activityLogs。</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事件服务短暂不可用；主业务完成但事件记录失败。</w:t>
            </w:r>
          </w:p>
        </w:tc>
      </w:tr>
      <w:tr>
        <w:tc>
          <w:tcPr>
            <w:tcW w:type="dxa" w:w="22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教师无法查看学生 AI 证据</w:t>
            </w:r>
          </w:p>
        </w:tc>
        <w:tc>
          <w:tcPr>
            <w:tcW w:type="dxa" w:w="38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用户角色、studentId、teacher-ai route guard。</w:t>
            </w:r>
          </w:p>
        </w:tc>
        <w:tc>
          <w:tcPr>
            <w:tcW w:type="dxa" w:w="3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普通学生跨用户访问，或教师上下文未正确转发。</w:t>
            </w:r>
          </w:p>
        </w:tc>
      </w:tr>
    </w:tbl>
    <w:p>
      <w:pPr>
        <w:spacing w:before="0" w:after="40" w:line="264" w:lineRule="auto"/>
      </w:pPr>
    </w:p>
    <w:p>
      <w:pPr>
        <w:pStyle w:val="Heading2"/>
        <w:spacing w:before="0" w:after="120" w:line="264" w:lineRule="auto"/>
      </w:pPr>
      <w:r>
        <w:rPr>
          <w:rFonts w:ascii="Calibri" w:hAnsi="Calibri" w:eastAsia="Microsoft YaHei"/>
          <w:b w:val="0"/>
        </w:rPr>
        <w:t>10.6 测试对故障定位的支撑</w:t>
      </w:r>
    </w:p>
    <w:p>
      <w:pPr>
        <w:spacing w:before="0" w:after="120" w:line="264" w:lineRule="auto"/>
      </w:pPr>
      <w:r>
        <w:rPr>
          <w:rFonts w:ascii="Calibri" w:hAnsi="Calibri" w:eastAsia="Microsoft YaHei"/>
          <w:b w:val="0"/>
        </w:rPr>
        <w:t>测试代码不是只验证成功路径，也专门覆盖故障路径。services.test.mjs 中包含下游不可用、Gateway degraded、协作事件失败不回滚等场景；ai-route-guards.test.mjs 覆盖缺少用户上下文、内部 key 错误和角色越权；ai-workflows.test.mjs 覆盖 Provider 返回非法 JSON 或抛错时的 fallback。</w:t>
      </w:r>
    </w:p>
    <w:p>
      <w:pPr>
        <w:pStyle w:val="ListBullet"/>
        <w:spacing w:before="0" w:after="80" w:line="280" w:lineRule="auto"/>
      </w:pPr>
      <w:r>
        <w:rPr>
          <w:rFonts w:ascii="Calibri" w:hAnsi="Calibri" w:eastAsia="Microsoft YaHei"/>
          <w:sz w:val="22"/>
        </w:rPr>
        <w:t>当接口问题复现不稳定时，优先找对应测试文件，看预期错误码和边界条件。</w:t>
      </w:r>
    </w:p>
    <w:p>
      <w:pPr>
        <w:pStyle w:val="ListBullet"/>
        <w:spacing w:before="0" w:after="80" w:line="280" w:lineRule="auto"/>
      </w:pPr>
      <w:r>
        <w:rPr>
          <w:rFonts w:ascii="Calibri" w:hAnsi="Calibri" w:eastAsia="Microsoft YaHei"/>
          <w:sz w:val="22"/>
        </w:rPr>
        <w:t>当模型输出异常时，优先看 ai-workflows 和 ai-schemas 测试，确认是否应走 fallback。</w:t>
      </w:r>
    </w:p>
    <w:p>
      <w:pPr>
        <w:pStyle w:val="ListBullet"/>
        <w:spacing w:before="0" w:after="80" w:line="280" w:lineRule="auto"/>
      </w:pPr>
      <w:r>
        <w:rPr>
          <w:rFonts w:ascii="Calibri" w:hAnsi="Calibri" w:eastAsia="Microsoft YaHei"/>
          <w:sz w:val="22"/>
        </w:rPr>
        <w:t>当服务调用失败时，优先看 services.test 中 Gateway 和 ServiceClient 的异常处理测试。</w:t>
      </w:r>
    </w:p>
    <w:p>
      <w:pPr>
        <w:pStyle w:val="ListBullet"/>
        <w:spacing w:before="0" w:after="80" w:line="280" w:lineRule="auto"/>
      </w:pPr>
      <w:r>
        <w:rPr>
          <w:rFonts w:ascii="Calibri" w:hAnsi="Calibri" w:eastAsia="Microsoft YaHei"/>
          <w:sz w:val="22"/>
        </w:rPr>
        <w:t>当权限问题出现时，优先看 ai-route-guards、identity-service 和 userContext 相关测试。</w:t>
      </w:r>
    </w:p>
    <w:p>
      <w:pPr>
        <w:pStyle w:val="Heading2"/>
        <w:spacing w:before="0" w:after="120" w:line="264" w:lineRule="auto"/>
      </w:pPr>
      <w:r>
        <w:rPr>
          <w:rFonts w:ascii="Calibri" w:hAnsi="Calibri" w:eastAsia="Microsoft YaHei"/>
          <w:b w:val="0"/>
        </w:rPr>
        <w:t>10.7 当前日志体系的不足</w:t>
      </w:r>
    </w:p>
    <w:p>
      <w:pPr>
        <w:pStyle w:val="ListBullet"/>
        <w:spacing w:before="0" w:after="80" w:line="280" w:lineRule="auto"/>
      </w:pPr>
      <w:r>
        <w:rPr>
          <w:rFonts w:ascii="Calibri" w:hAnsi="Calibri" w:eastAsia="Microsoft YaHei"/>
          <w:sz w:val="22"/>
        </w:rPr>
        <w:t>当前日志主要保存在 JSON 数据和测试输出中，没有集中日志平台。</w:t>
      </w:r>
    </w:p>
    <w:p>
      <w:pPr>
        <w:pStyle w:val="ListBullet"/>
        <w:spacing w:before="0" w:after="80" w:line="280" w:lineRule="auto"/>
      </w:pPr>
      <w:r>
        <w:rPr>
          <w:rFonts w:ascii="Calibri" w:hAnsi="Calibri" w:eastAsia="Microsoft YaHei"/>
          <w:sz w:val="22"/>
        </w:rPr>
        <w:t>服务端没有实现请求 ID 或 trace ID，因此跨服务追踪还需要根据时间、用户和业务 ID 人工关联。</w:t>
      </w:r>
    </w:p>
    <w:p>
      <w:pPr>
        <w:pStyle w:val="ListBullet"/>
        <w:spacing w:before="0" w:after="80" w:line="280" w:lineRule="auto"/>
      </w:pPr>
      <w:r>
        <w:rPr>
          <w:rFonts w:ascii="Calibri" w:hAnsi="Calibri" w:eastAsia="Microsoft YaHei"/>
          <w:sz w:val="22"/>
        </w:rPr>
        <w:t>SSE 连接数、Provider 调用耗时和失败率没有形成长期指标。</w:t>
      </w:r>
    </w:p>
    <w:p>
      <w:pPr>
        <w:pStyle w:val="ListBullet"/>
        <w:spacing w:before="0" w:after="80" w:line="280" w:lineRule="auto"/>
      </w:pPr>
      <w:r>
        <w:rPr>
          <w:rFonts w:ascii="Calibri" w:hAnsi="Calibri" w:eastAsia="Microsoft YaHei"/>
          <w:sz w:val="22"/>
        </w:rPr>
        <w:t>后续如果真实部署，可以补充结构化 console 日志、requestId、日志文件轮转和简单监控面板。</w:t>
      </w:r>
    </w:p>
    <w:p>
      <w:pPr>
        <w:pStyle w:val="Heading1"/>
        <w:spacing w:before="0" w:after="120" w:line="264" w:lineRule="auto"/>
      </w:pPr>
      <w:r>
        <w:rPr>
          <w:rFonts w:ascii="Calibri" w:hAnsi="Calibri" w:eastAsia="Microsoft YaHei"/>
          <w:b w:val="0"/>
        </w:rPr>
        <w:t>十一、部署方式、运行环境、安装与卸载</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800"/>
        <w:gridCol w:w="7560"/>
      </w:tblGrid>
      <w:tr>
        <w:tc>
          <w:tcPr>
            <w:tcW w:type="dxa" w:w="18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项目</w:t>
            </w:r>
          </w:p>
        </w:tc>
        <w:tc>
          <w:tcPr>
            <w:tcW w:type="dxa" w:w="75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说明</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运行环境</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Windows 或其他支持 Node.js 20+ 的环境；浏览器建议 Chrome/Edge。</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启动</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单体入口可执行 npm start；逻辑服务模式可执行 npm run start:services:mock 或 npm run start:services。</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访问</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默认 http://127.0.0.1:4077。</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安装</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解压项目并准备 Node.js；项目原则上不需要 npm install。</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卸载</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删除项目目录即可；运行数据主要位于 data 目录。</w:t>
            </w:r>
          </w:p>
        </w:tc>
      </w:tr>
      <w:tr>
        <w:tc>
          <w:tcPr>
            <w:tcW w:type="dxa" w:w="18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 模型</w:t>
            </w:r>
          </w:p>
        </w:tc>
        <w:tc>
          <w:tcPr>
            <w:tcW w:type="dxa" w:w="75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如需真实 AI，需在 LM Studio 启动 OpenAI-compatible Server。</w:t>
            </w:r>
          </w:p>
        </w:tc>
      </w:tr>
    </w:tbl>
    <w:p>
      <w:pPr>
        <w:spacing w:before="0" w:after="40" w:line="264" w:lineRule="auto"/>
      </w:pPr>
    </w:p>
    <w:p>
      <w:pPr>
        <w:pStyle w:val="Heading1"/>
        <w:spacing w:before="0" w:after="120" w:line="264" w:lineRule="auto"/>
      </w:pPr>
      <w:r>
        <w:rPr>
          <w:rFonts w:ascii="Calibri" w:hAnsi="Calibri" w:eastAsia="Microsoft YaHei"/>
          <w:b w:val="0"/>
        </w:rPr>
        <w:t>十二、技术关键点展开</w:t>
      </w:r>
    </w:p>
    <w:p>
      <w:pPr>
        <w:spacing w:before="0" w:after="120" w:line="264" w:lineRule="auto"/>
      </w:pPr>
      <w:r>
        <w:rPr>
          <w:rFonts w:ascii="Calibri" w:hAnsi="Calibri" w:eastAsia="Microsoft YaHei"/>
          <w:b w:val="0"/>
        </w:rPr>
        <w:t>本节说明项目中比较关键的技术实现。描述重点放在源码中已经出现的设计和流程，不把后续规划写成已经上线的能力。</w:t>
      </w:r>
    </w:p>
    <w:p>
      <w:pPr>
        <w:pStyle w:val="Heading2"/>
        <w:spacing w:before="0" w:after="120" w:line="264" w:lineRule="auto"/>
      </w:pPr>
      <w:r>
        <w:rPr>
          <w:rFonts w:ascii="Calibri" w:hAnsi="Calibri" w:eastAsia="Microsoft YaHei"/>
          <w:b w:val="0"/>
        </w:rPr>
        <w:t>12.1 请求进入系统后的处理链路</w:t>
      </w:r>
    </w:p>
    <w:p>
      <w:pPr>
        <w:spacing w:before="0" w:after="120" w:line="264" w:lineRule="auto"/>
      </w:pPr>
      <w:r>
        <w:rPr>
          <w:rFonts w:ascii="Calibri" w:hAnsi="Calibri" w:eastAsia="Microsoft YaHei"/>
          <w:b w:val="0"/>
        </w:rPr>
        <w:t>浏览器端通过 ApiClient 访问 Gateway 暴露的 /api/* 接口。Gateway 先解析 Authorization Bearer Token，调用 identity-service 校验用户，再把用户 ID、角色和名称写入内部请求头。下游服务只读取这些受信任的用户上下文头，不要求每个服务重复解析浏览器 Token。</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700"/>
        <w:gridCol w:w="2700"/>
        <w:gridCol w:w="5960"/>
      </w:tblGrid>
      <w:tr>
        <w:tc>
          <w:tcPr>
            <w:tcW w:type="dxa" w:w="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步骤</w:t>
            </w:r>
          </w:p>
        </w:tc>
        <w:tc>
          <w:tcPr>
            <w:tcW w:type="dxa" w:w="27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处理位置</w:t>
            </w:r>
          </w:p>
        </w:tc>
        <w:tc>
          <w:tcPr>
            <w:tcW w:type="dxa" w:w="59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实现要点</w:t>
            </w:r>
          </w:p>
        </w:tc>
      </w:tr>
      <w:tr>
        <w:tc>
          <w:tcPr>
            <w:tcW w:type="dxa" w:w="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1</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client/src/api.js</w:t>
            </w:r>
          </w:p>
        </w:tc>
        <w:tc>
          <w:tcPr>
            <w:tcW w:type="dxa" w:w="5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统一封装 request、query 参数、JSON body 和错误响应处理。</w:t>
            </w:r>
          </w:p>
        </w:tc>
      </w:tr>
      <w:tr>
        <w:tc>
          <w:tcPr>
            <w:tcW w:type="dxa" w:w="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2</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gateway-service</w:t>
            </w:r>
          </w:p>
        </w:tc>
        <w:tc>
          <w:tcPr>
            <w:tcW w:type="dxa" w:w="5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校验登录态，转发请求，聚合 Dashboard、报告、AI、统计等下游结果。</w:t>
            </w:r>
          </w:p>
        </w:tc>
      </w:tr>
      <w:tr>
        <w:tc>
          <w:tcPr>
            <w:tcW w:type="dxa" w:w="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3</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shared/auth/userContext.js</w:t>
            </w:r>
          </w:p>
        </w:tc>
        <w:tc>
          <w:tcPr>
            <w:tcW w:type="dxa" w:w="5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定义用户上下文头和内部 key 校验逻辑。</w:t>
            </w:r>
          </w:p>
        </w:tc>
      </w:tr>
      <w:tr>
        <w:tc>
          <w:tcPr>
            <w:tcW w:type="dxa" w:w="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4</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业务服务 routes.js</w:t>
            </w:r>
          </w:p>
        </w:tc>
        <w:tc>
          <w:tcPr>
            <w:tcW w:type="dxa" w:w="5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只做参数读取、用户上下文获取和应用服务调用，避免把业务规则写在路由层。</w:t>
            </w:r>
          </w:p>
        </w:tc>
      </w:tr>
      <w:tr>
        <w:tc>
          <w:tcPr>
            <w:tcW w:type="dxa" w:w="7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5</w:t>
            </w:r>
          </w:p>
        </w:tc>
        <w:tc>
          <w:tcPr>
            <w:tcW w:type="dxa" w:w="27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application/domain/infrastructure</w:t>
            </w:r>
          </w:p>
        </w:tc>
        <w:tc>
          <w:tcPr>
            <w:tcW w:type="dxa" w:w="5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应用服务编排用例，领域对象处理核心规则，Repository 负责 JSON 数据读写。</w:t>
            </w:r>
          </w:p>
        </w:tc>
      </w:tr>
    </w:tbl>
    <w:p>
      <w:pPr>
        <w:spacing w:before="0" w:after="40" w:line="264" w:lineRule="auto"/>
      </w:pPr>
    </w:p>
    <w:p>
      <w:pPr>
        <w:pStyle w:val="Heading2"/>
        <w:spacing w:before="0" w:after="120" w:line="264" w:lineRule="auto"/>
      </w:pPr>
      <w:r>
        <w:rPr>
          <w:rFonts w:ascii="Calibri" w:hAnsi="Calibri" w:eastAsia="Microsoft YaHei"/>
          <w:b w:val="0"/>
        </w:rPr>
        <w:t>12.2 服务内部的分层结构</w:t>
      </w:r>
    </w:p>
    <w:p>
      <w:pPr>
        <w:spacing w:before="0" w:after="120" w:line="264" w:lineRule="auto"/>
      </w:pPr>
      <w:r>
        <w:rPr>
          <w:rFonts w:ascii="Calibri" w:hAnsi="Calibri" w:eastAsia="Microsoft YaHei"/>
          <w:b w:val="0"/>
        </w:rPr>
        <w:t>每个主要业务服务都尽量保持 main、config、routes、application、domain、infrastructure 的结构。这样做的好处是：入口、HTTP、业务流程、领域对象和外部依赖分开，后续如果要替换存储或拆成更独立的服务，修改范围比较清楚。</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600"/>
        <w:gridCol w:w="4300"/>
        <w:gridCol w:w="3460"/>
      </w:tblGrid>
      <w:tr>
        <w:tc>
          <w:tcPr>
            <w:tcW w:type="dxa" w:w="16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层次</w:t>
            </w:r>
          </w:p>
        </w:tc>
        <w:tc>
          <w:tcPr>
            <w:tcW w:type="dxa" w:w="43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职责</w:t>
            </w:r>
          </w:p>
        </w:tc>
        <w:tc>
          <w:tcPr>
            <w:tcW w:type="dxa" w:w="34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例子</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main/config</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启动 HTTP 服务、读取端口、内部 key、Provider 等配置。</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services/ai-service/src/main.js、config.js</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routes</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定义 HTTP 路径，读取 req body/query/params，返回统一 ok/error 结构。</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services/assessment-service/src/routes.js</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application</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编排一个完整用例，处理权限、状态流转、跨服务调用和事件发布。</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learningService、gradingService、studentAiWorkspaceService</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domain</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表达业务对象和核心方法，不直接依赖 HTTP 和文件系统。</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LearningGoal、StudyTask、Assignment、Question、MasteryRecord</w:t>
            </w:r>
          </w:p>
        </w:tc>
      </w:tr>
      <w:tr>
        <w:tc>
          <w:tcPr>
            <w:tcW w:type="dxa" w:w="16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infrastructure</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封装 JSON 数据、种子数据、服务 client、Provider 和知识检索。</w:t>
            </w:r>
          </w:p>
        </w:tc>
        <w:tc>
          <w:tcPr>
            <w:tcW w:type="dxa" w:w="34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seed.js、clients/*、resourceSearch.js</w:t>
            </w:r>
          </w:p>
        </w:tc>
      </w:tr>
    </w:tbl>
    <w:p>
      <w:pPr>
        <w:spacing w:before="0" w:after="40" w:line="264" w:lineRule="auto"/>
      </w:pPr>
    </w:p>
    <w:p>
      <w:pPr>
        <w:pStyle w:val="Heading2"/>
        <w:spacing w:before="0" w:after="120" w:line="264" w:lineRule="auto"/>
      </w:pPr>
      <w:r>
        <w:rPr>
          <w:rFonts w:ascii="Calibri" w:hAnsi="Calibri" w:eastAsia="Microsoft YaHei"/>
          <w:b w:val="0"/>
        </w:rPr>
        <w:t>12.3 领域对象与 Repository 的使用</w:t>
      </w:r>
    </w:p>
    <w:p>
      <w:pPr>
        <w:spacing w:before="0" w:after="120" w:line="264" w:lineRule="auto"/>
      </w:pPr>
      <w:r>
        <w:rPr>
          <w:rFonts w:ascii="Calibri" w:hAnsi="Calibri" w:eastAsia="Microsoft YaHei"/>
          <w:b w:val="0"/>
        </w:rPr>
        <w:t>项目没有把所有数据都当成普通 JSON 操作，而是通过 Entity 和 Repository 包装业务对象。Repository 负责从指定 collection 读取记录并转换成领域对象，应用服务再调用领域对象方法完成业务规则。</w:t>
      </w:r>
    </w:p>
    <w:p>
      <w:pPr>
        <w:pStyle w:val="ListBullet"/>
        <w:spacing w:before="0" w:after="80" w:line="280" w:lineRule="auto"/>
      </w:pPr>
      <w:r>
        <w:rPr>
          <w:rFonts w:ascii="Calibri" w:hAnsi="Calibri" w:eastAsia="Microsoft YaHei"/>
          <w:sz w:val="22"/>
        </w:rPr>
        <w:t>LearningGoal.recalculateProgress(tasks) 根据同一目标下任务完成比例计算 progress，并在 100% 时把目标状态改为 completed。</w:t>
      </w:r>
    </w:p>
    <w:p>
      <w:pPr>
        <w:pStyle w:val="ListBullet"/>
        <w:spacing w:before="0" w:after="80" w:line="280" w:lineRule="auto"/>
      </w:pPr>
      <w:r>
        <w:rPr>
          <w:rFonts w:ascii="Calibri" w:hAnsi="Calibri" w:eastAsia="Microsoft YaHei"/>
          <w:sz w:val="22"/>
        </w:rPr>
        <w:t>StudyTask.complete() 只负责把任务状态改为 done 并更新时间，具体谁能完成任务由应用服务判断。</w:t>
      </w:r>
    </w:p>
    <w:p>
      <w:pPr>
        <w:pStyle w:val="ListBullet"/>
        <w:spacing w:before="0" w:after="80" w:line="280" w:lineRule="auto"/>
      </w:pPr>
      <w:r>
        <w:rPr>
          <w:rFonts w:ascii="Calibri" w:hAnsi="Calibri" w:eastAsia="Microsoft YaHei"/>
          <w:sz w:val="22"/>
        </w:rPr>
        <w:t>PracticeSession、AnswerRecord、MistakeItem、MasteryRecord 分别对应练习、答题、错题和知识点掌握记录，便于后续统计分析复用。</w:t>
      </w:r>
    </w:p>
    <w:p>
      <w:pPr>
        <w:pStyle w:val="ListBullet"/>
        <w:spacing w:before="0" w:after="80" w:line="280" w:lineRule="auto"/>
      </w:pPr>
      <w:r>
        <w:rPr>
          <w:rFonts w:ascii="Calibri" w:hAnsi="Calibri" w:eastAsia="Microsoft YaHei"/>
          <w:sz w:val="22"/>
        </w:rPr>
        <w:t>跨服务引用只保存 ID 或展示快照，例如 submission 保存 studentId 和 studentSnapshot，权限判断仍以身份服务查询结果为准。</w:t>
      </w:r>
    </w:p>
    <w:p>
      <w:pPr>
        <w:pStyle w:val="Heading2"/>
        <w:spacing w:before="0" w:after="120" w:line="264" w:lineRule="auto"/>
      </w:pPr>
      <w:r>
        <w:rPr>
          <w:rFonts w:ascii="Calibri" w:hAnsi="Calibri" w:eastAsia="Microsoft YaHei"/>
          <w:b w:val="0"/>
        </w:rPr>
        <w:t>12.4 数据一致性与失败处理</w:t>
      </w:r>
    </w:p>
    <w:p>
      <w:pPr>
        <w:spacing w:before="0" w:after="120" w:line="264" w:lineRule="auto"/>
      </w:pPr>
      <w:r>
        <w:rPr>
          <w:rFonts w:ascii="Calibri" w:hAnsi="Calibri" w:eastAsia="Microsoft YaHei"/>
          <w:b w:val="0"/>
        </w:rPr>
        <w:t>当前项目使用 JSON 文件，不引入分布式事务。写操作由所属服务先完成本地数据修改，再向协作服务发布活动事件。事件失败时不回滚主业务，而是在日志和测试中明确作为可容错场景处理。</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900"/>
        <w:gridCol w:w="4100"/>
        <w:gridCol w:w="3360"/>
      </w:tblGrid>
      <w:tr>
        <w:tc>
          <w:tcPr>
            <w:tcW w:type="dxa" w:w="19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场景</w:t>
            </w:r>
          </w:p>
        </w:tc>
        <w:tc>
          <w:tcPr>
            <w:tcW w:type="dxa" w:w="41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处理方式</w:t>
            </w:r>
          </w:p>
        </w:tc>
        <w:tc>
          <w:tcPr>
            <w:tcW w:type="dxa" w:w="33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原因</w:t>
            </w:r>
          </w:p>
        </w:tc>
      </w:tr>
      <w:tr>
        <w:tc>
          <w:tcPr>
            <w:tcW w:type="dxa" w:w="19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完成学习任务</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learning-service 更新 task，重新计算 goal progress，再尝试发布 activity/event。</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任务完成是主业务，事件用于通知和展示。</w:t>
            </w:r>
          </w:p>
        </w:tc>
      </w:tr>
      <w:tr>
        <w:tc>
          <w:tcPr>
            <w:tcW w:type="dxa" w:w="19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 初评失败</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 调用 ai-service 失败时返回明确错误或保留待处理状态。</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避免把不可靠 AI 结果写成最终评分。</w:t>
            </w:r>
          </w:p>
        </w:tc>
      </w:tr>
      <w:tr>
        <w:tc>
          <w:tcPr>
            <w:tcW w:type="dxa" w:w="19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Provider 输出非法 JSON</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workflow 尝试解析失败后返回结构化 fallback。</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保证前端卡片和草稿页面仍能展示。</w:t>
            </w:r>
          </w:p>
        </w:tc>
      </w:tr>
      <w:tr>
        <w:tc>
          <w:tcPr>
            <w:tcW w:type="dxa" w:w="19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下游服务不可用</w:t>
            </w:r>
          </w:p>
        </w:tc>
        <w:tc>
          <w:tcPr>
            <w:tcW w:type="dxa" w:w="41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Gateway 或 ServiceClient 返回 DOWNSTREAM_UNAVAILABLE 等统一错误。</w:t>
            </w:r>
          </w:p>
        </w:tc>
        <w:tc>
          <w:tcPr>
            <w:tcW w:type="dxa" w:w="33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前端可以获得可解释错误，而不是空白页面。</w:t>
            </w:r>
          </w:p>
        </w:tc>
      </w:tr>
    </w:tbl>
    <w:p>
      <w:pPr>
        <w:spacing w:before="0" w:after="40" w:line="264" w:lineRule="auto"/>
      </w:pPr>
    </w:p>
    <w:p>
      <w:pPr>
        <w:pStyle w:val="Heading2"/>
        <w:spacing w:before="0" w:after="120" w:line="264" w:lineRule="auto"/>
      </w:pPr>
      <w:r>
        <w:rPr>
          <w:rFonts w:ascii="Calibri" w:hAnsi="Calibri" w:eastAsia="Microsoft YaHei"/>
          <w:b w:val="0"/>
        </w:rPr>
        <w:t>12.5 AI Provider 与结构化工作流</w:t>
      </w:r>
    </w:p>
    <w:p>
      <w:pPr>
        <w:spacing w:before="0" w:after="120" w:line="264" w:lineRule="auto"/>
      </w:pPr>
      <w:r>
        <w:rPr>
          <w:rFonts w:ascii="Calibri" w:hAnsi="Calibri" w:eastAsia="Microsoft YaHei"/>
          <w:b w:val="0"/>
        </w:rPr>
        <w:t>AI 服务没有直接把模型回答透传给前端，而是拆成 Prompt 构造、Provider 调用、结构化解析、fallback 和结果归档几个步骤。这样可以兼容 LM Studio、OpenAI-compatible endpoint 和 Mock Provider，也方便测试模型异常输出。</w:t>
      </w:r>
    </w:p>
    <w:p>
      <w:pPr>
        <w:pStyle w:val="ListNumber"/>
        <w:spacing w:before="0" w:after="80" w:line="280" w:lineRule="auto"/>
      </w:pPr>
      <w:r>
        <w:rPr>
          <w:rFonts w:ascii="Calibri" w:hAnsi="Calibri" w:eastAsia="Microsoft YaHei"/>
          <w:sz w:val="22"/>
        </w:rPr>
        <w:t>Prompt 构造阶段：根据学生或教师当前页面上下文，拼接课程、任务、作业、笔记、错题和历史 AI 结果。</w:t>
      </w:r>
    </w:p>
    <w:p>
      <w:pPr>
        <w:pStyle w:val="ListNumber"/>
        <w:spacing w:before="0" w:after="80" w:line="280" w:lineRule="auto"/>
      </w:pPr>
      <w:r>
        <w:rPr>
          <w:rFonts w:ascii="Calibri" w:hAnsi="Calibri" w:eastAsia="Microsoft YaHei"/>
          <w:sz w:val="22"/>
        </w:rPr>
        <w:t>Provider 调用阶段：根据环境配置选择 Mock、LM Studio 或 OpenAI-compatible Provider。</w:t>
      </w:r>
    </w:p>
    <w:p>
      <w:pPr>
        <w:pStyle w:val="ListNumber"/>
        <w:spacing w:before="0" w:after="80" w:line="280" w:lineRule="auto"/>
      </w:pPr>
      <w:r>
        <w:rPr>
          <w:rFonts w:ascii="Calibri" w:hAnsi="Calibri" w:eastAsia="Microsoft YaHei"/>
          <w:sz w:val="22"/>
        </w:rPr>
        <w:t>解析阶段：优先解析模型返回的 JSON；如果模型返回 Markdown 包裹 JSON，也尝试提取其中结构。</w:t>
      </w:r>
    </w:p>
    <w:p>
      <w:pPr>
        <w:pStyle w:val="ListNumber"/>
        <w:spacing w:before="0" w:after="80" w:line="280" w:lineRule="auto"/>
      </w:pPr>
      <w:r>
        <w:rPr>
          <w:rFonts w:ascii="Calibri" w:hAnsi="Calibri" w:eastAsia="Microsoft YaHei"/>
          <w:sz w:val="22"/>
        </w:rPr>
        <w:t>归一化阶段：把不完整字段补齐为前端可用的卡片、行动项、草稿或报告摘要。</w:t>
      </w:r>
    </w:p>
    <w:p>
      <w:pPr>
        <w:pStyle w:val="ListNumber"/>
        <w:spacing w:before="0" w:after="80" w:line="280" w:lineRule="auto"/>
      </w:pPr>
      <w:r>
        <w:rPr>
          <w:rFonts w:ascii="Calibri" w:hAnsi="Calibri" w:eastAsia="Microsoft YaHei"/>
          <w:sz w:val="22"/>
        </w:rPr>
        <w:t>落库阶段：studentAiWorkspace 或 teacherAiWorkspace 保存 result、draft、action 状态，供列表、详情和时间线复用。</w:t>
      </w:r>
    </w:p>
    <w:p>
      <w:pPr>
        <w:pStyle w:val="Heading2"/>
        <w:spacing w:before="0" w:after="120" w:line="264" w:lineRule="auto"/>
      </w:pPr>
      <w:r>
        <w:rPr>
          <w:rFonts w:ascii="Calibri" w:hAnsi="Calibri" w:eastAsia="Microsoft YaHei"/>
          <w:b w:val="0"/>
        </w:rPr>
        <w:t>12.6 学生端与教师端 AI 流程差异</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400"/>
        <w:gridCol w:w="4300"/>
        <w:gridCol w:w="3660"/>
      </w:tblGrid>
      <w:tr>
        <w:tc>
          <w:tcPr>
            <w:tcW w:type="dxa" w:w="14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端</w:t>
            </w:r>
          </w:p>
        </w:tc>
        <w:tc>
          <w:tcPr>
            <w:tcW w:type="dxa" w:w="43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主要入口</w:t>
            </w:r>
          </w:p>
        </w:tc>
        <w:tc>
          <w:tcPr>
            <w:tcW w:type="dxa" w:w="36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设计重点</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学生端</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daily-plan、weakness-insight、task-drafts、assignment-guide、submission-check、note-organize</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帮助学生把学习活动转成可执行计划、草稿、自检和笔记，不直接代替学生提交。</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教师端</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teaching-plan、student-intervention、assignment-commentary、feedback-draft、course-practice-plan、report-summary</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帮助教师理解学生过程证据，生成干预和反馈草稿，由教师确认后再使用。</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共同点</w:t>
            </w:r>
          </w:p>
        </w:tc>
        <w:tc>
          <w:tcPr>
            <w:tcW w:type="dxa" w:w="4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result、draft、action、timeline</w:t>
            </w:r>
          </w:p>
        </w:tc>
        <w:tc>
          <w:tcPr>
            <w:tcW w:type="dxa" w:w="36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结果可追踪、动作可更新、草稿可确认，便于前端稳定展示。</w:t>
            </w:r>
          </w:p>
        </w:tc>
      </w:tr>
    </w:tbl>
    <w:p>
      <w:pPr>
        <w:spacing w:before="0" w:after="40" w:line="264" w:lineRule="auto"/>
      </w:pPr>
    </w:p>
    <w:p>
      <w:pPr>
        <w:pStyle w:val="Heading2"/>
        <w:spacing w:before="0" w:after="120" w:line="264" w:lineRule="auto"/>
      </w:pPr>
      <w:r>
        <w:rPr>
          <w:rFonts w:ascii="Calibri" w:hAnsi="Calibri" w:eastAsia="Microsoft YaHei"/>
          <w:b w:val="0"/>
        </w:rPr>
        <w:t>12.7 SSE 实时同步实现</w:t>
      </w:r>
    </w:p>
    <w:p>
      <w:pPr>
        <w:spacing w:before="0" w:after="120" w:line="264" w:lineRule="auto"/>
      </w:pPr>
      <w:r>
        <w:rPr>
          <w:rFonts w:ascii="Calibri" w:hAnsi="Calibri" w:eastAsia="Microsoft YaHei"/>
          <w:b w:val="0"/>
        </w:rPr>
        <w:t>协作服务中的 SyncHub 维护已连接的响应对象集合。浏览器访问 /api/events 后保持 text/event-stream 连接，服务端在消息、活动或内部事件产生时调用 broadcast，把事件类型和 payload 写入每个连接。该方式比轮询更实时，比 WebSocket 更简单，适合本项目的课程协作和活动提醒。</w:t>
      </w:r>
    </w:p>
    <w:p>
      <w:pPr>
        <w:pStyle w:val="ListBullet"/>
        <w:spacing w:before="0" w:after="80" w:line="280" w:lineRule="auto"/>
      </w:pPr>
      <w:r>
        <w:rPr>
          <w:rFonts w:ascii="Calibri" w:hAnsi="Calibri" w:eastAsia="Microsoft YaHei"/>
          <w:sz w:val="22"/>
        </w:rPr>
        <w:t>连接建立：服务端把 response 加入 clients 集合，并设置 SSE 所需响应头。</w:t>
      </w:r>
    </w:p>
    <w:p>
      <w:pPr>
        <w:pStyle w:val="ListBullet"/>
        <w:spacing w:before="0" w:after="80" w:line="280" w:lineRule="auto"/>
      </w:pPr>
      <w:r>
        <w:rPr>
          <w:rFonts w:ascii="Calibri" w:hAnsi="Calibri" w:eastAsia="Microsoft YaHei"/>
          <w:sz w:val="22"/>
        </w:rPr>
        <w:t>事件广播：broadcast(type, payload) 生成 event/data 格式文本并写入所有连接。</w:t>
      </w:r>
    </w:p>
    <w:p>
      <w:pPr>
        <w:pStyle w:val="ListBullet"/>
        <w:spacing w:before="0" w:after="80" w:line="280" w:lineRule="auto"/>
      </w:pPr>
      <w:r>
        <w:rPr>
          <w:rFonts w:ascii="Calibri" w:hAnsi="Calibri" w:eastAsia="Microsoft YaHei"/>
          <w:sz w:val="22"/>
        </w:rPr>
        <w:t>异常清理：如果某个连接写入失败，服务端从集合中移除该连接。</w:t>
      </w:r>
    </w:p>
    <w:p>
      <w:pPr>
        <w:pStyle w:val="ListBullet"/>
        <w:spacing w:before="0" w:after="80" w:line="280" w:lineRule="auto"/>
      </w:pPr>
      <w:r>
        <w:rPr>
          <w:rFonts w:ascii="Calibri" w:hAnsi="Calibri" w:eastAsia="Microsoft YaHei"/>
          <w:sz w:val="22"/>
        </w:rPr>
        <w:t>适用范围：活动日志、协作消息、任务变化、Dashboard 刷新提示等轻量实时通知。</w:t>
      </w:r>
    </w:p>
    <w:p>
      <w:pPr>
        <w:pStyle w:val="Heading2"/>
        <w:spacing w:before="0" w:after="120" w:line="264" w:lineRule="auto"/>
      </w:pPr>
      <w:r>
        <w:rPr>
          <w:rFonts w:ascii="Calibri" w:hAnsi="Calibri" w:eastAsia="Microsoft YaHei"/>
          <w:b w:val="0"/>
        </w:rPr>
        <w:t>12.8 前端路由、状态和视图组织</w:t>
      </w:r>
    </w:p>
    <w:p>
      <w:pPr>
        <w:spacing w:before="0" w:after="120" w:line="264" w:lineRule="auto"/>
      </w:pPr>
      <w:r>
        <w:rPr>
          <w:rFonts w:ascii="Calibri" w:hAnsi="Calibri" w:eastAsia="Microsoft YaHei"/>
          <w:b w:val="0"/>
        </w:rPr>
        <w:t>前端使用原生 ES Modules，而不是 React/Vue。app.js 负责登录、全局状态、hash 路由和事件分发；studentRuntime、teacherRuntime 分别处理学生端和教师端默认路由与 shell；views、forms、widgets、state、ai、utils 目录负责拆分页面、表单、组件、选择器和 AI 适配器。</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400"/>
        <w:gridCol w:w="6960"/>
      </w:tblGrid>
      <w:tr>
        <w:tc>
          <w:tcPr>
            <w:tcW w:type="dxa" w:w="24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目录/文件</w:t>
            </w:r>
          </w:p>
        </w:tc>
        <w:tc>
          <w:tcPr>
            <w:tcW w:type="dxa" w:w="69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设计作用</w:t>
            </w:r>
          </w:p>
        </w:tc>
      </w:tr>
      <w:tr>
        <w:tc>
          <w:tcPr>
            <w:tcW w:type="dxa" w:w="2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client/src/api.js</w:t>
            </w:r>
          </w:p>
        </w:tc>
        <w:tc>
          <w:tcPr>
            <w:tcW w:type="dxa" w:w="6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统一封装前端接口调用，减少页面直接拼接口的重复代码。</w:t>
            </w:r>
          </w:p>
        </w:tc>
      </w:tr>
      <w:tr>
        <w:tc>
          <w:tcPr>
            <w:tcW w:type="dxa" w:w="2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client/src/state</w:t>
            </w:r>
          </w:p>
        </w:tc>
        <w:tc>
          <w:tcPr>
            <w:tcW w:type="dxa" w:w="6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把原始后端数据转换为页面需要的 view model。</w:t>
            </w:r>
          </w:p>
        </w:tc>
      </w:tr>
      <w:tr>
        <w:tc>
          <w:tcPr>
            <w:tcW w:type="dxa" w:w="2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client/src/views/student</w:t>
            </w:r>
          </w:p>
        </w:tc>
        <w:tc>
          <w:tcPr>
            <w:tcW w:type="dxa" w:w="6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学生端学习、作业、练习、笔记、AI、反馈等页面。</w:t>
            </w:r>
          </w:p>
        </w:tc>
      </w:tr>
      <w:tr>
        <w:tc>
          <w:tcPr>
            <w:tcW w:type="dxa" w:w="2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client/src/views/teacher</w:t>
            </w:r>
          </w:p>
        </w:tc>
        <w:tc>
          <w:tcPr>
            <w:tcW w:type="dxa" w:w="6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教师端首页、课程、学生画像、作业批改、干预和报告页面。</w:t>
            </w:r>
          </w:p>
        </w:tc>
      </w:tr>
      <w:tr>
        <w:tc>
          <w:tcPr>
            <w:tcW w:type="dxa" w:w="2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client/src/ai</w:t>
            </w:r>
          </w:p>
        </w:tc>
        <w:tc>
          <w:tcPr>
            <w:tcW w:type="dxa" w:w="6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学生/教师 AI Adapter 和前端 schema，处理正式 API 与 fallback。</w:t>
            </w:r>
          </w:p>
        </w:tc>
      </w:tr>
      <w:tr>
        <w:tc>
          <w:tcPr>
            <w:tcW w:type="dxa" w:w="24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client/src/widgets/forms</w:t>
            </w:r>
          </w:p>
        </w:tc>
        <w:tc>
          <w:tcPr>
            <w:tcW w:type="dxa" w:w="69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复用布局、表格、卡片、AI 面板和表单输入。</w:t>
            </w:r>
          </w:p>
        </w:tc>
      </w:tr>
    </w:tbl>
    <w:p>
      <w:pPr>
        <w:spacing w:before="0" w:after="40" w:line="264" w:lineRule="auto"/>
      </w:pPr>
    </w:p>
    <w:p>
      <w:pPr>
        <w:pStyle w:val="Heading2"/>
        <w:spacing w:before="0" w:after="120" w:line="264" w:lineRule="auto"/>
      </w:pPr>
      <w:r>
        <w:rPr>
          <w:rFonts w:ascii="Calibri" w:hAnsi="Calibri" w:eastAsia="Microsoft YaHei"/>
          <w:b w:val="0"/>
        </w:rPr>
        <w:t>12.9 统一错误响应与测试验证</w:t>
      </w:r>
    </w:p>
    <w:p>
      <w:pPr>
        <w:spacing w:before="0" w:after="120" w:line="264" w:lineRule="auto"/>
      </w:pPr>
      <w:r>
        <w:rPr>
          <w:rFonts w:ascii="Calibri" w:hAnsi="Calibri" w:eastAsia="Microsoft YaHei"/>
          <w:b w:val="0"/>
        </w:rPr>
        <w:t>shared/http 中定义了统一响应和错误结构。正常响应返回 ok/data/meta，异常响应返回 ok=false、code、message 和 details。测试中覆盖了登录、服务健康、内部 key、跨用户访问、Provider fallback、下游服务不可用和 Gateway 转发等场景，用来验证接口边界是否稳定。</w:t>
      </w:r>
    </w:p>
    <w:p>
      <w:pPr>
        <w:pStyle w:val="Heading2"/>
        <w:spacing w:before="0" w:after="120" w:line="264" w:lineRule="auto"/>
      </w:pPr>
      <w:r>
        <w:rPr>
          <w:rFonts w:ascii="Calibri" w:hAnsi="Calibri" w:eastAsia="Microsoft YaHei"/>
          <w:b w:val="0"/>
        </w:rPr>
        <w:t>12.10 作业提交与批改流程界面</w:t>
      </w:r>
    </w:p>
    <w:p>
      <w:pPr>
        <w:spacing w:before="0" w:after="120" w:line="264" w:lineRule="auto"/>
      </w:pPr>
      <w:r>
        <w:rPr>
          <w:rFonts w:ascii="Calibri" w:hAnsi="Calibri" w:eastAsia="Microsoft YaHei"/>
          <w:b w:val="0"/>
        </w:rPr>
        <w:t>作业流程贯穿学生端和教师端。学生端负责查看作业要求、提交内容和接收反馈；教师端负责查看提交、Rubric 评分、AI 初评建议和最终反馈。两端共享 assessment-service 中的 Assignment、Submission、Rubric 和 Feedback 等数据对象。</w:t>
      </w:r>
    </w:p>
    <w:p>
      <w:pPr>
        <w:jc w:val="center"/>
      </w:pPr>
      <w:r>
        <w:drawing>
          <wp:inline xmlns:a="http://schemas.openxmlformats.org/drawingml/2006/main" xmlns:pic="http://schemas.openxmlformats.org/drawingml/2006/picture">
            <wp:extent cx="5577840" cy="3796030"/>
            <wp:docPr id="13" name="Picture 13"/>
            <wp:cNvGraphicFramePr>
              <a:graphicFrameLocks noChangeAspect="1"/>
            </wp:cNvGraphicFramePr>
            <a:graphic>
              <a:graphicData uri="http://schemas.openxmlformats.org/drawingml/2006/picture">
                <pic:pic>
                  <pic:nvPicPr>
                    <pic:cNvPr id="0" name="live-student-assignment-preview.png"/>
                    <pic:cNvPicPr/>
                  </pic:nvPicPr>
                  <pic:blipFill>
                    <a:blip r:embed="rId22"/>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12-1 学生端作业提交预览界面。</w:t>
      </w:r>
    </w:p>
    <w:p>
      <w:pPr>
        <w:spacing w:before="0" w:after="120" w:line="264" w:lineRule="auto"/>
      </w:pPr>
      <w:r>
        <w:rPr>
          <w:rFonts w:ascii="Calibri" w:hAnsi="Calibri" w:eastAsia="Microsoft YaHei"/>
          <w:b w:val="0"/>
        </w:rPr>
        <w:t>学生端作业预览界面对应作业详情和提交前检查流程。页面读取 Assignment、Rubric 和已有 Submission，并可调用 student-ai 的 assignment_guide 或 submission_check 工作流生成检查清单，但最终提交仍由 assessment-service 保存。</w:t>
      </w:r>
    </w:p>
    <w:p>
      <w:pPr>
        <w:jc w:val="center"/>
      </w:pPr>
      <w:r>
        <w:drawing>
          <wp:inline xmlns:a="http://schemas.openxmlformats.org/drawingml/2006/main" xmlns:pic="http://schemas.openxmlformats.org/drawingml/2006/picture">
            <wp:extent cx="5577840" cy="3796030"/>
            <wp:docPr id="14" name="Picture 14"/>
            <wp:cNvGraphicFramePr>
              <a:graphicFrameLocks noChangeAspect="1"/>
            </wp:cNvGraphicFramePr>
            <a:graphic>
              <a:graphicData uri="http://schemas.openxmlformats.org/drawingml/2006/picture">
                <pic:pic>
                  <pic:nvPicPr>
                    <pic:cNvPr id="0" name="live-teacher-grading.png"/>
                    <pic:cNvPicPr/>
                  </pic:nvPicPr>
                  <pic:blipFill>
                    <a:blip r:embed="rId23"/>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12-2 教师端作业批改详情界面。</w:t>
      </w:r>
    </w:p>
    <w:p>
      <w:pPr>
        <w:spacing w:before="0" w:after="120" w:line="264" w:lineRule="auto"/>
      </w:pPr>
      <w:r>
        <w:rPr>
          <w:rFonts w:ascii="Calibri" w:hAnsi="Calibri" w:eastAsia="Microsoft YaHei"/>
          <w:b w:val="0"/>
        </w:rPr>
        <w:t>教师端批改详情界面对应 assessment-service 的评分和反馈流程。AI 初评可以作为参考信息进入页面，但教师评分、Rubric 结论和反馈发布仍由教师确认，避免把模型输出直接当作最终成绩。</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1400"/>
        <w:gridCol w:w="2300"/>
        <w:gridCol w:w="2500"/>
        <w:gridCol w:w="3160"/>
      </w:tblGrid>
      <w:tr>
        <w:tc>
          <w:tcPr>
            <w:tcW w:type="dxa" w:w="14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流程步骤</w:t>
            </w:r>
          </w:p>
        </w:tc>
        <w:tc>
          <w:tcPr>
            <w:tcW w:type="dxa" w:w="23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涉及服务</w:t>
            </w:r>
          </w:p>
        </w:tc>
        <w:tc>
          <w:tcPr>
            <w:tcW w:type="dxa" w:w="25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关键对象</w:t>
            </w:r>
          </w:p>
        </w:tc>
        <w:tc>
          <w:tcPr>
            <w:tcW w:type="dxa" w:w="31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设计要点</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作业查看</w:t>
            </w:r>
          </w:p>
        </w:tc>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Assignment、Rubric</w:t>
            </w:r>
          </w:p>
        </w:tc>
        <w:tc>
          <w:tcPr>
            <w:tcW w:type="dxa" w:w="3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学生端读取作业要求、截止时间、评分标准和提交状态。</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提交前自检</w:t>
            </w:r>
          </w:p>
        </w:tc>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ai-service、assessment-service</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SubmissionCheckResult、Submission</w:t>
            </w:r>
          </w:p>
        </w:tc>
        <w:tc>
          <w:tcPr>
            <w:tcW w:type="dxa" w:w="3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根据作业要求和草稿内容给出遗漏提示，结果只作为辅助建议。</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正式提交</w:t>
            </w:r>
          </w:p>
        </w:tc>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Submission</w:t>
            </w:r>
          </w:p>
        </w:tc>
        <w:tc>
          <w:tcPr>
            <w:tcW w:type="dxa" w:w="3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服务端保存提交记录和学生快照，后续教师批改复用同一份证据。</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 初评</w:t>
            </w:r>
          </w:p>
        </w:tc>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ai-service、assessment-service</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AIResponseRecord、Rubric</w:t>
            </w:r>
          </w:p>
        </w:tc>
        <w:tc>
          <w:tcPr>
            <w:tcW w:type="dxa" w:w="3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AI 结合 Rubric 生成初步反馈或问题提示，异常时返回明确错误或 fallback。</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教师确认</w:t>
            </w:r>
          </w:p>
        </w:tc>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assessment-service</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Grade、Feedback</w:t>
            </w:r>
          </w:p>
        </w:tc>
        <w:tc>
          <w:tcPr>
            <w:tcW w:type="dxa" w:w="3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教师确认评分和反馈后才形成最终批改结果。</w:t>
            </w:r>
          </w:p>
        </w:tc>
      </w:tr>
      <w:tr>
        <w:tc>
          <w:tcPr>
            <w:tcW w:type="dxa" w:w="14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活动记录</w:t>
            </w:r>
          </w:p>
        </w:tc>
        <w:tc>
          <w:tcPr>
            <w:tcW w:type="dxa" w:w="23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collaboration-service</w:t>
            </w:r>
          </w:p>
        </w:tc>
        <w:tc>
          <w:tcPr>
            <w:tcW w:type="dxa" w:w="2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ActivityLog、CollaborationEvent</w:t>
            </w:r>
          </w:p>
        </w:tc>
        <w:tc>
          <w:tcPr>
            <w:tcW w:type="dxa" w:w="31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提交、批改或反馈发布可形成活动流，供 Dashboard 和协作页展示。</w:t>
            </w:r>
          </w:p>
        </w:tc>
      </w:tr>
    </w:tbl>
    <w:p>
      <w:pPr>
        <w:spacing w:before="0" w:after="40" w:line="264" w:lineRule="auto"/>
      </w:pPr>
    </w:p>
    <w:p>
      <w:pPr>
        <w:pStyle w:val="Heading2"/>
        <w:spacing w:before="0" w:after="120" w:line="264" w:lineRule="auto"/>
      </w:pPr>
      <w:r>
        <w:rPr>
          <w:rFonts w:ascii="Calibri" w:hAnsi="Calibri" w:eastAsia="Microsoft YaHei"/>
          <w:b w:val="0"/>
        </w:rPr>
        <w:t>12.11 数据分析与报告界面</w:t>
      </w:r>
    </w:p>
    <w:p>
      <w:pPr>
        <w:spacing w:before="0" w:after="120" w:line="264" w:lineRule="auto"/>
      </w:pPr>
      <w:r>
        <w:rPr>
          <w:rFonts w:ascii="Calibri" w:hAnsi="Calibri" w:eastAsia="Microsoft YaHei"/>
          <w:b w:val="0"/>
        </w:rPr>
        <w:t>数据分析和报告功能用于把学习任务、作业结果、练习掌握度、AI 过程证据和协作活动整理成教师可读的信息。当前实现属于课程项目阶段的统计分析和报告导出能力，不写成完整的数据仓库或商业 BI 平台。</w:t>
      </w:r>
    </w:p>
    <w:p>
      <w:pPr>
        <w:jc w:val="center"/>
      </w:pPr>
      <w:r>
        <w:drawing>
          <wp:inline xmlns:a="http://schemas.openxmlformats.org/drawingml/2006/main" xmlns:pic="http://schemas.openxmlformats.org/drawingml/2006/picture">
            <wp:extent cx="5577840" cy="3796030"/>
            <wp:docPr id="15" name="Picture 15"/>
            <wp:cNvGraphicFramePr>
              <a:graphicFrameLocks noChangeAspect="1"/>
            </wp:cNvGraphicFramePr>
            <a:graphic>
              <a:graphicData uri="http://schemas.openxmlformats.org/drawingml/2006/picture">
                <pic:pic>
                  <pic:nvPicPr>
                    <pic:cNvPr id="0" name="live-report.png"/>
                    <pic:cNvPicPr/>
                  </pic:nvPicPr>
                  <pic:blipFill>
                    <a:blip r:embed="rId24"/>
                    <a:stretch>
                      <a:fillRect/>
                    </a:stretch>
                  </pic:blipFill>
                  <pic:spPr>
                    <a:xfrm>
                      <a:off x="0" y="0"/>
                      <a:ext cx="5577840" cy="3796030"/>
                    </a:xfrm>
                    <a:prstGeom prst="rect"/>
                  </pic:spPr>
                </pic:pic>
              </a:graphicData>
            </a:graphic>
          </wp:inline>
        </w:drawing>
      </w:r>
    </w:p>
    <w:p>
      <w:pPr>
        <w:keepNext w:val="0"/>
        <w:spacing w:before="40" w:after="160" w:line="264" w:lineRule="auto"/>
        <w:jc w:val="center"/>
      </w:pPr>
      <w:r>
        <w:rPr>
          <w:rFonts w:ascii="Calibri" w:hAnsi="Calibri" w:eastAsia="Microsoft YaHei"/>
          <w:b w:val="0"/>
          <w:color w:val="667085"/>
          <w:sz w:val="19"/>
        </w:rPr>
        <w:t>图 12-3 报告与导出界面。</w:t>
      </w:r>
    </w:p>
    <w:p>
      <w:pPr>
        <w:spacing w:before="0" w:after="120" w:line="264" w:lineRule="auto"/>
      </w:pPr>
      <w:r>
        <w:rPr>
          <w:rFonts w:ascii="Calibri" w:hAnsi="Calibri" w:eastAsia="Microsoft YaHei"/>
          <w:b w:val="0"/>
        </w:rPr>
        <w:t>报告与导出界面主要对应 report-service，并使用 analytics-service、learning-service、assessment-service、ai-service 和 collaboration-service 形成的过程数据。页面把课程周报、作业评阅、AI 使用报告等材料组织成可生成、可预览和可导出的报告条目。</w:t>
      </w:r>
    </w:p>
    <w:tbl>
      <w:tblPr>
        <w:tblStyle w:val="TableGrid"/>
        <w:tblW w:type="dxa" w:w="9360"/>
        <w:jc w:val="left"/>
        <w:tblLayout w:type="fixed"/>
        <w:tblLook w:firstColumn="1" w:firstRow="1" w:lastColumn="0" w:lastRow="0" w:noHBand="0" w:noVBand="1" w:val="04A0"/>
        <w:tblInd w:w="120" w:type="dxa"/>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2100"/>
        <w:gridCol w:w="3500"/>
        <w:gridCol w:w="3760"/>
      </w:tblGrid>
      <w:tr>
        <w:tc>
          <w:tcPr>
            <w:tcW w:type="dxa" w:w="21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分析内容</w:t>
            </w:r>
          </w:p>
        </w:tc>
        <w:tc>
          <w:tcPr>
            <w:tcW w:type="dxa" w:w="350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数据来源</w:t>
            </w:r>
          </w:p>
        </w:tc>
        <w:tc>
          <w:tcPr>
            <w:tcW w:type="dxa" w:w="3760"/>
            <w:shd w:fill="F2F4F7"/>
            <w:vAlign w:val="center"/>
            <w:tcMar>
              <w:top w:w="80" w:type="dxa"/>
              <w:bottom w:w="80" w:type="dxa"/>
              <w:start w:w="120" w:type="dxa"/>
              <w:end w:w="120" w:type="dxa"/>
            </w:tcMar>
          </w:tcPr>
          <w:p>
            <w:pPr>
              <w:spacing w:before="0" w:after="0" w:line="264" w:lineRule="auto"/>
              <w:jc w:val="center"/>
            </w:pPr>
            <w:r/>
            <w:r>
              <w:rPr>
                <w:rFonts w:ascii="Calibri" w:hAnsi="Calibri" w:eastAsia="Microsoft YaHei"/>
                <w:b/>
                <w:color w:val="172033"/>
                <w:sz w:val="21"/>
              </w:rPr>
              <w:t>实现意义</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学习进度</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LearningGoal、StudyTask、LearningPath</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反映课程目标完成情况和学生当前任务推进状态。</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作业表现</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Assignment、Submission、Rubric、Grade</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帮助教师识别作业中的共性问题和个体差异。</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练习掌握度</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PracticeSession、AnswerRecord、MistakeItem、MasteryRecord</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把错题和知识点掌握情况转成后续补练依据。</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AI 过程证据</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StudentAiResult、TeacherAiResult、AIRequestRecord</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辅助判断学生是否使用过计划、自检、笔记整理等 AI 支持。</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协作活动</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ActivityLog、RoomMessage、CollaborationTask</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展示小组协作和课程过程记录，支持项目文档中的过程证明。</w:t>
            </w:r>
          </w:p>
        </w:tc>
      </w:tr>
      <w:tr>
        <w:tc>
          <w:tcPr>
            <w:tcW w:type="dxa" w:w="2100"/>
            <w:vAlign w:val="center"/>
            <w:tcMar>
              <w:top w:w="80" w:type="dxa"/>
              <w:bottom w:w="80" w:type="dxa"/>
              <w:start w:w="120" w:type="dxa"/>
              <w:end w:w="120" w:type="dxa"/>
            </w:tcMar>
          </w:tcPr>
          <w:p>
            <w:pPr>
              <w:spacing w:before="0" w:after="0" w:line="264" w:lineRule="auto"/>
              <w:jc w:val="center"/>
            </w:pPr>
            <w:r/>
            <w:r>
              <w:rPr>
                <w:rFonts w:ascii="Calibri" w:hAnsi="Calibri" w:eastAsia="Microsoft YaHei"/>
                <w:b w:val="0"/>
                <w:sz w:val="20"/>
              </w:rPr>
              <w:t>报告输出</w:t>
            </w:r>
          </w:p>
        </w:tc>
        <w:tc>
          <w:tcPr>
            <w:tcW w:type="dxa" w:w="350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Report、ReportSection、summary payload</w:t>
            </w:r>
          </w:p>
        </w:tc>
        <w:tc>
          <w:tcPr>
            <w:tcW w:type="dxa" w:w="3760"/>
            <w:vAlign w:val="center"/>
            <w:tcMar>
              <w:top w:w="80" w:type="dxa"/>
              <w:bottom w:w="80" w:type="dxa"/>
              <w:start w:w="120" w:type="dxa"/>
              <w:end w:w="120" w:type="dxa"/>
            </w:tcMar>
          </w:tcPr>
          <w:p>
            <w:pPr>
              <w:spacing w:before="0" w:after="0" w:line="264" w:lineRule="auto"/>
              <w:jc w:val="left"/>
            </w:pPr>
            <w:r/>
            <w:r>
              <w:rPr>
                <w:rFonts w:ascii="Calibri" w:hAnsi="Calibri" w:eastAsia="Microsoft YaHei"/>
                <w:b w:val="0"/>
                <w:sz w:val="20"/>
              </w:rPr>
              <w:t>把统计结论整理为可提交或可查看的报告摘要。</w:t>
            </w:r>
          </w:p>
        </w:tc>
      </w:tr>
    </w:tbl>
    <w:p>
      <w:pPr>
        <w:spacing w:before="0" w:after="40" w:line="264"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667085"/>
        <w:sz w:val="18"/>
      </w:rPr>
      <w:t>面向对象技术与方法结课项目文档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color w:val="667085"/>
        <w:sz w:val="18"/>
      </w:rPr>
      <w:t>EduMind Agent 智学伴 | 系统设计文档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