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技术架构评审会议</w:t>
      </w:r>
    </w:p>
    <w:p>
      <w:r>
        <w:t>会议时间：2026年3月13日 14:00-17:00</w:t>
      </w:r>
    </w:p>
    <w:p>
      <w:r>
        <w:t>会议地点：研发中心大会议室</w:t>
      </w:r>
    </w:p>
    <w:p>
      <w:r>
        <w:t>主持人：CTO 钱总</w:t>
      </w:r>
    </w:p>
    <w:p>
      <w:r>
        <w:t>记录：技术助理 小郑</w:t>
      </w:r>
    </w:p>
    <w:p>
      <w:pPr>
        <w:pStyle w:val="Heading1"/>
      </w:pPr>
      <w:r>
        <w:t>一、参会人员</w:t>
      </w:r>
    </w:p>
    <w:p>
      <w:pPr>
        <w:pStyle w:val="ListBullet"/>
      </w:pPr>
      <w:r>
        <w:t>钱总（CTO）</w:t>
      </w:r>
    </w:p>
    <w:p>
      <w:pPr>
        <w:pStyle w:val="ListBullet"/>
      </w:pPr>
      <w:r>
        <w:t>冯架构师（架构组）</w:t>
      </w:r>
    </w:p>
    <w:p>
      <w:pPr>
        <w:pStyle w:val="ListBullet"/>
      </w:pPr>
      <w:r>
        <w:t>陈开发（后端组）</w:t>
      </w:r>
    </w:p>
    <w:p>
      <w:pPr>
        <w:pStyle w:val="ListBullet"/>
      </w:pPr>
      <w:r>
        <w:t>褚测试（测试组）</w:t>
      </w:r>
    </w:p>
    <w:p>
      <w:pPr>
        <w:pStyle w:val="ListBullet"/>
      </w:pPr>
      <w:r>
        <w:t>卫运维（运维组）</w:t>
      </w:r>
    </w:p>
    <w:p>
      <w:pPr>
        <w:pStyle w:val="Heading1"/>
      </w:pPr>
      <w:r>
        <w:t>二、会议议题</w:t>
      </w:r>
    </w:p>
    <w:p>
      <w:r>
        <w:t>1. 现有架构痛点分析</w:t>
      </w:r>
    </w:p>
    <w:p>
      <w:r>
        <w:t>2. 微服务改造方案</w:t>
      </w:r>
    </w:p>
    <w:p>
      <w:r>
        <w:t>3. 技术选型决策</w:t>
      </w:r>
    </w:p>
    <w:p>
      <w:r>
        <w:t>4. 实施计划制定</w:t>
      </w:r>
    </w:p>
    <w:p>
      <w:pPr>
        <w:pStyle w:val="Heading1"/>
      </w:pPr>
      <w:r>
        <w:t>三、核心决策</w:t>
      </w:r>
    </w:p>
    <w:p>
      <w:r>
        <w:t>经过充分讨论，会议做出以下关键决策：</w:t>
      </w:r>
    </w:p>
    <w:p>
      <w:pPr>
        <w:pStyle w:val="ListNumber"/>
      </w:pPr>
      <w:r>
        <w:t>决策1：同意启动微服务架构改造，预算100万</w:t>
      </w:r>
    </w:p>
    <w:p>
      <w:pPr>
        <w:pStyle w:val="ListNumber"/>
      </w:pPr>
      <w:r>
        <w:t>决策2：采用Kubernetes作为容器编排平台</w:t>
      </w:r>
    </w:p>
    <w:p>
      <w:pPr>
        <w:pStyle w:val="ListNumber"/>
      </w:pPr>
      <w:r>
        <w:t>决策3：数据库从MySQL迁移到TiDB</w:t>
      </w:r>
    </w:p>
    <w:p>
      <w:pPr>
        <w:pStyle w:val="ListNumber"/>
      </w:pPr>
      <w:r>
        <w:t>决策4：引入Apache Kafka作为消息队列</w:t>
      </w:r>
    </w:p>
    <w:p>
      <w:pPr>
        <w:pStyle w:val="Heading1"/>
      </w:pPr>
      <w:r>
        <w:t>四、行动项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任务</w:t>
            </w:r>
          </w:p>
        </w:tc>
        <w:tc>
          <w:tcPr>
            <w:tcW w:type="dxa" w:w="2160"/>
          </w:tcPr>
          <w:p>
            <w:r>
              <w:t>负责人</w:t>
            </w:r>
          </w:p>
        </w:tc>
        <w:tc>
          <w:tcPr>
            <w:tcW w:type="dxa" w:w="2160"/>
          </w:tcPr>
          <w:p>
            <w:r>
              <w:t>截止时间</w:t>
            </w:r>
          </w:p>
        </w:tc>
        <w:tc>
          <w:tcPr>
            <w:tcW w:type="dxa" w:w="2160"/>
          </w:tcPr>
          <w:p>
            <w:r>
              <w:t>优先级</w:t>
            </w:r>
          </w:p>
        </w:tc>
      </w:tr>
      <w:tr>
        <w:tc>
          <w:tcPr>
            <w:tcW w:type="dxa" w:w="2160"/>
          </w:tcPr>
          <w:p>
            <w:r>
              <w:t>架构设计文档</w:t>
            </w:r>
          </w:p>
        </w:tc>
        <w:tc>
          <w:tcPr>
            <w:tcW w:type="dxa" w:w="2160"/>
          </w:tcPr>
          <w:p>
            <w:r>
              <w:t>冯架构师</w:t>
            </w:r>
          </w:p>
        </w:tc>
        <w:tc>
          <w:tcPr>
            <w:tcW w:type="dxa" w:w="2160"/>
          </w:tcPr>
          <w:p>
            <w:r>
              <w:t>3月20日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技术选型报告</w:t>
            </w:r>
          </w:p>
        </w:tc>
        <w:tc>
          <w:tcPr>
            <w:tcW w:type="dxa" w:w="2160"/>
          </w:tcPr>
          <w:p>
            <w:r>
              <w:t>陈开发</w:t>
            </w:r>
          </w:p>
        </w:tc>
        <w:tc>
          <w:tcPr>
            <w:tcW w:type="dxa" w:w="2160"/>
          </w:tcPr>
          <w:p>
            <w:r>
              <w:t>3月18日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测试策略方案</w:t>
            </w:r>
          </w:p>
        </w:tc>
        <w:tc>
          <w:tcPr>
            <w:tcW w:type="dxa" w:w="2160"/>
          </w:tcPr>
          <w:p>
            <w:r>
              <w:t>褚测试</w:t>
            </w:r>
          </w:p>
        </w:tc>
        <w:tc>
          <w:tcPr>
            <w:tcW w:type="dxa" w:w="2160"/>
          </w:tcPr>
          <w:p>
            <w:r>
              <w:t>3月22日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  <w:tr>
        <w:tc>
          <w:tcPr>
            <w:tcW w:type="dxa" w:w="2160"/>
          </w:tcPr>
          <w:p>
            <w:r>
              <w:t>服务器资源申请</w:t>
            </w:r>
          </w:p>
        </w:tc>
        <w:tc>
          <w:tcPr>
            <w:tcW w:type="dxa" w:w="2160"/>
          </w:tcPr>
          <w:p>
            <w:r>
              <w:t>卫运维</w:t>
            </w:r>
          </w:p>
        </w:tc>
        <w:tc>
          <w:tcPr>
            <w:tcW w:type="dxa" w:w="2160"/>
          </w:tcPr>
          <w:p>
            <w:r>
              <w:t>3月15日</w:t>
            </w:r>
          </w:p>
        </w:tc>
        <w:tc>
          <w:tcPr>
            <w:tcW w:type="dxa" w:w="2160"/>
          </w:tcPr>
          <w:p>
            <w:r>
              <w:t>高</w:t>
            </w:r>
          </w:p>
        </w:tc>
      </w:tr>
      <w:tr>
        <w:tc>
          <w:tcPr>
            <w:tcW w:type="dxa" w:w="2160"/>
          </w:tcPr>
          <w:p>
            <w:r>
              <w:t>团队培训计划</w:t>
            </w:r>
          </w:p>
        </w:tc>
        <w:tc>
          <w:tcPr>
            <w:tcW w:type="dxa" w:w="2160"/>
          </w:tcPr>
          <w:p>
            <w:r>
              <w:t>钱总</w:t>
            </w:r>
          </w:p>
        </w:tc>
        <w:tc>
          <w:tcPr>
            <w:tcW w:type="dxa" w:w="2160"/>
          </w:tcPr>
          <w:p>
            <w:r>
              <w:t>3月25日</w:t>
            </w:r>
          </w:p>
        </w:tc>
        <w:tc>
          <w:tcPr>
            <w:tcW w:type="dxa" w:w="2160"/>
          </w:tcPr>
          <w:p>
            <w:r>
              <w:t>中</w:t>
            </w:r>
          </w:p>
        </w:tc>
      </w:tr>
    </w:tbl>
    <w:p>
      <w:pPr>
        <w:pStyle w:val="Heading1"/>
      </w:pPr>
      <w:r>
        <w:t>五、重要提醒</w:t>
      </w:r>
    </w:p>
    <w:p>
      <w:r>
        <w:t>• 提醒冯架构师：3月16日下午2点有外部架构师交流，请准备分享材料</w:t>
      </w:r>
    </w:p>
    <w:p>
      <w:r>
        <w:t>• 提醒陈开发：本周五前完成代码规范文档更新</w:t>
      </w:r>
    </w:p>
    <w:p>
      <w:r>
        <w:t>• 团队注意：4月1日-4月5日机房维护，请提前部署备用方案</w:t>
      </w:r>
    </w:p>
    <w:p>
      <w:pPr>
        <w:pStyle w:val="Heading1"/>
      </w:pPr>
      <w:r>
        <w:t>六、用户偏好记录</w:t>
      </w:r>
    </w:p>
    <w:p>
      <w:r>
        <w:t>• 钱总强调不喜欢临时的会议安排，要求提前至少一天通知</w:t>
      </w:r>
    </w:p>
    <w:p>
      <w:r>
        <w:t>• 冯架构师建议使用Confluence统一文档管理</w:t>
      </w:r>
    </w:p>
    <w:p>
      <w:r>
        <w:t>• 团队约定：每周五下午4点进行技术分享会</w:t>
      </w:r>
    </w:p>
    <w:p/>
    <w:p>
      <w:pPr>
        <w:jc w:val="right"/>
      </w:pPr>
      <w:r>
        <w:t>会议结束时间：17:10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