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0A192" w14:textId="77777777" w:rsidR="00EB6B19" w:rsidRDefault="00EB6B19" w:rsidP="00EB6B19">
      <w:pPr>
        <w:jc w:val="center"/>
        <w:rPr>
          <w:sz w:val="44"/>
          <w:szCs w:val="44"/>
        </w:rPr>
      </w:pPr>
    </w:p>
    <w:p w14:paraId="28819A0E" w14:textId="4DF9479C" w:rsidR="00687827" w:rsidRPr="00687827" w:rsidRDefault="00687827" w:rsidP="00687827">
      <w:pPr>
        <w:pStyle w:val="ListParagraph"/>
        <w:widowControl w:val="0"/>
        <w:numPr>
          <w:ilvl w:val="0"/>
          <w:numId w:val="22"/>
        </w:numPr>
        <w:autoSpaceDE w:val="0"/>
        <w:autoSpaceDN w:val="0"/>
        <w:adjustRightInd w:val="0"/>
        <w:spacing w:after="240"/>
        <w:rPr>
          <w:rFonts w:ascii="SimSun" w:eastAsia="SimSun" w:hAnsi="Times" w:cs="SimSun"/>
          <w:sz w:val="48"/>
          <w:szCs w:val="48"/>
        </w:rPr>
      </w:pPr>
      <w:r>
        <w:rPr>
          <w:rFonts w:ascii="Times" w:eastAsia="SimSun" w:hAnsi="Times" w:cs="Times" w:hint="eastAsia"/>
          <w:b/>
          <w:bCs/>
          <w:sz w:val="48"/>
          <w:szCs w:val="48"/>
        </w:rPr>
        <w:t>GSVA</w:t>
      </w:r>
      <w:r>
        <w:rPr>
          <w:rFonts w:ascii="Times" w:eastAsia="SimSun" w:hAnsi="Times" w:cs="Times" w:hint="eastAsia"/>
          <w:b/>
          <w:bCs/>
          <w:sz w:val="48"/>
          <w:szCs w:val="48"/>
        </w:rPr>
        <w:t>应用</w:t>
      </w:r>
      <w:r>
        <w:rPr>
          <w:rFonts w:ascii="SimSun" w:eastAsia="SimSun" w:hAnsi="Times" w:cs="SimSun" w:hint="eastAsia"/>
          <w:sz w:val="48"/>
          <w:szCs w:val="48"/>
        </w:rPr>
        <w:t>背景</w:t>
      </w:r>
    </w:p>
    <w:p w14:paraId="13DAA680" w14:textId="0AC8E7C7" w:rsidR="007966C4" w:rsidRDefault="00053829" w:rsidP="007966C4">
      <w:r w:rsidRPr="00897810">
        <w:rPr>
          <w:rFonts w:hint="eastAsia"/>
        </w:rPr>
        <w:t>GSE</w:t>
      </w:r>
      <w:r w:rsidRPr="00897810">
        <w:t>(Gene set enrichment)</w:t>
      </w:r>
      <w:r w:rsidR="004F727E" w:rsidRPr="00897810">
        <w:rPr>
          <w:rFonts w:hint="eastAsia"/>
        </w:rPr>
        <w:t>基因集</w:t>
      </w:r>
      <w:r w:rsidR="00806FBC" w:rsidRPr="00897810">
        <w:rPr>
          <w:rFonts w:hint="eastAsia"/>
        </w:rPr>
        <w:t>富集分析通常使用预定义的基因集，如来自功能注释或先前实验的结果，将基因按照在两类样本中的差异表达程度排序，然后检验预先设定的基因集合是否在这个排序表的顶端或者底端富集。</w:t>
      </w:r>
      <w:r w:rsidR="00806FBC" w:rsidRPr="00897810">
        <w:rPr>
          <w:rFonts w:hint="eastAsia"/>
        </w:rPr>
        <w:t>GSE</w:t>
      </w:r>
      <w:r w:rsidR="004F727E" w:rsidRPr="00897810">
        <w:rPr>
          <w:rFonts w:hint="eastAsia"/>
        </w:rPr>
        <w:t>从不同功能基因集</w:t>
      </w:r>
      <w:r w:rsidR="004F727E" w:rsidRPr="00897810">
        <w:t>(</w:t>
      </w:r>
      <w:r w:rsidR="004F727E" w:rsidRPr="00897810">
        <w:rPr>
          <w:rFonts w:hint="eastAsia"/>
        </w:rPr>
        <w:t>基因通路或者基因标签</w:t>
      </w:r>
      <w:r w:rsidR="004F727E" w:rsidRPr="00897810">
        <w:t>)</w:t>
      </w:r>
      <w:r w:rsidR="004F727E" w:rsidRPr="00897810">
        <w:rPr>
          <w:rFonts w:hint="eastAsia"/>
        </w:rPr>
        <w:t>的角度对基因表达谱整体层次上进行富集情况的研究，检测</w:t>
      </w:r>
      <w:r w:rsidR="00806FBC" w:rsidRPr="00897810">
        <w:rPr>
          <w:rFonts w:hint="eastAsia"/>
        </w:rPr>
        <w:t>的是基因集合而不是单个基因的表达变化，因此可以包含细微的表达变化，</w:t>
      </w:r>
      <w:r w:rsidR="00D03FFE">
        <w:rPr>
          <w:rFonts w:hint="eastAsia"/>
        </w:rPr>
        <w:t>从而</w:t>
      </w:r>
      <w:r w:rsidR="00806FBC" w:rsidRPr="00897810">
        <w:rPr>
          <w:rFonts w:hint="eastAsia"/>
        </w:rPr>
        <w:t>得到更</w:t>
      </w:r>
      <w:r w:rsidR="004F727E" w:rsidRPr="00897810">
        <w:rPr>
          <w:rFonts w:hint="eastAsia"/>
        </w:rPr>
        <w:t>理想的</w:t>
      </w:r>
      <w:r w:rsidR="00806FBC" w:rsidRPr="00897810">
        <w:rPr>
          <w:rFonts w:hint="eastAsia"/>
        </w:rPr>
        <w:t>生物解释</w:t>
      </w:r>
      <w:r w:rsidR="004F727E" w:rsidRPr="00897810">
        <w:rPr>
          <w:rFonts w:hint="eastAsia"/>
        </w:rPr>
        <w:t>结果。</w:t>
      </w:r>
      <w:r w:rsidR="00806FBC" w:rsidRPr="00897810">
        <w:rPr>
          <w:rFonts w:hint="eastAsia"/>
        </w:rPr>
        <w:t>然而随着海量分子数据的积累，传统</w:t>
      </w:r>
      <w:r w:rsidR="00D03FFE">
        <w:rPr>
          <w:rFonts w:hint="eastAsia"/>
        </w:rPr>
        <w:t>用于</w:t>
      </w:r>
      <w:r w:rsidR="00806FBC" w:rsidRPr="00897810">
        <w:rPr>
          <w:rFonts w:hint="eastAsia"/>
        </w:rPr>
        <w:t>案例</w:t>
      </w:r>
      <w:r w:rsidR="00806FBC" w:rsidRPr="00897810">
        <w:t>-</w:t>
      </w:r>
      <w:r w:rsidR="00806FBC" w:rsidRPr="00897810">
        <w:rPr>
          <w:rFonts w:hint="eastAsia"/>
        </w:rPr>
        <w:t>对照研究的</w:t>
      </w:r>
      <w:r w:rsidR="00806FBC" w:rsidRPr="00897810">
        <w:rPr>
          <w:rFonts w:hint="eastAsia"/>
        </w:rPr>
        <w:t>GSE</w:t>
      </w:r>
      <w:r w:rsidR="00321A27" w:rsidRPr="00897810">
        <w:rPr>
          <w:rFonts w:hint="eastAsia"/>
        </w:rPr>
        <w:t>分析</w:t>
      </w:r>
      <w:r w:rsidR="00806FBC" w:rsidRPr="00897810">
        <w:rPr>
          <w:rFonts w:hint="eastAsia"/>
        </w:rPr>
        <w:t>方法已不能满足</w:t>
      </w:r>
      <w:r w:rsidR="00383EF4" w:rsidRPr="00897810">
        <w:rPr>
          <w:rFonts w:hint="eastAsia"/>
        </w:rPr>
        <w:t>对</w:t>
      </w:r>
      <w:r w:rsidR="00680788" w:rsidRPr="00897810">
        <w:rPr>
          <w:rFonts w:hint="eastAsia"/>
        </w:rPr>
        <w:t>大量</w:t>
      </w:r>
      <w:r w:rsidR="00806FBC" w:rsidRPr="00897810">
        <w:rPr>
          <w:rFonts w:hint="eastAsia"/>
        </w:rPr>
        <w:t>异质性</w:t>
      </w:r>
      <w:r w:rsidR="00383EF4" w:rsidRPr="00897810">
        <w:rPr>
          <w:rFonts w:hint="eastAsia"/>
        </w:rPr>
        <w:t>样本</w:t>
      </w:r>
      <w:r w:rsidR="00783AA3" w:rsidRPr="00897810">
        <w:rPr>
          <w:rFonts w:hint="eastAsia"/>
        </w:rPr>
        <w:t>多样化</w:t>
      </w:r>
      <w:r w:rsidR="00806FBC" w:rsidRPr="00897810">
        <w:rPr>
          <w:rFonts w:hint="eastAsia"/>
        </w:rPr>
        <w:t>分析</w:t>
      </w:r>
      <w:r w:rsidR="00680788" w:rsidRPr="00897810">
        <w:t>(</w:t>
      </w:r>
      <w:r w:rsidR="00680788" w:rsidRPr="00897810">
        <w:rPr>
          <w:rFonts w:hint="eastAsia"/>
        </w:rPr>
        <w:t>如</w:t>
      </w:r>
      <w:r w:rsidR="00680788" w:rsidRPr="00897810">
        <w:rPr>
          <w:rFonts w:hint="eastAsia"/>
        </w:rPr>
        <w:t>TCGA</w:t>
      </w:r>
      <w:r w:rsidR="00680788" w:rsidRPr="00897810">
        <w:rPr>
          <w:rFonts w:hint="eastAsia"/>
        </w:rPr>
        <w:t>的多表型、多层次大型队列研究</w:t>
      </w:r>
      <w:r w:rsidR="00680788" w:rsidRPr="00897810">
        <w:t>)</w:t>
      </w:r>
      <w:r w:rsidR="00806FBC" w:rsidRPr="00897810">
        <w:rPr>
          <w:rFonts w:hint="eastAsia"/>
        </w:rPr>
        <w:t>的需要，</w:t>
      </w:r>
      <w:r w:rsidR="00321A27" w:rsidRPr="00897810">
        <w:rPr>
          <w:rFonts w:hint="eastAsia"/>
        </w:rPr>
        <w:t>GSVA</w:t>
      </w:r>
      <w:r w:rsidR="00321A27" w:rsidRPr="00897810">
        <w:rPr>
          <w:rFonts w:hint="eastAsia"/>
        </w:rPr>
        <w:t>分析</w:t>
      </w:r>
      <w:r w:rsidR="00DE591E" w:rsidRPr="00897810">
        <w:rPr>
          <w:rFonts w:hint="eastAsia"/>
        </w:rPr>
        <w:t>在这种情形下</w:t>
      </w:r>
      <w:r w:rsidR="00321A27" w:rsidRPr="00897810">
        <w:rPr>
          <w:rFonts w:hint="eastAsia"/>
        </w:rPr>
        <w:t>应运而生。</w:t>
      </w:r>
      <w:r w:rsidR="00D10CE9" w:rsidRPr="00897810">
        <w:rPr>
          <w:rFonts w:hint="eastAsia"/>
        </w:rPr>
        <w:t>GSVA</w:t>
      </w:r>
      <w:r w:rsidR="00680788" w:rsidRPr="00897810">
        <w:t>(Gene Set Variation Analysis)</w:t>
      </w:r>
      <w:r w:rsidR="00680788" w:rsidRPr="00897810">
        <w:rPr>
          <w:rFonts w:hint="eastAsia"/>
        </w:rPr>
        <w:t>基因集变异分析</w:t>
      </w:r>
      <w:r w:rsidR="00D10CE9" w:rsidRPr="00897810">
        <w:rPr>
          <w:rFonts w:hint="eastAsia"/>
        </w:rPr>
        <w:t>以一种非监督方式对样本群体的通路活性差异进行评估，</w:t>
      </w:r>
      <w:r w:rsidR="00D611B6">
        <w:rPr>
          <w:rFonts w:hint="eastAsia"/>
        </w:rPr>
        <w:t>把</w:t>
      </w:r>
      <w:r w:rsidR="008A74DC">
        <w:rPr>
          <w:rFonts w:hint="eastAsia"/>
        </w:rPr>
        <w:t>所有</w:t>
      </w:r>
      <w:r w:rsidR="00E61A66">
        <w:rPr>
          <w:rFonts w:hint="eastAsia"/>
        </w:rPr>
        <w:t>样本的基因表达量</w:t>
      </w:r>
      <w:r w:rsidR="00E61A66">
        <w:t>(</w:t>
      </w:r>
      <w:r w:rsidR="00E61A66">
        <w:rPr>
          <w:rFonts w:hint="eastAsia"/>
        </w:rPr>
        <w:t>芯片表达量或者</w:t>
      </w:r>
      <w:r w:rsidR="00E61A66">
        <w:rPr>
          <w:rFonts w:hint="eastAsia"/>
        </w:rPr>
        <w:t>RNA</w:t>
      </w:r>
      <w:r w:rsidR="00E61A66">
        <w:rPr>
          <w:rFonts w:hint="eastAsia"/>
        </w:rPr>
        <w:t>测序表达量</w:t>
      </w:r>
      <w:r w:rsidR="00E61A66">
        <w:rPr>
          <w:rFonts w:hint="eastAsia"/>
        </w:rPr>
        <w:t>)</w:t>
      </w:r>
      <w:r w:rsidR="00E61A66">
        <w:rPr>
          <w:rFonts w:hint="eastAsia"/>
        </w:rPr>
        <w:t>矩阵</w:t>
      </w:r>
      <w:r w:rsidR="00D611B6">
        <w:rPr>
          <w:rFonts w:hint="eastAsia"/>
        </w:rPr>
        <w:t>转化</w:t>
      </w:r>
      <w:r w:rsidR="00E61A66">
        <w:rPr>
          <w:rFonts w:hint="eastAsia"/>
        </w:rPr>
        <w:t>为</w:t>
      </w:r>
      <w:r w:rsidR="008A74DC">
        <w:rPr>
          <w:rFonts w:hint="eastAsia"/>
        </w:rPr>
        <w:t>所有</w:t>
      </w:r>
      <w:r w:rsidR="00E61A66">
        <w:rPr>
          <w:rFonts w:hint="eastAsia"/>
        </w:rPr>
        <w:t>样本的基因集</w:t>
      </w:r>
      <w:bookmarkStart w:id="0" w:name="_GoBack"/>
      <w:bookmarkEnd w:id="0"/>
      <w:r w:rsidR="00E61A66">
        <w:rPr>
          <w:rFonts w:hint="eastAsia"/>
        </w:rPr>
        <w:t>富集分数矩阵，从而</w:t>
      </w:r>
      <w:r w:rsidR="005F26E0" w:rsidRPr="00897810">
        <w:rPr>
          <w:rFonts w:hint="eastAsia"/>
        </w:rPr>
        <w:t>可以对任意标签的样本分组进行基因集富集程度差异评估。</w:t>
      </w:r>
      <w:r w:rsidR="00AE37EA" w:rsidRPr="00897810">
        <w:rPr>
          <w:rFonts w:hint="eastAsia"/>
        </w:rPr>
        <w:t>GSVA</w:t>
      </w:r>
      <w:r w:rsidR="00AE37EA">
        <w:t xml:space="preserve"> </w:t>
      </w:r>
      <w:r w:rsidR="007B2EEC">
        <w:rPr>
          <w:rFonts w:hint="eastAsia"/>
        </w:rPr>
        <w:t>分析</w:t>
      </w:r>
      <w:r w:rsidR="00AE37EA">
        <w:rPr>
          <w:rFonts w:hint="eastAsia"/>
        </w:rPr>
        <w:t>由</w:t>
      </w:r>
      <w:r w:rsidR="00B03B25">
        <w:t>GSVA</w:t>
      </w:r>
      <w:r w:rsidR="00B03B25">
        <w:rPr>
          <w:rFonts w:hint="eastAsia"/>
        </w:rPr>
        <w:t>包</w:t>
      </w:r>
      <w:r w:rsidR="00B03B25">
        <w:t>(R</w:t>
      </w:r>
      <w:r w:rsidR="00B03B25">
        <w:rPr>
          <w:rFonts w:hint="eastAsia"/>
        </w:rPr>
        <w:t>包</w:t>
      </w:r>
      <w:r w:rsidR="00B03B25">
        <w:t>)</w:t>
      </w:r>
      <w:r w:rsidR="005B2DB5">
        <w:rPr>
          <w:rFonts w:hint="eastAsia"/>
        </w:rPr>
        <w:t>的</w:t>
      </w:r>
      <w:r w:rsidR="005B2DB5" w:rsidRPr="005B2DB5">
        <w:t>gsva()</w:t>
      </w:r>
      <w:r w:rsidR="005B2DB5">
        <w:rPr>
          <w:rFonts w:hint="eastAsia"/>
        </w:rPr>
        <w:t>功能</w:t>
      </w:r>
      <w:r w:rsidR="00AE37EA">
        <w:rPr>
          <w:rFonts w:hint="eastAsia"/>
        </w:rPr>
        <w:t>实现，</w:t>
      </w:r>
      <w:r w:rsidR="00200599">
        <w:rPr>
          <w:rFonts w:hint="eastAsia"/>
        </w:rPr>
        <w:t>gsva</w:t>
      </w:r>
      <w:r w:rsidR="001E3E05">
        <w:t>()</w:t>
      </w:r>
      <w:r w:rsidR="001E3E05">
        <w:rPr>
          <w:rFonts w:hint="eastAsia"/>
        </w:rPr>
        <w:t>功能</w:t>
      </w:r>
      <w:r w:rsidR="002008F3">
        <w:rPr>
          <w:rFonts w:hint="eastAsia"/>
        </w:rPr>
        <w:t>除</w:t>
      </w:r>
      <w:r w:rsidR="00B03B25">
        <w:rPr>
          <w:rFonts w:hint="eastAsia"/>
        </w:rPr>
        <w:t>可以进行</w:t>
      </w:r>
      <w:r w:rsidR="00B03B25">
        <w:rPr>
          <w:rFonts w:hint="eastAsia"/>
        </w:rPr>
        <w:t>GSVA</w:t>
      </w:r>
      <w:r w:rsidR="00B03B25">
        <w:rPr>
          <w:rFonts w:hint="eastAsia"/>
        </w:rPr>
        <w:t>分析外，还可以进行</w:t>
      </w:r>
      <w:r w:rsidR="00B03B25">
        <w:rPr>
          <w:rFonts w:hint="eastAsia"/>
        </w:rPr>
        <w:t>ssGSEA</w:t>
      </w:r>
      <w:r w:rsidR="00AE37EA">
        <w:t>(</w:t>
      </w:r>
      <w:r w:rsidR="00AE37EA">
        <w:rPr>
          <w:rFonts w:hint="eastAsia"/>
        </w:rPr>
        <w:t>单样本基因集富集分析</w:t>
      </w:r>
      <w:r w:rsidR="00AE37EA">
        <w:t>)</w:t>
      </w:r>
      <w:r w:rsidR="00AE37EA">
        <w:rPr>
          <w:rFonts w:hint="eastAsia"/>
        </w:rPr>
        <w:t>、</w:t>
      </w:r>
      <w:r w:rsidR="00AE37EA" w:rsidRPr="00AE37EA">
        <w:t>zscore</w:t>
      </w:r>
      <w:r w:rsidR="006B091E">
        <w:rPr>
          <w:rFonts w:hint="eastAsia"/>
        </w:rPr>
        <w:t>分析</w:t>
      </w:r>
      <w:r w:rsidR="00AE37EA">
        <w:rPr>
          <w:rFonts w:hint="eastAsia"/>
        </w:rPr>
        <w:t>、</w:t>
      </w:r>
      <w:r w:rsidR="00AE37EA" w:rsidRPr="00AE37EA">
        <w:t>PLAGE</w:t>
      </w:r>
      <w:r w:rsidR="003341CD">
        <w:rPr>
          <w:rFonts w:hint="eastAsia"/>
        </w:rPr>
        <w:t>分析</w:t>
      </w:r>
      <w:r w:rsidR="00AE37EA">
        <w:rPr>
          <w:rFonts w:hint="eastAsia"/>
        </w:rPr>
        <w:t>。</w:t>
      </w:r>
    </w:p>
    <w:p w14:paraId="4529AEA2" w14:textId="77777777" w:rsidR="00E61A66" w:rsidRPr="0020778D" w:rsidRDefault="00E61A66" w:rsidP="007966C4"/>
    <w:p w14:paraId="743BEAB2" w14:textId="77777777" w:rsidR="00687827" w:rsidRDefault="00687827" w:rsidP="00EB6B19">
      <w:pPr>
        <w:jc w:val="both"/>
        <w:rPr>
          <w:sz w:val="32"/>
          <w:szCs w:val="32"/>
        </w:rPr>
      </w:pPr>
    </w:p>
    <w:p w14:paraId="71F3577F" w14:textId="39A7A1E8" w:rsidR="00EB6B19" w:rsidRDefault="008506DF" w:rsidP="00EB6B19">
      <w:pPr>
        <w:jc w:val="both"/>
        <w:rPr>
          <w:sz w:val="32"/>
          <w:szCs w:val="32"/>
        </w:rPr>
      </w:pPr>
      <w:r>
        <w:rPr>
          <w:sz w:val="32"/>
          <w:szCs w:val="32"/>
        </w:rPr>
        <w:t xml:space="preserve"> </w:t>
      </w:r>
    </w:p>
    <w:p w14:paraId="1A7B5AF8" w14:textId="471BCBE6" w:rsidR="00687827" w:rsidRPr="00687827" w:rsidRDefault="00687827" w:rsidP="00687827">
      <w:pPr>
        <w:pStyle w:val="ListParagraph"/>
        <w:widowControl w:val="0"/>
        <w:numPr>
          <w:ilvl w:val="0"/>
          <w:numId w:val="22"/>
        </w:numPr>
        <w:autoSpaceDE w:val="0"/>
        <w:autoSpaceDN w:val="0"/>
        <w:adjustRightInd w:val="0"/>
        <w:spacing w:after="240"/>
        <w:rPr>
          <w:rFonts w:ascii="SimSun" w:eastAsia="SimSun" w:hAnsi="Times" w:cs="SimSun"/>
          <w:sz w:val="48"/>
          <w:szCs w:val="48"/>
        </w:rPr>
      </w:pPr>
      <w:r w:rsidRPr="00687827">
        <w:rPr>
          <w:rFonts w:ascii="Times" w:eastAsia="SimSun" w:hAnsi="Times" w:cs="Times" w:hint="eastAsia"/>
          <w:b/>
          <w:bCs/>
          <w:sz w:val="48"/>
          <w:szCs w:val="48"/>
        </w:rPr>
        <w:t>GSVA</w:t>
      </w:r>
      <w:r>
        <w:rPr>
          <w:rFonts w:ascii="Times" w:eastAsia="SimSun" w:hAnsi="Times" w:cs="Times" w:hint="eastAsia"/>
          <w:b/>
          <w:bCs/>
          <w:sz w:val="48"/>
          <w:szCs w:val="48"/>
        </w:rPr>
        <w:t>分析原理</w:t>
      </w:r>
    </w:p>
    <w:p w14:paraId="1BD667DB" w14:textId="60773125" w:rsidR="00052CD5" w:rsidRPr="00BF26C5" w:rsidRDefault="00BF26C5" w:rsidP="00687827">
      <w:pPr>
        <w:widowControl w:val="0"/>
        <w:autoSpaceDE w:val="0"/>
        <w:autoSpaceDN w:val="0"/>
        <w:adjustRightInd w:val="0"/>
        <w:spacing w:after="240"/>
        <w:rPr>
          <w:rFonts w:ascii="Times" w:hAnsi="Times" w:cs="Times"/>
        </w:rPr>
      </w:pPr>
      <w:r>
        <w:rPr>
          <w:rFonts w:ascii="Times" w:hAnsi="Times" w:cs="Times" w:hint="eastAsia"/>
        </w:rPr>
        <w:t>首先将表达量矩阵</w:t>
      </w:r>
      <w:r>
        <w:rPr>
          <w:rFonts w:ascii="Times" w:hAnsi="Times" w:cs="Times"/>
        </w:rPr>
        <w:t>(</w:t>
      </w:r>
      <w:r>
        <w:rPr>
          <w:rFonts w:ascii="Times" w:hAnsi="Times" w:cs="Times" w:hint="eastAsia"/>
        </w:rPr>
        <w:t>行：样本；列：基因</w:t>
      </w:r>
      <w:r>
        <w:rPr>
          <w:rFonts w:ascii="Times" w:hAnsi="Times" w:cs="Times"/>
        </w:rPr>
        <w:t>)</w:t>
      </w:r>
      <w:r w:rsidRPr="00BF26C5">
        <w:rPr>
          <w:rFonts w:ascii="Times" w:hAnsi="Times" w:cs="Times" w:hint="eastAsia"/>
        </w:rPr>
        <w:t xml:space="preserve"> </w:t>
      </w:r>
      <w:r>
        <w:rPr>
          <w:rFonts w:ascii="Times" w:hAnsi="Times" w:cs="Times" w:hint="eastAsia"/>
        </w:rPr>
        <w:t>按照单个样本的基因表达量</w:t>
      </w:r>
      <w:r>
        <w:rPr>
          <w:rFonts w:ascii="Times" w:hAnsi="Times" w:cs="Times"/>
        </w:rPr>
        <w:t>(</w:t>
      </w:r>
      <w:r>
        <w:rPr>
          <w:rFonts w:ascii="Times" w:hAnsi="Times" w:cs="Times" w:hint="eastAsia"/>
        </w:rPr>
        <w:t>经过</w:t>
      </w:r>
      <w:r w:rsidRPr="00BF26C5">
        <w:rPr>
          <w:rFonts w:ascii="Times" w:hAnsi="Times" w:cs="Times"/>
        </w:rPr>
        <w:t>ECDF</w:t>
      </w:r>
      <w:r>
        <w:rPr>
          <w:rFonts w:ascii="Times" w:hAnsi="Times" w:cs="Times" w:hint="eastAsia"/>
        </w:rPr>
        <w:t>核估算</w:t>
      </w:r>
      <w:r>
        <w:rPr>
          <w:rFonts w:ascii="Times" w:hAnsi="Times" w:cs="Times"/>
        </w:rPr>
        <w:t>)</w:t>
      </w:r>
      <w:r w:rsidR="00376955">
        <w:rPr>
          <w:rFonts w:ascii="Times" w:hAnsi="Times" w:cs="Times" w:hint="eastAsia"/>
        </w:rPr>
        <w:t>由高到低进行排</w:t>
      </w:r>
      <w:r w:rsidR="00A72CF8">
        <w:rPr>
          <w:rFonts w:ascii="Times" w:hAnsi="Times" w:cs="Times" w:hint="eastAsia"/>
        </w:rPr>
        <w:t>序，然后对单</w:t>
      </w:r>
      <w:r w:rsidR="006C1788">
        <w:rPr>
          <w:rFonts w:ascii="Times" w:hAnsi="Times" w:cs="Times" w:hint="eastAsia"/>
        </w:rPr>
        <w:t>个</w:t>
      </w:r>
      <w:r>
        <w:rPr>
          <w:rFonts w:ascii="Times" w:hAnsi="Times" w:cs="Times" w:hint="eastAsia"/>
        </w:rPr>
        <w:t>样本的所有基因从头开始遍历，</w:t>
      </w:r>
      <w:r w:rsidR="006C1788">
        <w:rPr>
          <w:rFonts w:ascii="Times" w:hAnsi="Times" w:cs="Times" w:hint="eastAsia"/>
        </w:rPr>
        <w:t>根据每个</w:t>
      </w:r>
      <w:r>
        <w:rPr>
          <w:rFonts w:ascii="Times" w:hAnsi="Times" w:cs="Times" w:hint="eastAsia"/>
        </w:rPr>
        <w:t>基因是否</w:t>
      </w:r>
      <w:r w:rsidR="00442E9E">
        <w:rPr>
          <w:rFonts w:ascii="Times" w:hAnsi="Times" w:cs="Times" w:hint="eastAsia"/>
        </w:rPr>
        <w:t>在</w:t>
      </w:r>
      <w:r w:rsidR="00052CD5">
        <w:rPr>
          <w:rFonts w:ascii="Times" w:hAnsi="Times" w:cs="Times" w:hint="eastAsia"/>
        </w:rPr>
        <w:t>预定义的</w:t>
      </w:r>
      <w:r w:rsidR="00F53C58">
        <w:rPr>
          <w:rFonts w:ascii="Times" w:hAnsi="Times" w:cs="Times" w:hint="eastAsia"/>
        </w:rPr>
        <w:t>目标</w:t>
      </w:r>
      <w:r w:rsidR="00442E9E">
        <w:rPr>
          <w:rFonts w:ascii="Times" w:hAnsi="Times" w:cs="Times" w:hint="eastAsia"/>
        </w:rPr>
        <w:t>基因集</w:t>
      </w:r>
      <w:r>
        <w:rPr>
          <w:rFonts w:ascii="Times" w:hAnsi="Times" w:cs="Times" w:hint="eastAsia"/>
        </w:rPr>
        <w:t>中</w:t>
      </w:r>
      <w:r w:rsidR="00442E9E">
        <w:rPr>
          <w:rFonts w:ascii="Times" w:hAnsi="Times" w:cs="Times" w:hint="eastAsia"/>
        </w:rPr>
        <w:t>出现</w:t>
      </w:r>
      <w:r w:rsidR="0047606E">
        <w:rPr>
          <w:rFonts w:ascii="Times" w:hAnsi="Times" w:cs="Times"/>
        </w:rPr>
        <w:t>(</w:t>
      </w:r>
      <w:r w:rsidR="0047606E">
        <w:rPr>
          <w:rFonts w:ascii="Times" w:hAnsi="Times" w:cs="Times" w:hint="eastAsia"/>
        </w:rPr>
        <w:t>出现则</w:t>
      </w:r>
      <w:r w:rsidR="006C1788">
        <w:rPr>
          <w:rFonts w:ascii="Times" w:hAnsi="Times" w:cs="Times" w:hint="eastAsia"/>
        </w:rPr>
        <w:t>富集</w:t>
      </w:r>
      <w:r w:rsidR="0047606E">
        <w:rPr>
          <w:rFonts w:ascii="Times" w:hAnsi="Times" w:cs="Times" w:hint="eastAsia"/>
        </w:rPr>
        <w:t>统计量递增，不出现则</w:t>
      </w:r>
      <w:r w:rsidR="006C1788">
        <w:rPr>
          <w:rFonts w:ascii="Times" w:hAnsi="Times" w:cs="Times" w:hint="eastAsia"/>
        </w:rPr>
        <w:t>富集</w:t>
      </w:r>
      <w:r w:rsidR="0047606E">
        <w:rPr>
          <w:rFonts w:ascii="Times" w:hAnsi="Times" w:cs="Times" w:hint="eastAsia"/>
        </w:rPr>
        <w:t>统计量递减</w:t>
      </w:r>
      <w:r w:rsidR="0047606E">
        <w:rPr>
          <w:rFonts w:ascii="Times" w:hAnsi="Times" w:cs="Times"/>
        </w:rPr>
        <w:t>)</w:t>
      </w:r>
      <w:r>
        <w:rPr>
          <w:rFonts w:ascii="Times" w:hAnsi="Times" w:cs="Times" w:hint="eastAsia"/>
        </w:rPr>
        <w:t>累计</w:t>
      </w:r>
      <w:r w:rsidR="00442E9E">
        <w:rPr>
          <w:rFonts w:ascii="Times" w:hAnsi="Times" w:cs="Times" w:hint="eastAsia"/>
        </w:rPr>
        <w:t>计算得到</w:t>
      </w:r>
      <w:r w:rsidR="006C1788">
        <w:rPr>
          <w:rFonts w:ascii="Times" w:hAnsi="Times" w:cs="Times" w:hint="eastAsia"/>
        </w:rPr>
        <w:t>每个基因位置的富集统计量，</w:t>
      </w:r>
      <w:r w:rsidR="00F53C58">
        <w:rPr>
          <w:rFonts w:ascii="Times" w:hAnsi="Times" w:cs="Times" w:hint="eastAsia"/>
        </w:rPr>
        <w:t>最终</w:t>
      </w:r>
      <w:r w:rsidR="006E7CB5">
        <w:rPr>
          <w:rFonts w:ascii="Times" w:hAnsi="Times" w:cs="Times" w:hint="eastAsia"/>
        </w:rPr>
        <w:t>单个</w:t>
      </w:r>
      <w:r w:rsidR="0010569A">
        <w:rPr>
          <w:rFonts w:ascii="Times" w:hAnsi="Times" w:cs="Times" w:hint="eastAsia"/>
        </w:rPr>
        <w:t>样本</w:t>
      </w:r>
      <w:r w:rsidR="00F53C58">
        <w:rPr>
          <w:rFonts w:ascii="Times" w:hAnsi="Times" w:cs="Times" w:hint="eastAsia"/>
        </w:rPr>
        <w:t>的</w:t>
      </w:r>
      <w:r w:rsidR="00C8628D">
        <w:rPr>
          <w:rFonts w:ascii="Times" w:hAnsi="Times" w:cs="Times" w:hint="eastAsia"/>
        </w:rPr>
        <w:t>目标基因集</w:t>
      </w:r>
      <w:r w:rsidR="00F53C58">
        <w:rPr>
          <w:rFonts w:ascii="Times" w:hAnsi="Times" w:cs="Times" w:hint="eastAsia"/>
        </w:rPr>
        <w:t>富集分数</w:t>
      </w:r>
      <w:r w:rsidR="00F53C58">
        <w:rPr>
          <w:rFonts w:ascii="Times" w:hAnsi="Times" w:cs="Times"/>
        </w:rPr>
        <w:t>(ES, the enrichment score)</w:t>
      </w:r>
      <w:r w:rsidR="00D57817">
        <w:rPr>
          <w:rFonts w:ascii="Times" w:hAnsi="Times" w:cs="Times" w:hint="eastAsia"/>
        </w:rPr>
        <w:t>有两种</w:t>
      </w:r>
      <w:r w:rsidR="007A2FAA">
        <w:rPr>
          <w:rFonts w:ascii="Times" w:hAnsi="Times" w:cs="Times" w:hint="eastAsia"/>
        </w:rPr>
        <w:t>计算方法</w:t>
      </w:r>
      <w:r w:rsidR="00D57817">
        <w:rPr>
          <w:rFonts w:ascii="Times" w:hAnsi="Times" w:cs="Times" w:hint="eastAsia"/>
        </w:rPr>
        <w:t>：</w:t>
      </w:r>
      <w:r w:rsidR="00D57817">
        <w:rPr>
          <w:rFonts w:ascii="Times" w:hAnsi="Times" w:cs="Times"/>
        </w:rPr>
        <w:t>(1)ES</w:t>
      </w:r>
      <w:r w:rsidR="00076985">
        <w:rPr>
          <w:rFonts w:ascii="Times" w:hAnsi="Times" w:cs="Times" w:hint="eastAsia"/>
        </w:rPr>
        <w:t>值直接是</w:t>
      </w:r>
      <w:r w:rsidR="00F53C58">
        <w:rPr>
          <w:rFonts w:ascii="Times" w:hAnsi="Times" w:cs="Times" w:hint="eastAsia"/>
        </w:rPr>
        <w:t>绝对值最大的富集统计量</w:t>
      </w:r>
      <w:r w:rsidR="00D57817">
        <w:rPr>
          <w:rFonts w:ascii="Times" w:hAnsi="Times" w:cs="Times"/>
        </w:rPr>
        <w:t>(</w:t>
      </w:r>
      <w:r w:rsidR="00D57817">
        <w:rPr>
          <w:rFonts w:ascii="Times" w:hAnsi="Times" w:cs="Times" w:hint="eastAsia"/>
        </w:rPr>
        <w:t>类似于</w:t>
      </w:r>
      <w:r w:rsidR="00D57817">
        <w:rPr>
          <w:rFonts w:ascii="Times" w:hAnsi="Times" w:cs="Times" w:hint="eastAsia"/>
        </w:rPr>
        <w:t>GSEA</w:t>
      </w:r>
      <w:r w:rsidR="00D57817">
        <w:rPr>
          <w:rFonts w:ascii="Times" w:hAnsi="Times" w:cs="Times"/>
        </w:rPr>
        <w:t>)</w:t>
      </w:r>
      <w:r w:rsidR="00D57817">
        <w:rPr>
          <w:rFonts w:ascii="Times" w:hAnsi="Times" w:cs="Times" w:hint="eastAsia"/>
        </w:rPr>
        <w:t>;</w:t>
      </w:r>
      <w:r w:rsidR="00D57817">
        <w:rPr>
          <w:rFonts w:ascii="Times" w:hAnsi="Times" w:cs="Times"/>
        </w:rPr>
        <w:t xml:space="preserve"> (2)ES=</w:t>
      </w:r>
      <w:r w:rsidR="00F53C58">
        <w:rPr>
          <w:rFonts w:ascii="Times" w:hAnsi="Times" w:cs="Times" w:hint="eastAsia"/>
        </w:rPr>
        <w:t>｜最大</w:t>
      </w:r>
      <w:r w:rsidR="00E0080E">
        <w:rPr>
          <w:rFonts w:ascii="Times" w:hAnsi="Times" w:cs="Times" w:hint="eastAsia"/>
        </w:rPr>
        <w:t>的</w:t>
      </w:r>
      <w:r w:rsidR="00F53C58">
        <w:rPr>
          <w:rFonts w:ascii="Times" w:hAnsi="Times" w:cs="Times" w:hint="eastAsia"/>
        </w:rPr>
        <w:t>正富集统计量－最大</w:t>
      </w:r>
      <w:r w:rsidR="00E0080E">
        <w:rPr>
          <w:rFonts w:ascii="Times" w:hAnsi="Times" w:cs="Times" w:hint="eastAsia"/>
        </w:rPr>
        <w:t>的</w:t>
      </w:r>
      <w:r w:rsidR="00F53C58">
        <w:rPr>
          <w:rFonts w:ascii="Times" w:hAnsi="Times" w:cs="Times" w:hint="eastAsia"/>
        </w:rPr>
        <w:t>负富集统计量</w:t>
      </w:r>
      <w:r w:rsidR="00F53C58">
        <w:rPr>
          <w:rFonts w:ascii="Times" w:hAnsi="Times" w:cs="Times"/>
        </w:rPr>
        <w:t>｜</w:t>
      </w:r>
      <w:r w:rsidR="00D57817">
        <w:rPr>
          <w:rFonts w:ascii="Times" w:hAnsi="Times" w:cs="Times" w:hint="eastAsia"/>
        </w:rPr>
        <w:t>。其中第二种计算方法</w:t>
      </w:r>
      <w:r w:rsidR="007A2FAA">
        <w:rPr>
          <w:rFonts w:ascii="Times" w:hAnsi="Times" w:cs="Times" w:hint="eastAsia"/>
        </w:rPr>
        <w:t>为默认</w:t>
      </w:r>
      <w:r w:rsidR="00D57817">
        <w:rPr>
          <w:rFonts w:ascii="Times" w:hAnsi="Times" w:cs="Times" w:hint="eastAsia"/>
        </w:rPr>
        <w:t>，衡量的是目标基因集里的基因朝一个方向富集的程度</w:t>
      </w:r>
      <w:r w:rsidR="00D57817">
        <w:rPr>
          <w:rFonts w:ascii="Times" w:hAnsi="Times" w:cs="Times"/>
        </w:rPr>
        <w:t>(</w:t>
      </w:r>
      <w:r w:rsidR="00D57817">
        <w:rPr>
          <w:rFonts w:ascii="Times" w:hAnsi="Times" w:cs="Times" w:hint="eastAsia"/>
        </w:rPr>
        <w:t>如高表达或低表达</w:t>
      </w:r>
      <w:r w:rsidR="00D57817">
        <w:rPr>
          <w:rFonts w:ascii="Times" w:hAnsi="Times" w:cs="Times"/>
        </w:rPr>
        <w:t>)</w:t>
      </w:r>
      <w:r w:rsidR="00D57817">
        <w:rPr>
          <w:rFonts w:ascii="Times" w:hAnsi="Times" w:cs="Times"/>
        </w:rPr>
        <w:t>。</w:t>
      </w:r>
    </w:p>
    <w:p w14:paraId="7D760DD8" w14:textId="77777777" w:rsidR="005C0EDD" w:rsidRDefault="005C0EDD" w:rsidP="00687827">
      <w:pPr>
        <w:widowControl w:val="0"/>
        <w:autoSpaceDE w:val="0"/>
        <w:autoSpaceDN w:val="0"/>
        <w:adjustRightInd w:val="0"/>
        <w:spacing w:after="240"/>
        <w:rPr>
          <w:sz w:val="32"/>
          <w:szCs w:val="32"/>
        </w:rPr>
      </w:pPr>
    </w:p>
    <w:p w14:paraId="6D7489CB" w14:textId="678BE8FD" w:rsidR="005C0EDD" w:rsidRDefault="005C0EDD" w:rsidP="00687827">
      <w:pPr>
        <w:widowControl w:val="0"/>
        <w:autoSpaceDE w:val="0"/>
        <w:autoSpaceDN w:val="0"/>
        <w:adjustRightInd w:val="0"/>
        <w:spacing w:after="240"/>
        <w:rPr>
          <w:rFonts w:ascii="SimSun" w:eastAsia="SimSun" w:hAnsi="Times" w:cs="SimSun"/>
          <w:sz w:val="48"/>
          <w:szCs w:val="48"/>
        </w:rPr>
      </w:pPr>
      <w:r>
        <w:rPr>
          <w:noProof/>
          <w:sz w:val="32"/>
          <w:szCs w:val="32"/>
        </w:rPr>
        <w:lastRenderedPageBreak/>
        <w:drawing>
          <wp:inline distT="0" distB="0" distL="0" distR="0" wp14:anchorId="1A55C4DB" wp14:editId="59853D42">
            <wp:extent cx="5937250" cy="1974850"/>
            <wp:effectExtent l="0" t="0" r="6350" b="6350"/>
            <wp:docPr id="1" name="Picture 1" descr="../../../../../../../Library/Containers/com.tencent.qq/Data/Library/Application%20Support/QQ/Users/985557179/QQ/Temp.db/891473EA-B2FE-47C3-AB0E-A48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985557179/QQ/Temp.db/891473EA-B2FE-47C3-AB0E-A4805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974850"/>
                    </a:xfrm>
                    <a:prstGeom prst="rect">
                      <a:avLst/>
                    </a:prstGeom>
                    <a:noFill/>
                    <a:ln>
                      <a:noFill/>
                    </a:ln>
                  </pic:spPr>
                </pic:pic>
              </a:graphicData>
            </a:graphic>
          </wp:inline>
        </w:drawing>
      </w:r>
    </w:p>
    <w:p w14:paraId="78C2D3D0" w14:textId="77777777" w:rsidR="00477A91" w:rsidRDefault="00477A91" w:rsidP="00477A91">
      <w:pPr>
        <w:widowControl w:val="0"/>
        <w:autoSpaceDE w:val="0"/>
        <w:autoSpaceDN w:val="0"/>
        <w:adjustRightInd w:val="0"/>
        <w:spacing w:after="240"/>
        <w:rPr>
          <w:rFonts w:ascii="Times" w:hAnsi="Times" w:cs="Times"/>
        </w:rPr>
      </w:pPr>
      <w:r>
        <w:rPr>
          <w:rFonts w:ascii="Times" w:hAnsi="Times" w:cs="Times"/>
          <w:b/>
          <w:bCs/>
          <w:sz w:val="22"/>
          <w:szCs w:val="22"/>
        </w:rPr>
        <w:t xml:space="preserve">Figure 1 GSVA methods outline </w:t>
      </w:r>
    </w:p>
    <w:p w14:paraId="628DC78A" w14:textId="77777777" w:rsidR="00477A91" w:rsidRPr="00687827" w:rsidRDefault="00477A91" w:rsidP="00687827">
      <w:pPr>
        <w:widowControl w:val="0"/>
        <w:autoSpaceDE w:val="0"/>
        <w:autoSpaceDN w:val="0"/>
        <w:adjustRightInd w:val="0"/>
        <w:spacing w:after="240"/>
        <w:rPr>
          <w:rFonts w:ascii="SimSun" w:eastAsia="SimSun" w:hAnsi="Times" w:cs="SimSun"/>
          <w:sz w:val="48"/>
          <w:szCs w:val="48"/>
        </w:rPr>
      </w:pPr>
    </w:p>
    <w:p w14:paraId="106A1292" w14:textId="2304C774" w:rsidR="00687827" w:rsidRPr="00AE33A2" w:rsidRDefault="00687827" w:rsidP="00687827">
      <w:pPr>
        <w:pStyle w:val="ListParagraph"/>
        <w:widowControl w:val="0"/>
        <w:numPr>
          <w:ilvl w:val="0"/>
          <w:numId w:val="22"/>
        </w:numPr>
        <w:autoSpaceDE w:val="0"/>
        <w:autoSpaceDN w:val="0"/>
        <w:adjustRightInd w:val="0"/>
        <w:spacing w:after="240"/>
        <w:rPr>
          <w:rFonts w:ascii="SimSun" w:eastAsia="SimSun" w:hAnsi="Times" w:cs="SimSun"/>
          <w:sz w:val="48"/>
          <w:szCs w:val="48"/>
        </w:rPr>
      </w:pPr>
      <w:r w:rsidRPr="00687827">
        <w:rPr>
          <w:rFonts w:ascii="Times" w:eastAsia="SimSun" w:hAnsi="Times" w:cs="Times" w:hint="eastAsia"/>
          <w:b/>
          <w:bCs/>
          <w:sz w:val="48"/>
          <w:szCs w:val="48"/>
        </w:rPr>
        <w:t>GSVA</w:t>
      </w:r>
      <w:r>
        <w:rPr>
          <w:rFonts w:ascii="Times" w:eastAsia="SimSun" w:hAnsi="Times" w:cs="Times" w:hint="eastAsia"/>
          <w:b/>
          <w:bCs/>
          <w:sz w:val="48"/>
          <w:szCs w:val="48"/>
        </w:rPr>
        <w:t>应用</w:t>
      </w:r>
      <w:r w:rsidR="00477A91">
        <w:rPr>
          <w:rFonts w:ascii="Times" w:eastAsia="SimSun" w:hAnsi="Times" w:cs="Times" w:hint="eastAsia"/>
          <w:b/>
          <w:bCs/>
          <w:sz w:val="48"/>
          <w:szCs w:val="48"/>
        </w:rPr>
        <w:t>简介</w:t>
      </w:r>
    </w:p>
    <w:p w14:paraId="7AB2FB49" w14:textId="77777777" w:rsidR="00AE33A2" w:rsidRPr="00C612EA" w:rsidRDefault="00AE33A2" w:rsidP="00AE33A2">
      <w:pPr>
        <w:pStyle w:val="ListParagraph"/>
        <w:widowControl w:val="0"/>
        <w:autoSpaceDE w:val="0"/>
        <w:autoSpaceDN w:val="0"/>
        <w:adjustRightInd w:val="0"/>
        <w:spacing w:after="240"/>
        <w:ind w:left="1560"/>
        <w:rPr>
          <w:rFonts w:ascii="SimSun" w:eastAsia="SimSun" w:hAnsi="Times" w:cs="SimSun"/>
          <w:sz w:val="48"/>
          <w:szCs w:val="48"/>
        </w:rPr>
      </w:pPr>
    </w:p>
    <w:p w14:paraId="51717239" w14:textId="3254ED23" w:rsidR="00025D34" w:rsidRPr="00081436" w:rsidRDefault="00025D34" w:rsidP="00995664">
      <w:pPr>
        <w:pStyle w:val="ListParagraph"/>
        <w:widowControl w:val="0"/>
        <w:numPr>
          <w:ilvl w:val="0"/>
          <w:numId w:val="27"/>
        </w:numPr>
        <w:autoSpaceDE w:val="0"/>
        <w:autoSpaceDN w:val="0"/>
        <w:adjustRightInd w:val="0"/>
        <w:spacing w:after="240"/>
        <w:rPr>
          <w:b/>
        </w:rPr>
      </w:pPr>
      <w:r w:rsidRPr="00081436">
        <w:rPr>
          <w:rFonts w:hint="eastAsia"/>
          <w:b/>
        </w:rPr>
        <w:t>多病人多样本分析</w:t>
      </w:r>
    </w:p>
    <w:p w14:paraId="71376E3B" w14:textId="77777777" w:rsidR="00995664" w:rsidRPr="00753391" w:rsidRDefault="00AE33A2" w:rsidP="00025D34">
      <w:pPr>
        <w:pStyle w:val="ListParagraph"/>
        <w:widowControl w:val="0"/>
        <w:autoSpaceDE w:val="0"/>
        <w:autoSpaceDN w:val="0"/>
        <w:adjustRightInd w:val="0"/>
        <w:spacing w:after="240"/>
        <w:ind w:left="1080"/>
      </w:pPr>
      <w:r w:rsidRPr="00753391">
        <w:rPr>
          <w:rFonts w:hint="eastAsia"/>
        </w:rPr>
        <w:t>通过计算与已知分型</w:t>
      </w:r>
      <w:r w:rsidR="008B0FFC" w:rsidRPr="00753391">
        <w:rPr>
          <w:rFonts w:hint="eastAsia"/>
        </w:rPr>
        <w:t>有关</w:t>
      </w:r>
      <w:r w:rsidRPr="00753391">
        <w:rPr>
          <w:rFonts w:hint="eastAsia"/>
        </w:rPr>
        <w:t>的基因集</w:t>
      </w:r>
      <w:r w:rsidR="000C3437" w:rsidRPr="00753391">
        <w:t>(</w:t>
      </w:r>
      <w:r w:rsidR="00F96790" w:rsidRPr="00753391">
        <w:t>gene signature</w:t>
      </w:r>
      <w:r w:rsidR="000C3437" w:rsidRPr="00753391">
        <w:t>)</w:t>
      </w:r>
      <w:r w:rsidRPr="00753391">
        <w:rPr>
          <w:rFonts w:hint="eastAsia"/>
        </w:rPr>
        <w:t>在各个样本的</w:t>
      </w:r>
      <w:r w:rsidRPr="00753391">
        <w:rPr>
          <w:rFonts w:hint="eastAsia"/>
        </w:rPr>
        <w:t>gsva</w:t>
      </w:r>
      <w:r w:rsidRPr="00753391">
        <w:rPr>
          <w:rFonts w:hint="eastAsia"/>
        </w:rPr>
        <w:t>值，</w:t>
      </w:r>
      <w:r w:rsidR="001708E9" w:rsidRPr="00753391">
        <w:rPr>
          <w:rFonts w:hint="eastAsia"/>
        </w:rPr>
        <w:t>对新</w:t>
      </w:r>
      <w:r w:rsidR="00525878" w:rsidRPr="00753391">
        <w:rPr>
          <w:rFonts w:hint="eastAsia"/>
        </w:rPr>
        <w:t>的样本</w:t>
      </w:r>
      <w:r w:rsidR="000C3437" w:rsidRPr="00753391">
        <w:rPr>
          <w:rFonts w:hint="eastAsia"/>
        </w:rPr>
        <w:t>分型与已有分型</w:t>
      </w:r>
      <w:r w:rsidR="001708E9" w:rsidRPr="00753391">
        <w:rPr>
          <w:rFonts w:hint="eastAsia"/>
        </w:rPr>
        <w:t>做出</w:t>
      </w:r>
      <w:r w:rsidRPr="00753391">
        <w:rPr>
          <w:rFonts w:hint="eastAsia"/>
        </w:rPr>
        <w:t>关联。</w:t>
      </w:r>
      <w:r w:rsidR="000C3437" w:rsidRPr="00753391">
        <w:rPr>
          <w:rFonts w:hint="eastAsia"/>
        </w:rPr>
        <w:t>如下图</w:t>
      </w:r>
      <w:r w:rsidR="000C3437" w:rsidRPr="00753391">
        <w:rPr>
          <w:rFonts w:hint="eastAsia"/>
        </w:rPr>
        <w:t>b</w:t>
      </w:r>
      <w:r w:rsidR="000C3437" w:rsidRPr="00753391">
        <w:rPr>
          <w:rFonts w:hint="eastAsia"/>
        </w:rPr>
        <w:t>所示</w:t>
      </w:r>
      <w:r w:rsidR="002B449D" w:rsidRPr="00753391">
        <w:rPr>
          <w:rFonts w:hint="eastAsia"/>
        </w:rPr>
        <w:t>，基于</w:t>
      </w:r>
      <w:r w:rsidR="000C3437" w:rsidRPr="00753391">
        <w:rPr>
          <w:rFonts w:hint="eastAsia"/>
        </w:rPr>
        <w:t>三个已知</w:t>
      </w:r>
      <w:r w:rsidR="00FA797F" w:rsidRPr="00753391">
        <w:rPr>
          <w:rFonts w:hint="eastAsia"/>
        </w:rPr>
        <w:t>分型</w:t>
      </w:r>
      <w:r w:rsidR="00FA797F" w:rsidRPr="00753391">
        <w:t>(</w:t>
      </w:r>
      <w:r w:rsidR="000C3437" w:rsidRPr="00753391">
        <w:rPr>
          <w:rFonts w:hint="eastAsia"/>
        </w:rPr>
        <w:t>In</w:t>
      </w:r>
      <w:r w:rsidR="000C3437" w:rsidRPr="00753391">
        <w:t>sulinoma/Intermediat</w:t>
      </w:r>
      <w:r w:rsidR="000C3437" w:rsidRPr="00753391">
        <w:rPr>
          <w:rFonts w:hint="eastAsia"/>
        </w:rPr>
        <w:t>e</w:t>
      </w:r>
      <w:r w:rsidR="000C3437" w:rsidRPr="00753391">
        <w:t>/</w:t>
      </w:r>
      <w:r w:rsidR="000C3437" w:rsidRPr="00753391">
        <w:rPr>
          <w:rFonts w:hint="eastAsia"/>
        </w:rPr>
        <w:t>MLP</w:t>
      </w:r>
      <w:r w:rsidR="00FA797F" w:rsidRPr="00753391">
        <w:t>)</w:t>
      </w:r>
      <w:r w:rsidR="00B00A9A" w:rsidRPr="00753391">
        <w:rPr>
          <w:rFonts w:hint="eastAsia"/>
        </w:rPr>
        <w:t>相</w:t>
      </w:r>
      <w:r w:rsidR="002B449D" w:rsidRPr="00753391">
        <w:rPr>
          <w:rFonts w:hint="eastAsia"/>
        </w:rPr>
        <w:t>关的基因集在所有新</w:t>
      </w:r>
      <w:r w:rsidR="003E3474" w:rsidRPr="00753391">
        <w:t>PanNET</w:t>
      </w:r>
      <w:r w:rsidR="002B449D" w:rsidRPr="00753391">
        <w:rPr>
          <w:rFonts w:hint="eastAsia"/>
        </w:rPr>
        <w:t>样本中的</w:t>
      </w:r>
      <w:r w:rsidR="002B449D" w:rsidRPr="00753391">
        <w:rPr>
          <w:rFonts w:hint="eastAsia"/>
        </w:rPr>
        <w:t>gsva</w:t>
      </w:r>
      <w:r w:rsidR="002B449D" w:rsidRPr="00753391">
        <w:rPr>
          <w:rFonts w:hint="eastAsia"/>
        </w:rPr>
        <w:t>分布结果，发现</w:t>
      </w:r>
      <w:r w:rsidR="00F96790" w:rsidRPr="00753391">
        <w:t xml:space="preserve"> Intermediat</w:t>
      </w:r>
      <w:r w:rsidR="00F96790" w:rsidRPr="00753391">
        <w:rPr>
          <w:rFonts w:hint="eastAsia"/>
        </w:rPr>
        <w:t>e</w:t>
      </w:r>
      <w:r w:rsidR="00F96790" w:rsidRPr="00753391">
        <w:rPr>
          <w:rFonts w:hint="eastAsia"/>
        </w:rPr>
        <w:t>分型有关的基因集在</w:t>
      </w:r>
      <w:r w:rsidR="00F96790" w:rsidRPr="00753391">
        <w:rPr>
          <w:rFonts w:hint="eastAsia"/>
        </w:rPr>
        <w:t>Group1</w:t>
      </w:r>
      <w:r w:rsidR="00F96790" w:rsidRPr="00753391">
        <w:rPr>
          <w:rFonts w:hint="eastAsia"/>
        </w:rPr>
        <w:t>中</w:t>
      </w:r>
      <w:r w:rsidR="003E3474" w:rsidRPr="00753391">
        <w:rPr>
          <w:rFonts w:hint="eastAsia"/>
        </w:rPr>
        <w:t>显著</w:t>
      </w:r>
      <w:r w:rsidR="00F96790" w:rsidRPr="00753391">
        <w:rPr>
          <w:rFonts w:hint="eastAsia"/>
        </w:rPr>
        <w:t>富集，</w:t>
      </w:r>
      <w:r w:rsidR="00F96790" w:rsidRPr="00753391">
        <w:rPr>
          <w:rFonts w:hint="eastAsia"/>
        </w:rPr>
        <w:t>MLP</w:t>
      </w:r>
      <w:r w:rsidR="00F96790" w:rsidRPr="00753391">
        <w:rPr>
          <w:rFonts w:hint="eastAsia"/>
        </w:rPr>
        <w:t>分型有关的基因集在</w:t>
      </w:r>
      <w:r w:rsidR="00F96790" w:rsidRPr="00753391">
        <w:rPr>
          <w:rFonts w:hint="eastAsia"/>
        </w:rPr>
        <w:t>Group3</w:t>
      </w:r>
      <w:r w:rsidR="00F96790" w:rsidRPr="00753391">
        <w:rPr>
          <w:rFonts w:hint="eastAsia"/>
        </w:rPr>
        <w:t>中</w:t>
      </w:r>
      <w:r w:rsidR="003E3474" w:rsidRPr="00753391">
        <w:rPr>
          <w:rFonts w:hint="eastAsia"/>
        </w:rPr>
        <w:t>显著</w:t>
      </w:r>
      <w:r w:rsidR="00F96790" w:rsidRPr="00753391">
        <w:rPr>
          <w:rFonts w:hint="eastAsia"/>
        </w:rPr>
        <w:t>富集</w:t>
      </w:r>
      <w:r w:rsidR="00B00A9A" w:rsidRPr="00753391">
        <w:rPr>
          <w:rFonts w:hint="eastAsia"/>
        </w:rPr>
        <w:t>，即</w:t>
      </w:r>
      <w:r w:rsidR="00B00A9A" w:rsidRPr="00753391">
        <w:rPr>
          <w:rFonts w:hint="eastAsia"/>
        </w:rPr>
        <w:t>Group1</w:t>
      </w:r>
      <w:r w:rsidR="00B00A9A" w:rsidRPr="00753391">
        <w:rPr>
          <w:rFonts w:hint="eastAsia"/>
        </w:rPr>
        <w:t>分型与</w:t>
      </w:r>
      <w:r w:rsidR="00B00A9A" w:rsidRPr="00753391">
        <w:t>Intermediat</w:t>
      </w:r>
      <w:r w:rsidR="00B00A9A" w:rsidRPr="00753391">
        <w:rPr>
          <w:rFonts w:hint="eastAsia"/>
        </w:rPr>
        <w:t>e</w:t>
      </w:r>
      <w:r w:rsidR="00FE1689" w:rsidRPr="00753391">
        <w:rPr>
          <w:rFonts w:hint="eastAsia"/>
        </w:rPr>
        <w:t>分型有</w:t>
      </w:r>
      <w:r w:rsidR="00B00A9A" w:rsidRPr="00753391">
        <w:rPr>
          <w:rFonts w:hint="eastAsia"/>
        </w:rPr>
        <w:t>关，</w:t>
      </w:r>
      <w:r w:rsidR="00B00A9A" w:rsidRPr="00753391">
        <w:rPr>
          <w:rFonts w:hint="eastAsia"/>
        </w:rPr>
        <w:t>Group3</w:t>
      </w:r>
      <w:r w:rsidR="00B00A9A" w:rsidRPr="00753391">
        <w:rPr>
          <w:rFonts w:hint="eastAsia"/>
        </w:rPr>
        <w:t>分型与</w:t>
      </w:r>
      <w:r w:rsidR="00B00A9A" w:rsidRPr="00753391">
        <w:rPr>
          <w:rFonts w:hint="eastAsia"/>
        </w:rPr>
        <w:t>MLP</w:t>
      </w:r>
      <w:r w:rsidR="00FE1689" w:rsidRPr="00753391">
        <w:rPr>
          <w:rFonts w:hint="eastAsia"/>
        </w:rPr>
        <w:t>分型有</w:t>
      </w:r>
      <w:r w:rsidR="00B00A9A" w:rsidRPr="00753391">
        <w:rPr>
          <w:rFonts w:hint="eastAsia"/>
        </w:rPr>
        <w:t>关</w:t>
      </w:r>
      <w:r w:rsidR="002B449D" w:rsidRPr="00753391">
        <w:rPr>
          <w:rFonts w:hint="eastAsia"/>
        </w:rPr>
        <w:t>。</w:t>
      </w:r>
      <w:r w:rsidR="00B24665" w:rsidRPr="00753391">
        <w:rPr>
          <w:rFonts w:hint="eastAsia"/>
        </w:rPr>
        <w:t>后</w:t>
      </w:r>
      <w:r w:rsidR="009F4249" w:rsidRPr="00753391">
        <w:rPr>
          <w:rFonts w:hint="eastAsia"/>
        </w:rPr>
        <w:t>又针对</w:t>
      </w:r>
      <w:r w:rsidR="00FE1689" w:rsidRPr="00753391">
        <w:rPr>
          <w:rFonts w:hint="eastAsia"/>
        </w:rPr>
        <w:t>Group3</w:t>
      </w:r>
      <w:r w:rsidR="009F4249" w:rsidRPr="00753391">
        <w:rPr>
          <w:rFonts w:hint="eastAsia"/>
        </w:rPr>
        <w:t>与</w:t>
      </w:r>
      <w:r w:rsidR="009F4249" w:rsidRPr="00753391">
        <w:rPr>
          <w:rFonts w:hint="eastAsia"/>
        </w:rPr>
        <w:t>Group1+Group2</w:t>
      </w:r>
      <w:r w:rsidR="00FE1689" w:rsidRPr="00753391">
        <w:rPr>
          <w:rFonts w:hint="eastAsia"/>
        </w:rPr>
        <w:t>的</w:t>
      </w:r>
      <w:r w:rsidR="009F4249" w:rsidRPr="00753391">
        <w:rPr>
          <w:rFonts w:hint="eastAsia"/>
        </w:rPr>
        <w:t>差异表达</w:t>
      </w:r>
      <w:r w:rsidR="00FE1689" w:rsidRPr="00753391">
        <w:rPr>
          <w:rFonts w:hint="eastAsia"/>
        </w:rPr>
        <w:t>基因集进行了</w:t>
      </w:r>
      <w:r w:rsidR="00FE1689" w:rsidRPr="00753391">
        <w:rPr>
          <w:rFonts w:hint="eastAsia"/>
        </w:rPr>
        <w:t>dNet</w:t>
      </w:r>
      <w:r w:rsidR="00FE1689" w:rsidRPr="00753391">
        <w:rPr>
          <w:rFonts w:hint="eastAsia"/>
        </w:rPr>
        <w:t>功能互作基因网络构建</w:t>
      </w:r>
      <w:r w:rsidR="00E75CDF" w:rsidRPr="00753391">
        <w:t>(</w:t>
      </w:r>
      <w:r w:rsidR="00E75CDF" w:rsidRPr="00753391">
        <w:rPr>
          <w:rFonts w:hint="eastAsia"/>
        </w:rPr>
        <w:t>图</w:t>
      </w:r>
      <w:r w:rsidR="00E75CDF" w:rsidRPr="00753391">
        <w:rPr>
          <w:rFonts w:hint="eastAsia"/>
        </w:rPr>
        <w:t>c</w:t>
      </w:r>
      <w:r w:rsidR="00E75CDF" w:rsidRPr="00753391">
        <w:t>)</w:t>
      </w:r>
      <w:r w:rsidR="00FE1689" w:rsidRPr="00753391">
        <w:rPr>
          <w:rFonts w:hint="eastAsia"/>
        </w:rPr>
        <w:t>，</w:t>
      </w:r>
      <w:r w:rsidR="00B77A7B" w:rsidRPr="00753391">
        <w:rPr>
          <w:rFonts w:hint="eastAsia"/>
        </w:rPr>
        <w:t>发现</w:t>
      </w:r>
      <w:r w:rsidR="00FE1689" w:rsidRPr="00753391">
        <w:rPr>
          <w:rFonts w:hint="eastAsia"/>
        </w:rPr>
        <w:t>Group3</w:t>
      </w:r>
      <w:r w:rsidR="00A81721" w:rsidRPr="00753391">
        <w:t>(</w:t>
      </w:r>
      <w:r w:rsidR="00A81721" w:rsidRPr="00753391">
        <w:rPr>
          <w:rFonts w:hint="eastAsia"/>
        </w:rPr>
        <w:t>MLP</w:t>
      </w:r>
      <w:r w:rsidR="00A81721" w:rsidRPr="00753391">
        <w:rPr>
          <w:rFonts w:hint="eastAsia"/>
        </w:rPr>
        <w:t>亚型相关</w:t>
      </w:r>
      <w:r w:rsidR="00A81721" w:rsidRPr="00753391">
        <w:t>)</w:t>
      </w:r>
      <w:r w:rsidR="00B77A7B" w:rsidRPr="00753391">
        <w:rPr>
          <w:rFonts w:hint="eastAsia"/>
        </w:rPr>
        <w:t>与</w:t>
      </w:r>
      <w:r w:rsidR="009F4249" w:rsidRPr="00753391">
        <w:rPr>
          <w:rFonts w:hint="eastAsia"/>
        </w:rPr>
        <w:t>缺氧</w:t>
      </w:r>
      <w:r w:rsidR="00B77A7B" w:rsidRPr="00753391">
        <w:t>/</w:t>
      </w:r>
      <w:r w:rsidR="009F4249" w:rsidRPr="00753391">
        <w:rPr>
          <w:rFonts w:hint="eastAsia"/>
        </w:rPr>
        <w:t>缺氧诱导因子信号通路</w:t>
      </w:r>
      <w:r w:rsidR="00B77A7B" w:rsidRPr="00753391">
        <w:rPr>
          <w:rFonts w:hint="eastAsia"/>
        </w:rPr>
        <w:t>有关。</w:t>
      </w:r>
    </w:p>
    <w:p w14:paraId="13C50BDD" w14:textId="0964D0C4" w:rsidR="00995664" w:rsidRDefault="00995664" w:rsidP="00995664">
      <w:pPr>
        <w:pStyle w:val="ListParagraph"/>
        <w:widowControl w:val="0"/>
        <w:autoSpaceDE w:val="0"/>
        <w:autoSpaceDN w:val="0"/>
        <w:adjustRightInd w:val="0"/>
        <w:spacing w:after="240"/>
        <w:ind w:left="1080"/>
        <w:rPr>
          <w:sz w:val="32"/>
          <w:szCs w:val="32"/>
        </w:rPr>
      </w:pPr>
      <w:r>
        <w:rPr>
          <w:rFonts w:ascii="Times" w:hAnsi="Times" w:cs="Times" w:hint="eastAsia"/>
          <w:noProof/>
          <w:sz w:val="26"/>
          <w:szCs w:val="26"/>
        </w:rPr>
        <w:lastRenderedPageBreak/>
        <w:drawing>
          <wp:inline distT="0" distB="0" distL="0" distR="0" wp14:anchorId="7BA99A82" wp14:editId="34996CFB">
            <wp:extent cx="5937250" cy="2955925"/>
            <wp:effectExtent l="0" t="0" r="6350" b="0"/>
            <wp:docPr id="5" name="Picture 5" descr="../../../../../../../Library/Containers/com.tencent.qq/Data/Library/Application%20Support/QQ/Users/985557179/QQ/Temp.db/61D47F7E-EB80-4417-AC3B-52159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Application%20Support/QQ/Users/985557179/QQ/Temp.db/61D47F7E-EB80-4417-AC3B-52159F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955925"/>
                    </a:xfrm>
                    <a:prstGeom prst="rect">
                      <a:avLst/>
                    </a:prstGeom>
                    <a:noFill/>
                    <a:ln>
                      <a:noFill/>
                    </a:ln>
                  </pic:spPr>
                </pic:pic>
              </a:graphicData>
            </a:graphic>
          </wp:inline>
        </w:drawing>
      </w:r>
    </w:p>
    <w:p w14:paraId="2E2240D5" w14:textId="77777777" w:rsidR="00753391" w:rsidRPr="00081436" w:rsidRDefault="00CF5CE4" w:rsidP="00017FB2">
      <w:pPr>
        <w:pStyle w:val="ListParagraph"/>
        <w:widowControl w:val="0"/>
        <w:numPr>
          <w:ilvl w:val="0"/>
          <w:numId w:val="27"/>
        </w:numPr>
        <w:autoSpaceDE w:val="0"/>
        <w:autoSpaceDN w:val="0"/>
        <w:adjustRightInd w:val="0"/>
        <w:spacing w:after="240"/>
        <w:rPr>
          <w:b/>
        </w:rPr>
      </w:pPr>
      <w:r w:rsidRPr="00081436">
        <w:rPr>
          <w:rFonts w:hint="eastAsia"/>
          <w:b/>
        </w:rPr>
        <w:t>单病人多样本分析</w:t>
      </w:r>
    </w:p>
    <w:p w14:paraId="2A72BE82" w14:textId="16BCF0C8" w:rsidR="005C530C" w:rsidRDefault="00C91DDE" w:rsidP="00753391">
      <w:pPr>
        <w:pStyle w:val="ListParagraph"/>
        <w:widowControl w:val="0"/>
        <w:autoSpaceDE w:val="0"/>
        <w:autoSpaceDN w:val="0"/>
        <w:adjustRightInd w:val="0"/>
        <w:spacing w:after="240"/>
        <w:ind w:left="1080"/>
      </w:pPr>
      <w:r w:rsidRPr="00753391">
        <w:rPr>
          <w:rFonts w:hint="eastAsia"/>
        </w:rPr>
        <w:t>通过</w:t>
      </w:r>
      <w:r w:rsidRPr="00753391">
        <w:rPr>
          <w:rFonts w:hint="eastAsia"/>
        </w:rPr>
        <w:t>GSVA</w:t>
      </w:r>
      <w:r w:rsidRPr="00753391">
        <w:rPr>
          <w:rFonts w:hint="eastAsia"/>
        </w:rPr>
        <w:t>包的单样本基因集富集分析</w:t>
      </w:r>
      <w:r w:rsidR="002B793E" w:rsidRPr="00753391">
        <w:rPr>
          <w:rFonts w:hint="eastAsia"/>
        </w:rPr>
        <w:t>功能</w:t>
      </w:r>
      <w:r w:rsidRPr="00753391">
        <w:t>(</w:t>
      </w:r>
      <w:r w:rsidR="003E2E59">
        <w:rPr>
          <w:rFonts w:hint="eastAsia"/>
        </w:rPr>
        <w:t>gsva</w:t>
      </w:r>
      <w:r w:rsidR="003E2E59">
        <w:t>(), method= ‘</w:t>
      </w:r>
      <w:r w:rsidR="00E215B9" w:rsidRPr="00E215B9">
        <w:t>ssgsea</w:t>
      </w:r>
      <w:r w:rsidR="003E2E59">
        <w:t>’</w:t>
      </w:r>
      <w:r w:rsidRPr="00753391">
        <w:t xml:space="preserve">), </w:t>
      </w:r>
      <w:r w:rsidR="002B793E" w:rsidRPr="00753391">
        <w:t> </w:t>
      </w:r>
      <w:r w:rsidR="002B793E" w:rsidRPr="00753391">
        <w:t>对一个</w:t>
      </w:r>
      <w:r w:rsidR="002B793E" w:rsidRPr="00753391">
        <w:t>stage IV</w:t>
      </w:r>
      <w:r w:rsidR="002B793E" w:rsidRPr="00753391">
        <w:t>级女性高级别浆液性卵巢癌病人</w:t>
      </w:r>
      <w:r w:rsidR="002B793E" w:rsidRPr="00753391">
        <w:rPr>
          <w:rFonts w:hint="eastAsia"/>
        </w:rPr>
        <w:t>的</w:t>
      </w:r>
      <w:r w:rsidR="002B793E" w:rsidRPr="00753391">
        <w:t>原发右上象限（</w:t>
      </w:r>
      <w:r w:rsidR="002B793E" w:rsidRPr="00753391">
        <w:t>RUQ</w:t>
      </w:r>
      <w:r w:rsidR="002B793E" w:rsidRPr="00753391">
        <w:t>）</w:t>
      </w:r>
      <w:r w:rsidR="00017FB2" w:rsidRPr="00753391">
        <w:t>样</w:t>
      </w:r>
      <w:r w:rsidR="00017FB2" w:rsidRPr="00753391">
        <w:rPr>
          <w:rFonts w:hint="eastAsia"/>
        </w:rPr>
        <w:t>本以及</w:t>
      </w:r>
      <w:r w:rsidR="002B793E" w:rsidRPr="00753391">
        <w:t>阴道口、肝、脾四处转移瘤样</w:t>
      </w:r>
      <w:r w:rsidR="002B793E" w:rsidRPr="00753391">
        <w:rPr>
          <w:rFonts w:hint="eastAsia"/>
        </w:rPr>
        <w:t>本</w:t>
      </w:r>
      <w:r w:rsidR="00017FB2" w:rsidRPr="00753391">
        <w:t>进</w:t>
      </w:r>
      <w:r w:rsidR="00017FB2" w:rsidRPr="00753391">
        <w:rPr>
          <w:rFonts w:hint="eastAsia"/>
        </w:rPr>
        <w:t>行分析</w:t>
      </w:r>
      <w:r w:rsidR="00017FB2" w:rsidRPr="00753391">
        <w:t>发现</w:t>
      </w:r>
      <w:r w:rsidR="00017FB2" w:rsidRPr="00753391">
        <w:rPr>
          <w:rFonts w:hint="eastAsia"/>
        </w:rPr>
        <w:t>，</w:t>
      </w:r>
      <w:r w:rsidR="005C530C" w:rsidRPr="00753391">
        <w:rPr>
          <w:rFonts w:hint="eastAsia"/>
        </w:rPr>
        <w:t>稳定</w:t>
      </w:r>
      <w:r w:rsidR="005C530C" w:rsidRPr="00753391">
        <w:t>/</w:t>
      </w:r>
      <w:r w:rsidR="005C530C" w:rsidRPr="00753391">
        <w:rPr>
          <w:rFonts w:hint="eastAsia"/>
        </w:rPr>
        <w:t>退化期的转移区域</w:t>
      </w:r>
      <w:r w:rsidR="005C530C" w:rsidRPr="00753391">
        <w:t>(</w:t>
      </w:r>
      <w:r w:rsidR="005C530C" w:rsidRPr="00753391">
        <w:rPr>
          <w:rFonts w:hint="eastAsia"/>
        </w:rPr>
        <w:t>肝样本</w:t>
      </w:r>
      <w:r w:rsidR="00A06CB3" w:rsidRPr="00753391">
        <w:rPr>
          <w:rFonts w:hint="eastAsia"/>
        </w:rPr>
        <w:t>和</w:t>
      </w:r>
      <w:r w:rsidR="00A06CB3" w:rsidRPr="00753391">
        <w:rPr>
          <w:rFonts w:hint="eastAsia"/>
        </w:rPr>
        <w:t>RUQ</w:t>
      </w:r>
      <w:r w:rsidR="00A06CB3" w:rsidRPr="00753391">
        <w:rPr>
          <w:rFonts w:hint="eastAsia"/>
        </w:rPr>
        <w:t>样本</w:t>
      </w:r>
      <w:r w:rsidR="005C530C" w:rsidRPr="00753391">
        <w:t>)</w:t>
      </w:r>
      <w:r w:rsidR="00251A5D" w:rsidRPr="00753391">
        <w:rPr>
          <w:rFonts w:hint="eastAsia"/>
        </w:rPr>
        <w:t>中</w:t>
      </w:r>
      <w:r w:rsidR="005C530C" w:rsidRPr="00753391">
        <w:rPr>
          <w:rFonts w:hint="eastAsia"/>
        </w:rPr>
        <w:t>显著富集免疫相关</w:t>
      </w:r>
      <w:r w:rsidR="001847CD" w:rsidRPr="00753391">
        <w:rPr>
          <w:rFonts w:hint="eastAsia"/>
        </w:rPr>
        <w:t>的</w:t>
      </w:r>
      <w:r w:rsidR="005C530C" w:rsidRPr="00753391">
        <w:rPr>
          <w:rFonts w:hint="eastAsia"/>
        </w:rPr>
        <w:t>通路（该通路在</w:t>
      </w:r>
      <w:r w:rsidR="00251A5D" w:rsidRPr="00753391">
        <w:t>vaginal-cuff</w:t>
      </w:r>
      <w:r w:rsidR="00251A5D" w:rsidRPr="00753391">
        <w:rPr>
          <w:rFonts w:hint="eastAsia"/>
        </w:rPr>
        <w:t>样本中</w:t>
      </w:r>
      <w:r w:rsidR="0058715F" w:rsidRPr="00753391">
        <w:rPr>
          <w:rFonts w:hint="eastAsia"/>
        </w:rPr>
        <w:t>富集程度显著偏低</w:t>
      </w:r>
      <w:r w:rsidR="00E14AE6">
        <w:rPr>
          <w:rFonts w:hint="eastAsia"/>
        </w:rPr>
        <w:t>）</w:t>
      </w:r>
      <w:r w:rsidR="00E14AE6">
        <w:t>;</w:t>
      </w:r>
      <w:r w:rsidR="005C530C" w:rsidRPr="00753391">
        <w:t>系统性红斑狼疮</w:t>
      </w:r>
      <w:r w:rsidR="005C530C" w:rsidRPr="00753391">
        <w:rPr>
          <w:rFonts w:hint="eastAsia"/>
        </w:rPr>
        <w:t>通路在</w:t>
      </w:r>
      <w:r w:rsidR="005C530C" w:rsidRPr="00753391">
        <w:t>spleen</w:t>
      </w:r>
      <w:r w:rsidR="005C530C" w:rsidRPr="00753391">
        <w:rPr>
          <w:rFonts w:hint="eastAsia"/>
        </w:rPr>
        <w:t>和</w:t>
      </w:r>
      <w:r w:rsidR="005C530C" w:rsidRPr="00753391">
        <w:rPr>
          <w:rFonts w:hint="eastAsia"/>
        </w:rPr>
        <w:t>RUQ</w:t>
      </w:r>
      <w:r w:rsidR="005C530C" w:rsidRPr="00753391">
        <w:rPr>
          <w:rFonts w:hint="eastAsia"/>
        </w:rPr>
        <w:t>样本中显著高富集，</w:t>
      </w:r>
      <w:r w:rsidR="005C530C" w:rsidRPr="00753391">
        <w:t>TCR</w:t>
      </w:r>
      <w:r w:rsidR="005C530C" w:rsidRPr="00753391">
        <w:rPr>
          <w:rFonts w:hint="eastAsia"/>
        </w:rPr>
        <w:t>信号通路</w:t>
      </w:r>
      <w:r w:rsidR="001847CD" w:rsidRPr="00753391">
        <w:rPr>
          <w:rFonts w:hint="eastAsia"/>
        </w:rPr>
        <w:t>只倾向</w:t>
      </w:r>
      <w:r w:rsidR="005C530C" w:rsidRPr="00753391">
        <w:rPr>
          <w:rFonts w:hint="eastAsia"/>
        </w:rPr>
        <w:t>在</w:t>
      </w:r>
      <w:r w:rsidR="005C530C" w:rsidRPr="00753391">
        <w:t>RUQ</w:t>
      </w:r>
      <w:r w:rsidR="005C530C" w:rsidRPr="00753391">
        <w:rPr>
          <w:rFonts w:hint="eastAsia"/>
        </w:rPr>
        <w:t>样本中富集。而进展期的肿瘤（原发样本和阴道口样本）更富集的是</w:t>
      </w:r>
      <w:r w:rsidR="00B87FD0">
        <w:rPr>
          <w:rFonts w:hint="eastAsia"/>
        </w:rPr>
        <w:t>癌症发生与</w:t>
      </w:r>
      <w:r w:rsidR="005C530C" w:rsidRPr="00753391">
        <w:rPr>
          <w:rFonts w:hint="eastAsia"/>
        </w:rPr>
        <w:t>增殖通路以及</w:t>
      </w:r>
      <w:r w:rsidR="005C530C" w:rsidRPr="00753391">
        <w:t>Wnt</w:t>
      </w:r>
      <w:r w:rsidR="005C530C" w:rsidRPr="00753391">
        <w:rPr>
          <w:rFonts w:hint="eastAsia"/>
        </w:rPr>
        <w:t>信号通路。</w:t>
      </w:r>
    </w:p>
    <w:p w14:paraId="36481AB9" w14:textId="2810F1F3" w:rsidR="00753391" w:rsidRPr="00753391" w:rsidRDefault="00753391" w:rsidP="00753391">
      <w:pPr>
        <w:pStyle w:val="ListParagraph"/>
        <w:widowControl w:val="0"/>
        <w:autoSpaceDE w:val="0"/>
        <w:autoSpaceDN w:val="0"/>
        <w:adjustRightInd w:val="0"/>
        <w:spacing w:after="240"/>
        <w:ind w:left="1080"/>
      </w:pPr>
      <w:r>
        <w:rPr>
          <w:noProof/>
          <w:sz w:val="32"/>
          <w:szCs w:val="32"/>
        </w:rPr>
        <w:lastRenderedPageBreak/>
        <w:drawing>
          <wp:inline distT="0" distB="0" distL="0" distR="0" wp14:anchorId="2D1EB9AA" wp14:editId="0EC5860D">
            <wp:extent cx="4457552" cy="5391785"/>
            <wp:effectExtent l="0" t="0" r="0" b="0"/>
            <wp:docPr id="6" name="Picture 6" descr="../../../../../../../Library/Containers/com.tencent.qq/Data/Library/Application%20Support/QQ/Users/985557179/QQ/Temp.db/6F2FD23B-CE82-451E-9E2C-294A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qq/Data/Library/Application%20Support/QQ/Users/985557179/QQ/Temp.db/6F2FD23B-CE82-451E-9E2C-294A3D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696" cy="5394379"/>
                    </a:xfrm>
                    <a:prstGeom prst="rect">
                      <a:avLst/>
                    </a:prstGeom>
                    <a:noFill/>
                    <a:ln>
                      <a:noFill/>
                    </a:ln>
                  </pic:spPr>
                </pic:pic>
              </a:graphicData>
            </a:graphic>
          </wp:inline>
        </w:drawing>
      </w:r>
    </w:p>
    <w:p w14:paraId="53FF7FE7" w14:textId="33EFEAF5" w:rsidR="00AD79CA" w:rsidRDefault="00AD79CA" w:rsidP="00AD79CA">
      <w:pPr>
        <w:widowControl w:val="0"/>
        <w:autoSpaceDE w:val="0"/>
        <w:autoSpaceDN w:val="0"/>
        <w:adjustRightInd w:val="0"/>
        <w:spacing w:after="240"/>
        <w:rPr>
          <w:rFonts w:ascii="SimSun" w:eastAsia="SimSun" w:hAnsiTheme="minorHAnsi" w:cs="SimSun"/>
          <w:sz w:val="30"/>
          <w:szCs w:val="30"/>
        </w:rPr>
      </w:pPr>
    </w:p>
    <w:p w14:paraId="76223979" w14:textId="77777777" w:rsidR="00C34800" w:rsidRDefault="00C34800" w:rsidP="00AD79CA">
      <w:pPr>
        <w:widowControl w:val="0"/>
        <w:autoSpaceDE w:val="0"/>
        <w:autoSpaceDN w:val="0"/>
        <w:adjustRightInd w:val="0"/>
        <w:spacing w:after="240"/>
        <w:rPr>
          <w:rFonts w:ascii="SimSun" w:eastAsia="SimSun" w:hAnsiTheme="minorHAnsi" w:cs="SimSun"/>
          <w:sz w:val="30"/>
          <w:szCs w:val="30"/>
        </w:rPr>
      </w:pPr>
    </w:p>
    <w:p w14:paraId="1297793F" w14:textId="206A2E98" w:rsidR="00C34800" w:rsidRPr="00C34800" w:rsidRDefault="00C34800" w:rsidP="00C34800">
      <w:pPr>
        <w:pStyle w:val="ListParagraph"/>
        <w:widowControl w:val="0"/>
        <w:numPr>
          <w:ilvl w:val="0"/>
          <w:numId w:val="22"/>
        </w:numPr>
        <w:autoSpaceDE w:val="0"/>
        <w:autoSpaceDN w:val="0"/>
        <w:adjustRightInd w:val="0"/>
        <w:spacing w:after="240"/>
        <w:rPr>
          <w:rFonts w:ascii="SimSun" w:eastAsia="SimSun" w:hAnsi="Times" w:cs="SimSun"/>
          <w:sz w:val="48"/>
          <w:szCs w:val="48"/>
        </w:rPr>
      </w:pPr>
      <w:r>
        <w:rPr>
          <w:rFonts w:ascii="Times" w:eastAsia="SimSun" w:hAnsi="Times" w:cs="Times" w:hint="eastAsia"/>
          <w:b/>
          <w:bCs/>
          <w:sz w:val="48"/>
          <w:szCs w:val="48"/>
        </w:rPr>
        <w:t>参考文献</w:t>
      </w:r>
    </w:p>
    <w:p w14:paraId="0816FECE" w14:textId="41FDED00" w:rsidR="005514EC" w:rsidRDefault="005514EC" w:rsidP="005514EC">
      <w:pPr>
        <w:pStyle w:val="ListParagraph"/>
        <w:numPr>
          <w:ilvl w:val="0"/>
          <w:numId w:val="28"/>
        </w:numPr>
        <w:rPr>
          <w:rFonts w:ascii="Arial" w:eastAsia="Times New Roman" w:hAnsi="Arial" w:cs="Arial"/>
          <w:color w:val="222222"/>
          <w:sz w:val="20"/>
          <w:szCs w:val="20"/>
          <w:shd w:val="clear" w:color="auto" w:fill="FFFFFF"/>
        </w:rPr>
      </w:pPr>
      <w:r w:rsidRPr="005514EC">
        <w:rPr>
          <w:rFonts w:ascii="Arial" w:eastAsia="Times New Roman" w:hAnsi="Arial" w:cs="Arial"/>
          <w:color w:val="222222"/>
          <w:sz w:val="20"/>
          <w:szCs w:val="20"/>
          <w:shd w:val="clear" w:color="auto" w:fill="FFFFFF"/>
        </w:rPr>
        <w:t>Hänzelmann S, Castelo R, Guinney J. GSVA: gene set variation analysis for microarray and RNA-seq data[J]. BMC bioinformatics, 2013, 14(1): 7.</w:t>
      </w:r>
    </w:p>
    <w:p w14:paraId="18FF632C" w14:textId="77777777" w:rsidR="00D51A7F" w:rsidRPr="00D51A7F" w:rsidRDefault="00D51A7F" w:rsidP="00D51A7F">
      <w:pPr>
        <w:pStyle w:val="ListParagraph"/>
        <w:numPr>
          <w:ilvl w:val="0"/>
          <w:numId w:val="28"/>
        </w:numPr>
        <w:rPr>
          <w:rFonts w:eastAsia="Times New Roman"/>
        </w:rPr>
      </w:pPr>
      <w:r w:rsidRPr="00D51A7F">
        <w:rPr>
          <w:rFonts w:ascii="Arial" w:eastAsia="Times New Roman" w:hAnsi="Arial" w:cs="Arial"/>
          <w:color w:val="222222"/>
          <w:sz w:val="20"/>
          <w:szCs w:val="20"/>
          <w:shd w:val="clear" w:color="auto" w:fill="FFFFFF"/>
        </w:rPr>
        <w:t>Scarpa A, Chang D K, Nones K, et al. Whole-genome landscape of pancreatic neuroendocrine tumours[J]. Nature, 2017, 543(7643): 65-71.</w:t>
      </w:r>
    </w:p>
    <w:p w14:paraId="4AC4DE42" w14:textId="77777777" w:rsidR="00D702AE" w:rsidRPr="00D702AE" w:rsidRDefault="00D702AE" w:rsidP="00D702AE">
      <w:pPr>
        <w:pStyle w:val="ListParagraph"/>
        <w:numPr>
          <w:ilvl w:val="0"/>
          <w:numId w:val="28"/>
        </w:numPr>
        <w:rPr>
          <w:rFonts w:eastAsia="Times New Roman"/>
        </w:rPr>
      </w:pPr>
      <w:r w:rsidRPr="00D702AE">
        <w:rPr>
          <w:rFonts w:ascii="Arial" w:eastAsia="Times New Roman" w:hAnsi="Arial" w:cs="Arial"/>
          <w:color w:val="222222"/>
          <w:sz w:val="20"/>
          <w:szCs w:val="20"/>
          <w:shd w:val="clear" w:color="auto" w:fill="FFFFFF"/>
        </w:rPr>
        <w:t>Jiménez-Sánchez A, Memon D, Pourpe S, et al. Heterogeneous tumor-immune microenvironments among differentially growing metastases in an ovarian cancer patient[J]. Cell, 2017, 170(5): 927-938. e20.</w:t>
      </w:r>
    </w:p>
    <w:p w14:paraId="6E79602D" w14:textId="77777777" w:rsidR="005514EC" w:rsidRPr="005514EC" w:rsidRDefault="005514EC" w:rsidP="00D702AE">
      <w:pPr>
        <w:pStyle w:val="ListParagraph"/>
        <w:rPr>
          <w:rFonts w:ascii="Arial" w:eastAsia="Times New Roman" w:hAnsi="Arial" w:cs="Arial"/>
          <w:color w:val="222222"/>
          <w:sz w:val="20"/>
          <w:szCs w:val="20"/>
          <w:shd w:val="clear" w:color="auto" w:fill="FFFFFF"/>
        </w:rPr>
      </w:pPr>
    </w:p>
    <w:p w14:paraId="61D2C917" w14:textId="77777777" w:rsidR="005514EC" w:rsidRPr="00EB6B19" w:rsidRDefault="005514EC" w:rsidP="00EB6B19">
      <w:pPr>
        <w:jc w:val="both"/>
        <w:rPr>
          <w:sz w:val="32"/>
          <w:szCs w:val="32"/>
        </w:rPr>
      </w:pPr>
    </w:p>
    <w:sectPr w:rsidR="005514EC" w:rsidRPr="00EB6B19" w:rsidSect="00A755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6982"/>
    <w:multiLevelType w:val="hybridMultilevel"/>
    <w:tmpl w:val="6CCA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E3D58"/>
    <w:multiLevelType w:val="hybridMultilevel"/>
    <w:tmpl w:val="450E9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941A0"/>
    <w:multiLevelType w:val="hybridMultilevel"/>
    <w:tmpl w:val="6B76F0C2"/>
    <w:lvl w:ilvl="0" w:tplc="8446DAC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C60EE"/>
    <w:multiLevelType w:val="hybridMultilevel"/>
    <w:tmpl w:val="6B68FAB0"/>
    <w:lvl w:ilvl="0" w:tplc="8020EAE8">
      <w:start w:val="1"/>
      <w:numFmt w:val="japaneseCounting"/>
      <w:lvlText w:val="%1、"/>
      <w:lvlJc w:val="left"/>
      <w:pPr>
        <w:ind w:left="1560" w:hanging="1200"/>
      </w:pPr>
      <w:rPr>
        <w:rFonts w:hAnsiTheme="minorHAnsi"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24321"/>
    <w:multiLevelType w:val="hybridMultilevel"/>
    <w:tmpl w:val="42922952"/>
    <w:lvl w:ilvl="0" w:tplc="793434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20C1E"/>
    <w:multiLevelType w:val="hybridMultilevel"/>
    <w:tmpl w:val="1D300A00"/>
    <w:lvl w:ilvl="0" w:tplc="C96E3DE0">
      <w:start w:val="1"/>
      <w:numFmt w:val="decimal"/>
      <w:lvlText w:val="(%1)"/>
      <w:lvlJc w:val="left"/>
      <w:pPr>
        <w:ind w:left="780" w:hanging="42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5119C"/>
    <w:multiLevelType w:val="hybridMultilevel"/>
    <w:tmpl w:val="3912CE1A"/>
    <w:lvl w:ilvl="0" w:tplc="BD04F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536FE"/>
    <w:multiLevelType w:val="hybridMultilevel"/>
    <w:tmpl w:val="40BCFD36"/>
    <w:lvl w:ilvl="0" w:tplc="1C881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A1384"/>
    <w:multiLevelType w:val="hybridMultilevel"/>
    <w:tmpl w:val="6B68FAB0"/>
    <w:lvl w:ilvl="0" w:tplc="8020EAE8">
      <w:start w:val="1"/>
      <w:numFmt w:val="japaneseCounting"/>
      <w:lvlText w:val="%1、"/>
      <w:lvlJc w:val="left"/>
      <w:pPr>
        <w:ind w:left="1560" w:hanging="1200"/>
      </w:pPr>
      <w:rPr>
        <w:rFonts w:hAnsiTheme="minorHAnsi"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279E7"/>
    <w:multiLevelType w:val="hybridMultilevel"/>
    <w:tmpl w:val="25941894"/>
    <w:lvl w:ilvl="0" w:tplc="F4E6C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90A8D"/>
    <w:multiLevelType w:val="hybridMultilevel"/>
    <w:tmpl w:val="9E70B0A4"/>
    <w:lvl w:ilvl="0" w:tplc="14F680E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915E3"/>
    <w:multiLevelType w:val="hybridMultilevel"/>
    <w:tmpl w:val="F92A474C"/>
    <w:lvl w:ilvl="0" w:tplc="9D72B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D24281"/>
    <w:multiLevelType w:val="hybridMultilevel"/>
    <w:tmpl w:val="4870604C"/>
    <w:lvl w:ilvl="0" w:tplc="96524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AE2AF8"/>
    <w:multiLevelType w:val="hybridMultilevel"/>
    <w:tmpl w:val="188898B4"/>
    <w:lvl w:ilvl="0" w:tplc="0A1E606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7213F"/>
    <w:multiLevelType w:val="hybridMultilevel"/>
    <w:tmpl w:val="7182041C"/>
    <w:lvl w:ilvl="0" w:tplc="EDA6BFC2">
      <w:start w:val="1"/>
      <w:numFmt w:val="decimal"/>
      <w:lvlText w:val="%1)"/>
      <w:lvlJc w:val="left"/>
      <w:pPr>
        <w:ind w:left="720" w:hanging="360"/>
      </w:pPr>
      <w:rPr>
        <w:rFonts w:ascii="Times" w:eastAsiaTheme="minorEastAsia"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1A774F"/>
    <w:multiLevelType w:val="hybridMultilevel"/>
    <w:tmpl w:val="ABCE8B22"/>
    <w:lvl w:ilvl="0" w:tplc="C8BA3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CD3611"/>
    <w:multiLevelType w:val="hybridMultilevel"/>
    <w:tmpl w:val="9D50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7970B0"/>
    <w:multiLevelType w:val="hybridMultilevel"/>
    <w:tmpl w:val="D0F4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7545C3"/>
    <w:multiLevelType w:val="hybridMultilevel"/>
    <w:tmpl w:val="427CDFB6"/>
    <w:lvl w:ilvl="0" w:tplc="7A3E2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5B06A5"/>
    <w:multiLevelType w:val="hybridMultilevel"/>
    <w:tmpl w:val="C3702C9E"/>
    <w:lvl w:ilvl="0" w:tplc="99527BA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A24F4A"/>
    <w:multiLevelType w:val="hybridMultilevel"/>
    <w:tmpl w:val="13BED8BC"/>
    <w:lvl w:ilvl="0" w:tplc="BC70A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4812A3A"/>
    <w:multiLevelType w:val="hybridMultilevel"/>
    <w:tmpl w:val="F9909334"/>
    <w:lvl w:ilvl="0" w:tplc="52EEE3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6A1679"/>
    <w:multiLevelType w:val="hybridMultilevel"/>
    <w:tmpl w:val="A8009778"/>
    <w:lvl w:ilvl="0" w:tplc="9CCEF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C71844"/>
    <w:multiLevelType w:val="hybridMultilevel"/>
    <w:tmpl w:val="320EADE8"/>
    <w:lvl w:ilvl="0" w:tplc="DFAC711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4">
    <w:nsid w:val="6DB33BF4"/>
    <w:multiLevelType w:val="hybridMultilevel"/>
    <w:tmpl w:val="CB368CB8"/>
    <w:lvl w:ilvl="0" w:tplc="314C8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DD4D6F"/>
    <w:multiLevelType w:val="hybridMultilevel"/>
    <w:tmpl w:val="C65C375A"/>
    <w:lvl w:ilvl="0" w:tplc="3F227AD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994B02"/>
    <w:multiLevelType w:val="hybridMultilevel"/>
    <w:tmpl w:val="1C5A14E2"/>
    <w:lvl w:ilvl="0" w:tplc="32CC1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8120D30"/>
    <w:multiLevelType w:val="hybridMultilevel"/>
    <w:tmpl w:val="196E043E"/>
    <w:lvl w:ilvl="0" w:tplc="F1723B88">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22"/>
  </w:num>
  <w:num w:numId="4">
    <w:abstractNumId w:val="11"/>
  </w:num>
  <w:num w:numId="5">
    <w:abstractNumId w:val="5"/>
  </w:num>
  <w:num w:numId="6">
    <w:abstractNumId w:val="27"/>
  </w:num>
  <w:num w:numId="7">
    <w:abstractNumId w:val="26"/>
  </w:num>
  <w:num w:numId="8">
    <w:abstractNumId w:val="16"/>
  </w:num>
  <w:num w:numId="9">
    <w:abstractNumId w:val="1"/>
  </w:num>
  <w:num w:numId="10">
    <w:abstractNumId w:val="19"/>
  </w:num>
  <w:num w:numId="11">
    <w:abstractNumId w:val="14"/>
  </w:num>
  <w:num w:numId="12">
    <w:abstractNumId w:val="6"/>
  </w:num>
  <w:num w:numId="13">
    <w:abstractNumId w:val="25"/>
  </w:num>
  <w:num w:numId="14">
    <w:abstractNumId w:val="9"/>
  </w:num>
  <w:num w:numId="15">
    <w:abstractNumId w:val="20"/>
  </w:num>
  <w:num w:numId="16">
    <w:abstractNumId w:val="23"/>
  </w:num>
  <w:num w:numId="17">
    <w:abstractNumId w:val="24"/>
  </w:num>
  <w:num w:numId="18">
    <w:abstractNumId w:val="18"/>
  </w:num>
  <w:num w:numId="19">
    <w:abstractNumId w:val="10"/>
  </w:num>
  <w:num w:numId="20">
    <w:abstractNumId w:val="7"/>
  </w:num>
  <w:num w:numId="21">
    <w:abstractNumId w:val="21"/>
  </w:num>
  <w:num w:numId="22">
    <w:abstractNumId w:val="3"/>
  </w:num>
  <w:num w:numId="23">
    <w:abstractNumId w:val="8"/>
  </w:num>
  <w:num w:numId="24">
    <w:abstractNumId w:val="4"/>
  </w:num>
  <w:num w:numId="25">
    <w:abstractNumId w:val="2"/>
  </w:num>
  <w:num w:numId="26">
    <w:abstractNumId w:val="0"/>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07"/>
    <w:rsid w:val="0000662C"/>
    <w:rsid w:val="000067CC"/>
    <w:rsid w:val="000075F0"/>
    <w:rsid w:val="00015643"/>
    <w:rsid w:val="000161F5"/>
    <w:rsid w:val="00017D1A"/>
    <w:rsid w:val="00017FB2"/>
    <w:rsid w:val="00022F97"/>
    <w:rsid w:val="000239D4"/>
    <w:rsid w:val="00025BB3"/>
    <w:rsid w:val="00025D34"/>
    <w:rsid w:val="000263DF"/>
    <w:rsid w:val="00027158"/>
    <w:rsid w:val="0003243F"/>
    <w:rsid w:val="00032642"/>
    <w:rsid w:val="00033DC0"/>
    <w:rsid w:val="00041E75"/>
    <w:rsid w:val="0004413A"/>
    <w:rsid w:val="00047B1C"/>
    <w:rsid w:val="00052CD5"/>
    <w:rsid w:val="00053829"/>
    <w:rsid w:val="0005440E"/>
    <w:rsid w:val="00060E72"/>
    <w:rsid w:val="00071DEC"/>
    <w:rsid w:val="00076051"/>
    <w:rsid w:val="00076985"/>
    <w:rsid w:val="000807A8"/>
    <w:rsid w:val="00081436"/>
    <w:rsid w:val="000834B8"/>
    <w:rsid w:val="00086C04"/>
    <w:rsid w:val="000922FB"/>
    <w:rsid w:val="00092A6B"/>
    <w:rsid w:val="000931B2"/>
    <w:rsid w:val="000B03DD"/>
    <w:rsid w:val="000C2C3E"/>
    <w:rsid w:val="000C3437"/>
    <w:rsid w:val="000C5DF8"/>
    <w:rsid w:val="000D01D1"/>
    <w:rsid w:val="000D1EB1"/>
    <w:rsid w:val="000D454E"/>
    <w:rsid w:val="000D61BD"/>
    <w:rsid w:val="000E0A8E"/>
    <w:rsid w:val="000E3298"/>
    <w:rsid w:val="000E3516"/>
    <w:rsid w:val="000E6423"/>
    <w:rsid w:val="000E7C4B"/>
    <w:rsid w:val="000F2C97"/>
    <w:rsid w:val="000F329E"/>
    <w:rsid w:val="000F6191"/>
    <w:rsid w:val="0010150B"/>
    <w:rsid w:val="0010569A"/>
    <w:rsid w:val="00106F49"/>
    <w:rsid w:val="001114C0"/>
    <w:rsid w:val="00112C52"/>
    <w:rsid w:val="0011579E"/>
    <w:rsid w:val="00116123"/>
    <w:rsid w:val="00117F37"/>
    <w:rsid w:val="00130CB5"/>
    <w:rsid w:val="001354D5"/>
    <w:rsid w:val="00137462"/>
    <w:rsid w:val="00143387"/>
    <w:rsid w:val="00147DD9"/>
    <w:rsid w:val="00151C48"/>
    <w:rsid w:val="0016558B"/>
    <w:rsid w:val="00167ECB"/>
    <w:rsid w:val="001708E9"/>
    <w:rsid w:val="0017281B"/>
    <w:rsid w:val="0017391E"/>
    <w:rsid w:val="00176752"/>
    <w:rsid w:val="00183BED"/>
    <w:rsid w:val="001841AD"/>
    <w:rsid w:val="001847CD"/>
    <w:rsid w:val="00184926"/>
    <w:rsid w:val="00193D41"/>
    <w:rsid w:val="001A55A7"/>
    <w:rsid w:val="001A5922"/>
    <w:rsid w:val="001B0917"/>
    <w:rsid w:val="001C593A"/>
    <w:rsid w:val="001D0504"/>
    <w:rsid w:val="001D2923"/>
    <w:rsid w:val="001D47FB"/>
    <w:rsid w:val="001D6895"/>
    <w:rsid w:val="001D7677"/>
    <w:rsid w:val="001E2F20"/>
    <w:rsid w:val="001E3E05"/>
    <w:rsid w:val="001E4F21"/>
    <w:rsid w:val="001E702C"/>
    <w:rsid w:val="001F0CB2"/>
    <w:rsid w:val="001F1D47"/>
    <w:rsid w:val="001F275B"/>
    <w:rsid w:val="001F7A34"/>
    <w:rsid w:val="00200599"/>
    <w:rsid w:val="002008F3"/>
    <w:rsid w:val="002010BD"/>
    <w:rsid w:val="0020778D"/>
    <w:rsid w:val="00212520"/>
    <w:rsid w:val="00212A73"/>
    <w:rsid w:val="00213DE0"/>
    <w:rsid w:val="00213EF8"/>
    <w:rsid w:val="00216DA3"/>
    <w:rsid w:val="00217561"/>
    <w:rsid w:val="0022294F"/>
    <w:rsid w:val="0022309B"/>
    <w:rsid w:val="00225D12"/>
    <w:rsid w:val="00227096"/>
    <w:rsid w:val="00247753"/>
    <w:rsid w:val="00247820"/>
    <w:rsid w:val="00251A5D"/>
    <w:rsid w:val="0027310F"/>
    <w:rsid w:val="00273F7D"/>
    <w:rsid w:val="00277F60"/>
    <w:rsid w:val="00290BC9"/>
    <w:rsid w:val="00295780"/>
    <w:rsid w:val="002A2EF3"/>
    <w:rsid w:val="002A40C0"/>
    <w:rsid w:val="002A7856"/>
    <w:rsid w:val="002B1B14"/>
    <w:rsid w:val="002B2E7D"/>
    <w:rsid w:val="002B449D"/>
    <w:rsid w:val="002B4FAF"/>
    <w:rsid w:val="002B5880"/>
    <w:rsid w:val="002B793E"/>
    <w:rsid w:val="002C711F"/>
    <w:rsid w:val="002D00E3"/>
    <w:rsid w:val="002D0679"/>
    <w:rsid w:val="002D1BAB"/>
    <w:rsid w:val="002D2E4B"/>
    <w:rsid w:val="002D52ED"/>
    <w:rsid w:val="002E4903"/>
    <w:rsid w:val="002F150F"/>
    <w:rsid w:val="002F29E7"/>
    <w:rsid w:val="002F3351"/>
    <w:rsid w:val="002F51A3"/>
    <w:rsid w:val="003019D7"/>
    <w:rsid w:val="00303EF6"/>
    <w:rsid w:val="00305B05"/>
    <w:rsid w:val="0030704F"/>
    <w:rsid w:val="00315D4C"/>
    <w:rsid w:val="00321A27"/>
    <w:rsid w:val="00321C9A"/>
    <w:rsid w:val="00323EB3"/>
    <w:rsid w:val="00324055"/>
    <w:rsid w:val="003277AE"/>
    <w:rsid w:val="0033122F"/>
    <w:rsid w:val="00333A1F"/>
    <w:rsid w:val="003341CD"/>
    <w:rsid w:val="00345D00"/>
    <w:rsid w:val="00351D2B"/>
    <w:rsid w:val="0035459F"/>
    <w:rsid w:val="0036108D"/>
    <w:rsid w:val="003666B4"/>
    <w:rsid w:val="00376955"/>
    <w:rsid w:val="0038002F"/>
    <w:rsid w:val="003818E8"/>
    <w:rsid w:val="0038217B"/>
    <w:rsid w:val="00383EF4"/>
    <w:rsid w:val="00384C63"/>
    <w:rsid w:val="003859CB"/>
    <w:rsid w:val="003917DF"/>
    <w:rsid w:val="00397A7D"/>
    <w:rsid w:val="003A1779"/>
    <w:rsid w:val="003A7791"/>
    <w:rsid w:val="003B142D"/>
    <w:rsid w:val="003C7791"/>
    <w:rsid w:val="003C78DE"/>
    <w:rsid w:val="003C7CA4"/>
    <w:rsid w:val="003D59FB"/>
    <w:rsid w:val="003D7413"/>
    <w:rsid w:val="003E1FE3"/>
    <w:rsid w:val="003E2E59"/>
    <w:rsid w:val="003E326C"/>
    <w:rsid w:val="003E3474"/>
    <w:rsid w:val="003E36D0"/>
    <w:rsid w:val="003E6A39"/>
    <w:rsid w:val="003F2D22"/>
    <w:rsid w:val="003F5A92"/>
    <w:rsid w:val="004040EC"/>
    <w:rsid w:val="004070DB"/>
    <w:rsid w:val="00415656"/>
    <w:rsid w:val="00416035"/>
    <w:rsid w:val="00427C7A"/>
    <w:rsid w:val="00430B43"/>
    <w:rsid w:val="00442E9E"/>
    <w:rsid w:val="004451B3"/>
    <w:rsid w:val="0044771C"/>
    <w:rsid w:val="00450D3E"/>
    <w:rsid w:val="00452F3D"/>
    <w:rsid w:val="00456DCC"/>
    <w:rsid w:val="004754A4"/>
    <w:rsid w:val="0047603E"/>
    <w:rsid w:val="0047606E"/>
    <w:rsid w:val="00477A91"/>
    <w:rsid w:val="00477A9A"/>
    <w:rsid w:val="00483A2B"/>
    <w:rsid w:val="00486FED"/>
    <w:rsid w:val="004A17C5"/>
    <w:rsid w:val="004A69D9"/>
    <w:rsid w:val="004C0B06"/>
    <w:rsid w:val="004C242B"/>
    <w:rsid w:val="004C275D"/>
    <w:rsid w:val="004C3B0C"/>
    <w:rsid w:val="004C6E49"/>
    <w:rsid w:val="004C742D"/>
    <w:rsid w:val="004C7F5F"/>
    <w:rsid w:val="004D3A9D"/>
    <w:rsid w:val="004D732D"/>
    <w:rsid w:val="004F2D1A"/>
    <w:rsid w:val="004F6B89"/>
    <w:rsid w:val="004F727E"/>
    <w:rsid w:val="005073AB"/>
    <w:rsid w:val="0051182B"/>
    <w:rsid w:val="00511F84"/>
    <w:rsid w:val="005139AD"/>
    <w:rsid w:val="0052233B"/>
    <w:rsid w:val="00523266"/>
    <w:rsid w:val="00524CB0"/>
    <w:rsid w:val="00525878"/>
    <w:rsid w:val="00540A8B"/>
    <w:rsid w:val="00540C80"/>
    <w:rsid w:val="00541053"/>
    <w:rsid w:val="00541615"/>
    <w:rsid w:val="005458B0"/>
    <w:rsid w:val="00547E81"/>
    <w:rsid w:val="005514EC"/>
    <w:rsid w:val="0056249D"/>
    <w:rsid w:val="00564D9E"/>
    <w:rsid w:val="0056678A"/>
    <w:rsid w:val="0058715F"/>
    <w:rsid w:val="005A4249"/>
    <w:rsid w:val="005A78CF"/>
    <w:rsid w:val="005B2DB5"/>
    <w:rsid w:val="005B5C2F"/>
    <w:rsid w:val="005C0EDD"/>
    <w:rsid w:val="005C257A"/>
    <w:rsid w:val="005C4A11"/>
    <w:rsid w:val="005C530C"/>
    <w:rsid w:val="005C69FC"/>
    <w:rsid w:val="005C7958"/>
    <w:rsid w:val="005D18EC"/>
    <w:rsid w:val="005D2F63"/>
    <w:rsid w:val="005D3E88"/>
    <w:rsid w:val="005E1D10"/>
    <w:rsid w:val="005E4B10"/>
    <w:rsid w:val="005F2186"/>
    <w:rsid w:val="005F26E0"/>
    <w:rsid w:val="005F2C6D"/>
    <w:rsid w:val="005F4C24"/>
    <w:rsid w:val="005F5025"/>
    <w:rsid w:val="005F5CDE"/>
    <w:rsid w:val="006030B8"/>
    <w:rsid w:val="006033A8"/>
    <w:rsid w:val="006052ED"/>
    <w:rsid w:val="00607E27"/>
    <w:rsid w:val="0061607A"/>
    <w:rsid w:val="00620EB0"/>
    <w:rsid w:val="006228EA"/>
    <w:rsid w:val="00626276"/>
    <w:rsid w:val="00642E8B"/>
    <w:rsid w:val="00644262"/>
    <w:rsid w:val="0065082A"/>
    <w:rsid w:val="0065116E"/>
    <w:rsid w:val="00656431"/>
    <w:rsid w:val="00657050"/>
    <w:rsid w:val="00661E22"/>
    <w:rsid w:val="006627A0"/>
    <w:rsid w:val="0066344C"/>
    <w:rsid w:val="00663650"/>
    <w:rsid w:val="00665E74"/>
    <w:rsid w:val="00667947"/>
    <w:rsid w:val="00672C3F"/>
    <w:rsid w:val="00674447"/>
    <w:rsid w:val="00680788"/>
    <w:rsid w:val="00681274"/>
    <w:rsid w:val="00685443"/>
    <w:rsid w:val="00686A88"/>
    <w:rsid w:val="00687827"/>
    <w:rsid w:val="0069612A"/>
    <w:rsid w:val="006B04B2"/>
    <w:rsid w:val="006B091E"/>
    <w:rsid w:val="006B17B1"/>
    <w:rsid w:val="006B230E"/>
    <w:rsid w:val="006B3DBE"/>
    <w:rsid w:val="006C012E"/>
    <w:rsid w:val="006C1788"/>
    <w:rsid w:val="006C2C05"/>
    <w:rsid w:val="006C61F8"/>
    <w:rsid w:val="006C7F9D"/>
    <w:rsid w:val="006D02C1"/>
    <w:rsid w:val="006D18E4"/>
    <w:rsid w:val="006E3D93"/>
    <w:rsid w:val="006E7CB5"/>
    <w:rsid w:val="006F6B76"/>
    <w:rsid w:val="00701C3A"/>
    <w:rsid w:val="007136A9"/>
    <w:rsid w:val="00716FA5"/>
    <w:rsid w:val="007211C5"/>
    <w:rsid w:val="0072539D"/>
    <w:rsid w:val="007303E0"/>
    <w:rsid w:val="00733D61"/>
    <w:rsid w:val="00734C14"/>
    <w:rsid w:val="00735E2F"/>
    <w:rsid w:val="00740365"/>
    <w:rsid w:val="00741AE5"/>
    <w:rsid w:val="0074264B"/>
    <w:rsid w:val="007428A6"/>
    <w:rsid w:val="00743F04"/>
    <w:rsid w:val="00744DEE"/>
    <w:rsid w:val="0074568E"/>
    <w:rsid w:val="00747129"/>
    <w:rsid w:val="007474D3"/>
    <w:rsid w:val="00747CF6"/>
    <w:rsid w:val="00753391"/>
    <w:rsid w:val="00760DC1"/>
    <w:rsid w:val="00761F1C"/>
    <w:rsid w:val="00765440"/>
    <w:rsid w:val="00767078"/>
    <w:rsid w:val="007723C0"/>
    <w:rsid w:val="00774A15"/>
    <w:rsid w:val="00775B8E"/>
    <w:rsid w:val="00783AA3"/>
    <w:rsid w:val="00785574"/>
    <w:rsid w:val="007876E8"/>
    <w:rsid w:val="007966C4"/>
    <w:rsid w:val="007A275E"/>
    <w:rsid w:val="007A2C39"/>
    <w:rsid w:val="007A2FAA"/>
    <w:rsid w:val="007A3435"/>
    <w:rsid w:val="007A5BD2"/>
    <w:rsid w:val="007B2EEC"/>
    <w:rsid w:val="007B52E4"/>
    <w:rsid w:val="007C0FFF"/>
    <w:rsid w:val="007C77FD"/>
    <w:rsid w:val="007D1DF6"/>
    <w:rsid w:val="007D342E"/>
    <w:rsid w:val="007D374B"/>
    <w:rsid w:val="007D3864"/>
    <w:rsid w:val="007E227F"/>
    <w:rsid w:val="007F515A"/>
    <w:rsid w:val="007F539A"/>
    <w:rsid w:val="007F61C7"/>
    <w:rsid w:val="007F67B6"/>
    <w:rsid w:val="0080397B"/>
    <w:rsid w:val="00806FBC"/>
    <w:rsid w:val="008111B6"/>
    <w:rsid w:val="00813B26"/>
    <w:rsid w:val="00834894"/>
    <w:rsid w:val="00836F07"/>
    <w:rsid w:val="00837A89"/>
    <w:rsid w:val="00843FC4"/>
    <w:rsid w:val="008506DF"/>
    <w:rsid w:val="00852D68"/>
    <w:rsid w:val="0086344B"/>
    <w:rsid w:val="008707A6"/>
    <w:rsid w:val="00873C2A"/>
    <w:rsid w:val="00885BD9"/>
    <w:rsid w:val="0089202B"/>
    <w:rsid w:val="008920BD"/>
    <w:rsid w:val="00897004"/>
    <w:rsid w:val="00897810"/>
    <w:rsid w:val="008A05F6"/>
    <w:rsid w:val="008A74DC"/>
    <w:rsid w:val="008B0D4B"/>
    <w:rsid w:val="008B0FFC"/>
    <w:rsid w:val="008B201D"/>
    <w:rsid w:val="008B39FD"/>
    <w:rsid w:val="008B6DA1"/>
    <w:rsid w:val="008C41EA"/>
    <w:rsid w:val="008C62AE"/>
    <w:rsid w:val="008E468C"/>
    <w:rsid w:val="008E4C13"/>
    <w:rsid w:val="008E6C0F"/>
    <w:rsid w:val="008F0384"/>
    <w:rsid w:val="008F1262"/>
    <w:rsid w:val="008F1640"/>
    <w:rsid w:val="008F517A"/>
    <w:rsid w:val="008F5561"/>
    <w:rsid w:val="008F5D5D"/>
    <w:rsid w:val="008F6F8D"/>
    <w:rsid w:val="00910188"/>
    <w:rsid w:val="00921DA6"/>
    <w:rsid w:val="009229CA"/>
    <w:rsid w:val="00930A6E"/>
    <w:rsid w:val="00932FD4"/>
    <w:rsid w:val="00934704"/>
    <w:rsid w:val="00935256"/>
    <w:rsid w:val="00940D82"/>
    <w:rsid w:val="00942D3F"/>
    <w:rsid w:val="00953C5D"/>
    <w:rsid w:val="00956CCD"/>
    <w:rsid w:val="00962AF4"/>
    <w:rsid w:val="00965A20"/>
    <w:rsid w:val="00967645"/>
    <w:rsid w:val="00973C7A"/>
    <w:rsid w:val="009751D5"/>
    <w:rsid w:val="0098544F"/>
    <w:rsid w:val="0098588A"/>
    <w:rsid w:val="00994E6B"/>
    <w:rsid w:val="00995664"/>
    <w:rsid w:val="009A0C28"/>
    <w:rsid w:val="009A0F16"/>
    <w:rsid w:val="009A4F10"/>
    <w:rsid w:val="009C3AAA"/>
    <w:rsid w:val="009D3698"/>
    <w:rsid w:val="009D3B25"/>
    <w:rsid w:val="009E06BB"/>
    <w:rsid w:val="009F331F"/>
    <w:rsid w:val="009F4249"/>
    <w:rsid w:val="00A0040D"/>
    <w:rsid w:val="00A06CB3"/>
    <w:rsid w:val="00A07E20"/>
    <w:rsid w:val="00A137A3"/>
    <w:rsid w:val="00A16BB3"/>
    <w:rsid w:val="00A21E3F"/>
    <w:rsid w:val="00A22009"/>
    <w:rsid w:val="00A246D8"/>
    <w:rsid w:val="00A27CFF"/>
    <w:rsid w:val="00A3090B"/>
    <w:rsid w:val="00A31AEA"/>
    <w:rsid w:val="00A4141E"/>
    <w:rsid w:val="00A46AF9"/>
    <w:rsid w:val="00A51291"/>
    <w:rsid w:val="00A54E02"/>
    <w:rsid w:val="00A570A4"/>
    <w:rsid w:val="00A62CC2"/>
    <w:rsid w:val="00A70C00"/>
    <w:rsid w:val="00A72CF8"/>
    <w:rsid w:val="00A75505"/>
    <w:rsid w:val="00A7684D"/>
    <w:rsid w:val="00A7789D"/>
    <w:rsid w:val="00A80229"/>
    <w:rsid w:val="00A80E82"/>
    <w:rsid w:val="00A81721"/>
    <w:rsid w:val="00A84116"/>
    <w:rsid w:val="00A90660"/>
    <w:rsid w:val="00A90CAA"/>
    <w:rsid w:val="00A915CE"/>
    <w:rsid w:val="00AA27CA"/>
    <w:rsid w:val="00AB2428"/>
    <w:rsid w:val="00AB44AA"/>
    <w:rsid w:val="00AB588D"/>
    <w:rsid w:val="00AC502F"/>
    <w:rsid w:val="00AC6B3F"/>
    <w:rsid w:val="00AD0E92"/>
    <w:rsid w:val="00AD245D"/>
    <w:rsid w:val="00AD3AEA"/>
    <w:rsid w:val="00AD5D08"/>
    <w:rsid w:val="00AD7865"/>
    <w:rsid w:val="00AD79CA"/>
    <w:rsid w:val="00AD7F80"/>
    <w:rsid w:val="00AE1564"/>
    <w:rsid w:val="00AE33A2"/>
    <w:rsid w:val="00AE37EA"/>
    <w:rsid w:val="00AE568E"/>
    <w:rsid w:val="00AF0A0F"/>
    <w:rsid w:val="00AF3724"/>
    <w:rsid w:val="00AF54B5"/>
    <w:rsid w:val="00AF5537"/>
    <w:rsid w:val="00B001D7"/>
    <w:rsid w:val="00B00A9A"/>
    <w:rsid w:val="00B03B25"/>
    <w:rsid w:val="00B06885"/>
    <w:rsid w:val="00B142EE"/>
    <w:rsid w:val="00B16156"/>
    <w:rsid w:val="00B22C5D"/>
    <w:rsid w:val="00B24665"/>
    <w:rsid w:val="00B27D1D"/>
    <w:rsid w:val="00B33323"/>
    <w:rsid w:val="00B33CCC"/>
    <w:rsid w:val="00B33D81"/>
    <w:rsid w:val="00B34826"/>
    <w:rsid w:val="00B466A4"/>
    <w:rsid w:val="00B57845"/>
    <w:rsid w:val="00B6308D"/>
    <w:rsid w:val="00B65D7F"/>
    <w:rsid w:val="00B665FF"/>
    <w:rsid w:val="00B7690B"/>
    <w:rsid w:val="00B77A7B"/>
    <w:rsid w:val="00B809DC"/>
    <w:rsid w:val="00B83B09"/>
    <w:rsid w:val="00B86310"/>
    <w:rsid w:val="00B87FD0"/>
    <w:rsid w:val="00B92980"/>
    <w:rsid w:val="00B93B48"/>
    <w:rsid w:val="00B97490"/>
    <w:rsid w:val="00BA57E0"/>
    <w:rsid w:val="00BB4C99"/>
    <w:rsid w:val="00BB563A"/>
    <w:rsid w:val="00BC1F4B"/>
    <w:rsid w:val="00BC516D"/>
    <w:rsid w:val="00BD3B5A"/>
    <w:rsid w:val="00BE1F7E"/>
    <w:rsid w:val="00BE3252"/>
    <w:rsid w:val="00BE3AAE"/>
    <w:rsid w:val="00BE471A"/>
    <w:rsid w:val="00BE4ABA"/>
    <w:rsid w:val="00BE74D9"/>
    <w:rsid w:val="00BF26C5"/>
    <w:rsid w:val="00BF4AE4"/>
    <w:rsid w:val="00BF7343"/>
    <w:rsid w:val="00C02144"/>
    <w:rsid w:val="00C03C06"/>
    <w:rsid w:val="00C1019C"/>
    <w:rsid w:val="00C124BE"/>
    <w:rsid w:val="00C16D52"/>
    <w:rsid w:val="00C177EE"/>
    <w:rsid w:val="00C23E6F"/>
    <w:rsid w:val="00C24FD5"/>
    <w:rsid w:val="00C279CC"/>
    <w:rsid w:val="00C34800"/>
    <w:rsid w:val="00C35440"/>
    <w:rsid w:val="00C47143"/>
    <w:rsid w:val="00C51A5D"/>
    <w:rsid w:val="00C52BA3"/>
    <w:rsid w:val="00C52C08"/>
    <w:rsid w:val="00C54F06"/>
    <w:rsid w:val="00C612EA"/>
    <w:rsid w:val="00C61D9C"/>
    <w:rsid w:val="00C61DB7"/>
    <w:rsid w:val="00C635B9"/>
    <w:rsid w:val="00C638A5"/>
    <w:rsid w:val="00C63DBD"/>
    <w:rsid w:val="00C64F81"/>
    <w:rsid w:val="00C65AC5"/>
    <w:rsid w:val="00C66A9A"/>
    <w:rsid w:val="00C67994"/>
    <w:rsid w:val="00C74057"/>
    <w:rsid w:val="00C74E08"/>
    <w:rsid w:val="00C85E53"/>
    <w:rsid w:val="00C8628D"/>
    <w:rsid w:val="00C879D1"/>
    <w:rsid w:val="00C91DDE"/>
    <w:rsid w:val="00C94169"/>
    <w:rsid w:val="00C950D1"/>
    <w:rsid w:val="00CA12A6"/>
    <w:rsid w:val="00CA3B82"/>
    <w:rsid w:val="00CA5B9B"/>
    <w:rsid w:val="00CC07CF"/>
    <w:rsid w:val="00CC1E29"/>
    <w:rsid w:val="00CC2249"/>
    <w:rsid w:val="00CC3263"/>
    <w:rsid w:val="00CC51AD"/>
    <w:rsid w:val="00CD4BBC"/>
    <w:rsid w:val="00CD56D6"/>
    <w:rsid w:val="00CE0504"/>
    <w:rsid w:val="00CF024F"/>
    <w:rsid w:val="00CF0855"/>
    <w:rsid w:val="00CF2B84"/>
    <w:rsid w:val="00CF3312"/>
    <w:rsid w:val="00CF4895"/>
    <w:rsid w:val="00CF5CE4"/>
    <w:rsid w:val="00D03FFE"/>
    <w:rsid w:val="00D1049E"/>
    <w:rsid w:val="00D10CE9"/>
    <w:rsid w:val="00D13BFC"/>
    <w:rsid w:val="00D14A60"/>
    <w:rsid w:val="00D21BBC"/>
    <w:rsid w:val="00D24156"/>
    <w:rsid w:val="00D26A7A"/>
    <w:rsid w:val="00D2761A"/>
    <w:rsid w:val="00D31E64"/>
    <w:rsid w:val="00D41BDD"/>
    <w:rsid w:val="00D443DC"/>
    <w:rsid w:val="00D445B7"/>
    <w:rsid w:val="00D51A7F"/>
    <w:rsid w:val="00D53F96"/>
    <w:rsid w:val="00D559A4"/>
    <w:rsid w:val="00D57817"/>
    <w:rsid w:val="00D60223"/>
    <w:rsid w:val="00D611B6"/>
    <w:rsid w:val="00D61483"/>
    <w:rsid w:val="00D61D33"/>
    <w:rsid w:val="00D629FD"/>
    <w:rsid w:val="00D63DE8"/>
    <w:rsid w:val="00D6650A"/>
    <w:rsid w:val="00D67677"/>
    <w:rsid w:val="00D702AE"/>
    <w:rsid w:val="00D81302"/>
    <w:rsid w:val="00D84BBC"/>
    <w:rsid w:val="00DA2A12"/>
    <w:rsid w:val="00DB447B"/>
    <w:rsid w:val="00DB685D"/>
    <w:rsid w:val="00DB7AEC"/>
    <w:rsid w:val="00DC2EA0"/>
    <w:rsid w:val="00DE266A"/>
    <w:rsid w:val="00DE591E"/>
    <w:rsid w:val="00DF342A"/>
    <w:rsid w:val="00E0080E"/>
    <w:rsid w:val="00E011E1"/>
    <w:rsid w:val="00E06401"/>
    <w:rsid w:val="00E1072E"/>
    <w:rsid w:val="00E1119A"/>
    <w:rsid w:val="00E122D9"/>
    <w:rsid w:val="00E14AE6"/>
    <w:rsid w:val="00E16D3F"/>
    <w:rsid w:val="00E215B9"/>
    <w:rsid w:val="00E22796"/>
    <w:rsid w:val="00E24460"/>
    <w:rsid w:val="00E30E91"/>
    <w:rsid w:val="00E30F23"/>
    <w:rsid w:val="00E34F60"/>
    <w:rsid w:val="00E4064F"/>
    <w:rsid w:val="00E41B7F"/>
    <w:rsid w:val="00E60573"/>
    <w:rsid w:val="00E607BC"/>
    <w:rsid w:val="00E61A66"/>
    <w:rsid w:val="00E635A5"/>
    <w:rsid w:val="00E668A8"/>
    <w:rsid w:val="00E66DF1"/>
    <w:rsid w:val="00E70C25"/>
    <w:rsid w:val="00E72918"/>
    <w:rsid w:val="00E757C8"/>
    <w:rsid w:val="00E75CDF"/>
    <w:rsid w:val="00E812A7"/>
    <w:rsid w:val="00E87A90"/>
    <w:rsid w:val="00E905C4"/>
    <w:rsid w:val="00E91969"/>
    <w:rsid w:val="00E9601F"/>
    <w:rsid w:val="00EA423C"/>
    <w:rsid w:val="00EA5F4E"/>
    <w:rsid w:val="00EA6379"/>
    <w:rsid w:val="00EA6C88"/>
    <w:rsid w:val="00EB38B3"/>
    <w:rsid w:val="00EB3EB3"/>
    <w:rsid w:val="00EB6B19"/>
    <w:rsid w:val="00EC4184"/>
    <w:rsid w:val="00EC4DDD"/>
    <w:rsid w:val="00EC5BF5"/>
    <w:rsid w:val="00EC73FC"/>
    <w:rsid w:val="00ED40D6"/>
    <w:rsid w:val="00ED59C7"/>
    <w:rsid w:val="00EF3639"/>
    <w:rsid w:val="00F04EE3"/>
    <w:rsid w:val="00F05510"/>
    <w:rsid w:val="00F067BD"/>
    <w:rsid w:val="00F11436"/>
    <w:rsid w:val="00F126F3"/>
    <w:rsid w:val="00F33CD9"/>
    <w:rsid w:val="00F36FAB"/>
    <w:rsid w:val="00F50281"/>
    <w:rsid w:val="00F53C58"/>
    <w:rsid w:val="00F546E0"/>
    <w:rsid w:val="00F5480C"/>
    <w:rsid w:val="00F577A0"/>
    <w:rsid w:val="00F604C2"/>
    <w:rsid w:val="00F63B04"/>
    <w:rsid w:val="00F64A59"/>
    <w:rsid w:val="00F707CF"/>
    <w:rsid w:val="00F7142B"/>
    <w:rsid w:val="00F80871"/>
    <w:rsid w:val="00F879C6"/>
    <w:rsid w:val="00F95D8E"/>
    <w:rsid w:val="00F96790"/>
    <w:rsid w:val="00FA1BBB"/>
    <w:rsid w:val="00FA3DCC"/>
    <w:rsid w:val="00FA593F"/>
    <w:rsid w:val="00FA797F"/>
    <w:rsid w:val="00FB4C98"/>
    <w:rsid w:val="00FB7682"/>
    <w:rsid w:val="00FC76A5"/>
    <w:rsid w:val="00FD2547"/>
    <w:rsid w:val="00FD34B4"/>
    <w:rsid w:val="00FD6901"/>
    <w:rsid w:val="00FE1689"/>
    <w:rsid w:val="00FF1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54EF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6E0"/>
    <w:rPr>
      <w:rFonts w:ascii="Times New Roman" w:hAnsi="Times New Roman" w:cs="Times New Roman"/>
    </w:rPr>
  </w:style>
  <w:style w:type="paragraph" w:styleId="Heading1">
    <w:name w:val="heading 1"/>
    <w:basedOn w:val="Normal"/>
    <w:next w:val="Normal"/>
    <w:link w:val="Heading1Char"/>
    <w:uiPriority w:val="9"/>
    <w:qFormat/>
    <w:rsid w:val="00E41B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79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E8B"/>
    <w:pPr>
      <w:keepNext/>
      <w:keepLines/>
      <w:spacing w:before="40"/>
      <w:outlineLvl w:val="2"/>
    </w:pPr>
    <w:rPr>
      <w:rFonts w:asciiTheme="majorHAnsi" w:eastAsiaTheme="majorEastAsia" w:hAnsiTheme="majorHAnsi" w:cstheme="majorBidi"/>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30E"/>
    <w:pPr>
      <w:ind w:left="720"/>
      <w:contextualSpacing/>
    </w:pPr>
  </w:style>
  <w:style w:type="character" w:styleId="Strong">
    <w:name w:val="Strong"/>
    <w:basedOn w:val="DefaultParagraphFont"/>
    <w:uiPriority w:val="22"/>
    <w:qFormat/>
    <w:rsid w:val="00541615"/>
    <w:rPr>
      <w:b/>
      <w:bCs/>
    </w:rPr>
  </w:style>
  <w:style w:type="character" w:styleId="Hyperlink">
    <w:name w:val="Hyperlink"/>
    <w:basedOn w:val="DefaultParagraphFont"/>
    <w:uiPriority w:val="99"/>
    <w:unhideWhenUsed/>
    <w:rsid w:val="00DC2EA0"/>
    <w:rPr>
      <w:color w:val="0563C1" w:themeColor="hyperlink"/>
      <w:u w:val="single"/>
    </w:rPr>
  </w:style>
  <w:style w:type="character" w:customStyle="1" w:styleId="Heading1Char">
    <w:name w:val="Heading 1 Char"/>
    <w:basedOn w:val="DefaultParagraphFont"/>
    <w:link w:val="Heading1"/>
    <w:uiPriority w:val="9"/>
    <w:rsid w:val="00E41B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79C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136A9"/>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136A9"/>
    <w:pPr>
      <w:spacing w:before="120"/>
    </w:pPr>
    <w:rPr>
      <w:rFonts w:asciiTheme="minorHAnsi" w:hAnsiTheme="minorHAnsi"/>
      <w:b/>
      <w:bCs/>
    </w:rPr>
  </w:style>
  <w:style w:type="paragraph" w:styleId="TOC2">
    <w:name w:val="toc 2"/>
    <w:basedOn w:val="Normal"/>
    <w:next w:val="Normal"/>
    <w:autoRedefine/>
    <w:uiPriority w:val="39"/>
    <w:unhideWhenUsed/>
    <w:rsid w:val="007136A9"/>
    <w:pPr>
      <w:ind w:left="240"/>
    </w:pPr>
    <w:rPr>
      <w:rFonts w:asciiTheme="minorHAnsi" w:hAnsiTheme="minorHAnsi"/>
      <w:b/>
      <w:bCs/>
      <w:sz w:val="22"/>
      <w:szCs w:val="22"/>
    </w:rPr>
  </w:style>
  <w:style w:type="paragraph" w:styleId="TOC3">
    <w:name w:val="toc 3"/>
    <w:basedOn w:val="Normal"/>
    <w:next w:val="Normal"/>
    <w:autoRedefine/>
    <w:uiPriority w:val="39"/>
    <w:unhideWhenUsed/>
    <w:rsid w:val="007136A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136A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136A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136A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136A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136A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136A9"/>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642E8B"/>
    <w:rPr>
      <w:rFonts w:asciiTheme="majorHAnsi" w:eastAsiaTheme="majorEastAsia" w:hAnsiTheme="majorHAnsi" w:cstheme="majorBidi"/>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49228">
      <w:bodyDiv w:val="1"/>
      <w:marLeft w:val="0"/>
      <w:marRight w:val="0"/>
      <w:marTop w:val="0"/>
      <w:marBottom w:val="0"/>
      <w:divBdr>
        <w:top w:val="none" w:sz="0" w:space="0" w:color="auto"/>
        <w:left w:val="none" w:sz="0" w:space="0" w:color="auto"/>
        <w:bottom w:val="none" w:sz="0" w:space="0" w:color="auto"/>
        <w:right w:val="none" w:sz="0" w:space="0" w:color="auto"/>
      </w:divBdr>
    </w:div>
    <w:div w:id="231350256">
      <w:bodyDiv w:val="1"/>
      <w:marLeft w:val="0"/>
      <w:marRight w:val="0"/>
      <w:marTop w:val="0"/>
      <w:marBottom w:val="0"/>
      <w:divBdr>
        <w:top w:val="none" w:sz="0" w:space="0" w:color="auto"/>
        <w:left w:val="none" w:sz="0" w:space="0" w:color="auto"/>
        <w:bottom w:val="none" w:sz="0" w:space="0" w:color="auto"/>
        <w:right w:val="none" w:sz="0" w:space="0" w:color="auto"/>
      </w:divBdr>
    </w:div>
    <w:div w:id="241452880">
      <w:bodyDiv w:val="1"/>
      <w:marLeft w:val="0"/>
      <w:marRight w:val="0"/>
      <w:marTop w:val="0"/>
      <w:marBottom w:val="0"/>
      <w:divBdr>
        <w:top w:val="none" w:sz="0" w:space="0" w:color="auto"/>
        <w:left w:val="none" w:sz="0" w:space="0" w:color="auto"/>
        <w:bottom w:val="none" w:sz="0" w:space="0" w:color="auto"/>
        <w:right w:val="none" w:sz="0" w:space="0" w:color="auto"/>
      </w:divBdr>
    </w:div>
    <w:div w:id="248932724">
      <w:bodyDiv w:val="1"/>
      <w:marLeft w:val="0"/>
      <w:marRight w:val="0"/>
      <w:marTop w:val="0"/>
      <w:marBottom w:val="0"/>
      <w:divBdr>
        <w:top w:val="none" w:sz="0" w:space="0" w:color="auto"/>
        <w:left w:val="none" w:sz="0" w:space="0" w:color="auto"/>
        <w:bottom w:val="none" w:sz="0" w:space="0" w:color="auto"/>
        <w:right w:val="none" w:sz="0" w:space="0" w:color="auto"/>
      </w:divBdr>
    </w:div>
    <w:div w:id="321854507">
      <w:bodyDiv w:val="1"/>
      <w:marLeft w:val="0"/>
      <w:marRight w:val="0"/>
      <w:marTop w:val="0"/>
      <w:marBottom w:val="0"/>
      <w:divBdr>
        <w:top w:val="none" w:sz="0" w:space="0" w:color="auto"/>
        <w:left w:val="none" w:sz="0" w:space="0" w:color="auto"/>
        <w:bottom w:val="none" w:sz="0" w:space="0" w:color="auto"/>
        <w:right w:val="none" w:sz="0" w:space="0" w:color="auto"/>
      </w:divBdr>
    </w:div>
    <w:div w:id="419790286">
      <w:bodyDiv w:val="1"/>
      <w:marLeft w:val="0"/>
      <w:marRight w:val="0"/>
      <w:marTop w:val="0"/>
      <w:marBottom w:val="0"/>
      <w:divBdr>
        <w:top w:val="none" w:sz="0" w:space="0" w:color="auto"/>
        <w:left w:val="none" w:sz="0" w:space="0" w:color="auto"/>
        <w:bottom w:val="none" w:sz="0" w:space="0" w:color="auto"/>
        <w:right w:val="none" w:sz="0" w:space="0" w:color="auto"/>
      </w:divBdr>
    </w:div>
    <w:div w:id="427627889">
      <w:bodyDiv w:val="1"/>
      <w:marLeft w:val="0"/>
      <w:marRight w:val="0"/>
      <w:marTop w:val="0"/>
      <w:marBottom w:val="0"/>
      <w:divBdr>
        <w:top w:val="none" w:sz="0" w:space="0" w:color="auto"/>
        <w:left w:val="none" w:sz="0" w:space="0" w:color="auto"/>
        <w:bottom w:val="none" w:sz="0" w:space="0" w:color="auto"/>
        <w:right w:val="none" w:sz="0" w:space="0" w:color="auto"/>
      </w:divBdr>
    </w:div>
    <w:div w:id="487672332">
      <w:bodyDiv w:val="1"/>
      <w:marLeft w:val="0"/>
      <w:marRight w:val="0"/>
      <w:marTop w:val="0"/>
      <w:marBottom w:val="0"/>
      <w:divBdr>
        <w:top w:val="none" w:sz="0" w:space="0" w:color="auto"/>
        <w:left w:val="none" w:sz="0" w:space="0" w:color="auto"/>
        <w:bottom w:val="none" w:sz="0" w:space="0" w:color="auto"/>
        <w:right w:val="none" w:sz="0" w:space="0" w:color="auto"/>
      </w:divBdr>
    </w:div>
    <w:div w:id="557207545">
      <w:bodyDiv w:val="1"/>
      <w:marLeft w:val="0"/>
      <w:marRight w:val="0"/>
      <w:marTop w:val="0"/>
      <w:marBottom w:val="0"/>
      <w:divBdr>
        <w:top w:val="none" w:sz="0" w:space="0" w:color="auto"/>
        <w:left w:val="none" w:sz="0" w:space="0" w:color="auto"/>
        <w:bottom w:val="none" w:sz="0" w:space="0" w:color="auto"/>
        <w:right w:val="none" w:sz="0" w:space="0" w:color="auto"/>
      </w:divBdr>
    </w:div>
    <w:div w:id="656807393">
      <w:bodyDiv w:val="1"/>
      <w:marLeft w:val="0"/>
      <w:marRight w:val="0"/>
      <w:marTop w:val="0"/>
      <w:marBottom w:val="0"/>
      <w:divBdr>
        <w:top w:val="none" w:sz="0" w:space="0" w:color="auto"/>
        <w:left w:val="none" w:sz="0" w:space="0" w:color="auto"/>
        <w:bottom w:val="none" w:sz="0" w:space="0" w:color="auto"/>
        <w:right w:val="none" w:sz="0" w:space="0" w:color="auto"/>
      </w:divBdr>
    </w:div>
    <w:div w:id="691030210">
      <w:bodyDiv w:val="1"/>
      <w:marLeft w:val="0"/>
      <w:marRight w:val="0"/>
      <w:marTop w:val="0"/>
      <w:marBottom w:val="0"/>
      <w:divBdr>
        <w:top w:val="none" w:sz="0" w:space="0" w:color="auto"/>
        <w:left w:val="none" w:sz="0" w:space="0" w:color="auto"/>
        <w:bottom w:val="none" w:sz="0" w:space="0" w:color="auto"/>
        <w:right w:val="none" w:sz="0" w:space="0" w:color="auto"/>
      </w:divBdr>
    </w:div>
    <w:div w:id="704449528">
      <w:bodyDiv w:val="1"/>
      <w:marLeft w:val="0"/>
      <w:marRight w:val="0"/>
      <w:marTop w:val="0"/>
      <w:marBottom w:val="0"/>
      <w:divBdr>
        <w:top w:val="none" w:sz="0" w:space="0" w:color="auto"/>
        <w:left w:val="none" w:sz="0" w:space="0" w:color="auto"/>
        <w:bottom w:val="none" w:sz="0" w:space="0" w:color="auto"/>
        <w:right w:val="none" w:sz="0" w:space="0" w:color="auto"/>
      </w:divBdr>
    </w:div>
    <w:div w:id="747389053">
      <w:bodyDiv w:val="1"/>
      <w:marLeft w:val="0"/>
      <w:marRight w:val="0"/>
      <w:marTop w:val="0"/>
      <w:marBottom w:val="0"/>
      <w:divBdr>
        <w:top w:val="none" w:sz="0" w:space="0" w:color="auto"/>
        <w:left w:val="none" w:sz="0" w:space="0" w:color="auto"/>
        <w:bottom w:val="none" w:sz="0" w:space="0" w:color="auto"/>
        <w:right w:val="none" w:sz="0" w:space="0" w:color="auto"/>
      </w:divBdr>
    </w:div>
    <w:div w:id="754126786">
      <w:bodyDiv w:val="1"/>
      <w:marLeft w:val="0"/>
      <w:marRight w:val="0"/>
      <w:marTop w:val="0"/>
      <w:marBottom w:val="0"/>
      <w:divBdr>
        <w:top w:val="none" w:sz="0" w:space="0" w:color="auto"/>
        <w:left w:val="none" w:sz="0" w:space="0" w:color="auto"/>
        <w:bottom w:val="none" w:sz="0" w:space="0" w:color="auto"/>
        <w:right w:val="none" w:sz="0" w:space="0" w:color="auto"/>
      </w:divBdr>
    </w:div>
    <w:div w:id="802189755">
      <w:bodyDiv w:val="1"/>
      <w:marLeft w:val="0"/>
      <w:marRight w:val="0"/>
      <w:marTop w:val="0"/>
      <w:marBottom w:val="0"/>
      <w:divBdr>
        <w:top w:val="none" w:sz="0" w:space="0" w:color="auto"/>
        <w:left w:val="none" w:sz="0" w:space="0" w:color="auto"/>
        <w:bottom w:val="none" w:sz="0" w:space="0" w:color="auto"/>
        <w:right w:val="none" w:sz="0" w:space="0" w:color="auto"/>
      </w:divBdr>
    </w:div>
    <w:div w:id="875971945">
      <w:bodyDiv w:val="1"/>
      <w:marLeft w:val="0"/>
      <w:marRight w:val="0"/>
      <w:marTop w:val="0"/>
      <w:marBottom w:val="0"/>
      <w:divBdr>
        <w:top w:val="none" w:sz="0" w:space="0" w:color="auto"/>
        <w:left w:val="none" w:sz="0" w:space="0" w:color="auto"/>
        <w:bottom w:val="none" w:sz="0" w:space="0" w:color="auto"/>
        <w:right w:val="none" w:sz="0" w:space="0" w:color="auto"/>
      </w:divBdr>
    </w:div>
    <w:div w:id="941300175">
      <w:bodyDiv w:val="1"/>
      <w:marLeft w:val="0"/>
      <w:marRight w:val="0"/>
      <w:marTop w:val="0"/>
      <w:marBottom w:val="0"/>
      <w:divBdr>
        <w:top w:val="none" w:sz="0" w:space="0" w:color="auto"/>
        <w:left w:val="none" w:sz="0" w:space="0" w:color="auto"/>
        <w:bottom w:val="none" w:sz="0" w:space="0" w:color="auto"/>
        <w:right w:val="none" w:sz="0" w:space="0" w:color="auto"/>
      </w:divBdr>
    </w:div>
    <w:div w:id="959189325">
      <w:bodyDiv w:val="1"/>
      <w:marLeft w:val="0"/>
      <w:marRight w:val="0"/>
      <w:marTop w:val="0"/>
      <w:marBottom w:val="0"/>
      <w:divBdr>
        <w:top w:val="none" w:sz="0" w:space="0" w:color="auto"/>
        <w:left w:val="none" w:sz="0" w:space="0" w:color="auto"/>
        <w:bottom w:val="none" w:sz="0" w:space="0" w:color="auto"/>
        <w:right w:val="none" w:sz="0" w:space="0" w:color="auto"/>
      </w:divBdr>
    </w:div>
    <w:div w:id="977413342">
      <w:bodyDiv w:val="1"/>
      <w:marLeft w:val="0"/>
      <w:marRight w:val="0"/>
      <w:marTop w:val="0"/>
      <w:marBottom w:val="0"/>
      <w:divBdr>
        <w:top w:val="none" w:sz="0" w:space="0" w:color="auto"/>
        <w:left w:val="none" w:sz="0" w:space="0" w:color="auto"/>
        <w:bottom w:val="none" w:sz="0" w:space="0" w:color="auto"/>
        <w:right w:val="none" w:sz="0" w:space="0" w:color="auto"/>
      </w:divBdr>
    </w:div>
    <w:div w:id="1066147169">
      <w:bodyDiv w:val="1"/>
      <w:marLeft w:val="0"/>
      <w:marRight w:val="0"/>
      <w:marTop w:val="0"/>
      <w:marBottom w:val="0"/>
      <w:divBdr>
        <w:top w:val="none" w:sz="0" w:space="0" w:color="auto"/>
        <w:left w:val="none" w:sz="0" w:space="0" w:color="auto"/>
        <w:bottom w:val="none" w:sz="0" w:space="0" w:color="auto"/>
        <w:right w:val="none" w:sz="0" w:space="0" w:color="auto"/>
      </w:divBdr>
    </w:div>
    <w:div w:id="1067918623">
      <w:bodyDiv w:val="1"/>
      <w:marLeft w:val="0"/>
      <w:marRight w:val="0"/>
      <w:marTop w:val="0"/>
      <w:marBottom w:val="0"/>
      <w:divBdr>
        <w:top w:val="none" w:sz="0" w:space="0" w:color="auto"/>
        <w:left w:val="none" w:sz="0" w:space="0" w:color="auto"/>
        <w:bottom w:val="none" w:sz="0" w:space="0" w:color="auto"/>
        <w:right w:val="none" w:sz="0" w:space="0" w:color="auto"/>
      </w:divBdr>
    </w:div>
    <w:div w:id="1124081141">
      <w:bodyDiv w:val="1"/>
      <w:marLeft w:val="0"/>
      <w:marRight w:val="0"/>
      <w:marTop w:val="0"/>
      <w:marBottom w:val="0"/>
      <w:divBdr>
        <w:top w:val="none" w:sz="0" w:space="0" w:color="auto"/>
        <w:left w:val="none" w:sz="0" w:space="0" w:color="auto"/>
        <w:bottom w:val="none" w:sz="0" w:space="0" w:color="auto"/>
        <w:right w:val="none" w:sz="0" w:space="0" w:color="auto"/>
      </w:divBdr>
    </w:div>
    <w:div w:id="1153986343">
      <w:bodyDiv w:val="1"/>
      <w:marLeft w:val="0"/>
      <w:marRight w:val="0"/>
      <w:marTop w:val="0"/>
      <w:marBottom w:val="0"/>
      <w:divBdr>
        <w:top w:val="none" w:sz="0" w:space="0" w:color="auto"/>
        <w:left w:val="none" w:sz="0" w:space="0" w:color="auto"/>
        <w:bottom w:val="none" w:sz="0" w:space="0" w:color="auto"/>
        <w:right w:val="none" w:sz="0" w:space="0" w:color="auto"/>
      </w:divBdr>
    </w:div>
    <w:div w:id="1278175016">
      <w:bodyDiv w:val="1"/>
      <w:marLeft w:val="0"/>
      <w:marRight w:val="0"/>
      <w:marTop w:val="0"/>
      <w:marBottom w:val="0"/>
      <w:divBdr>
        <w:top w:val="none" w:sz="0" w:space="0" w:color="auto"/>
        <w:left w:val="none" w:sz="0" w:space="0" w:color="auto"/>
        <w:bottom w:val="none" w:sz="0" w:space="0" w:color="auto"/>
        <w:right w:val="none" w:sz="0" w:space="0" w:color="auto"/>
      </w:divBdr>
    </w:div>
    <w:div w:id="1306621470">
      <w:bodyDiv w:val="1"/>
      <w:marLeft w:val="0"/>
      <w:marRight w:val="0"/>
      <w:marTop w:val="0"/>
      <w:marBottom w:val="0"/>
      <w:divBdr>
        <w:top w:val="none" w:sz="0" w:space="0" w:color="auto"/>
        <w:left w:val="none" w:sz="0" w:space="0" w:color="auto"/>
        <w:bottom w:val="none" w:sz="0" w:space="0" w:color="auto"/>
        <w:right w:val="none" w:sz="0" w:space="0" w:color="auto"/>
      </w:divBdr>
    </w:div>
    <w:div w:id="1429351237">
      <w:bodyDiv w:val="1"/>
      <w:marLeft w:val="0"/>
      <w:marRight w:val="0"/>
      <w:marTop w:val="0"/>
      <w:marBottom w:val="0"/>
      <w:divBdr>
        <w:top w:val="none" w:sz="0" w:space="0" w:color="auto"/>
        <w:left w:val="none" w:sz="0" w:space="0" w:color="auto"/>
        <w:bottom w:val="none" w:sz="0" w:space="0" w:color="auto"/>
        <w:right w:val="none" w:sz="0" w:space="0" w:color="auto"/>
      </w:divBdr>
    </w:div>
    <w:div w:id="1452823599">
      <w:bodyDiv w:val="1"/>
      <w:marLeft w:val="0"/>
      <w:marRight w:val="0"/>
      <w:marTop w:val="0"/>
      <w:marBottom w:val="0"/>
      <w:divBdr>
        <w:top w:val="none" w:sz="0" w:space="0" w:color="auto"/>
        <w:left w:val="none" w:sz="0" w:space="0" w:color="auto"/>
        <w:bottom w:val="none" w:sz="0" w:space="0" w:color="auto"/>
        <w:right w:val="none" w:sz="0" w:space="0" w:color="auto"/>
      </w:divBdr>
    </w:div>
    <w:div w:id="1534415063">
      <w:bodyDiv w:val="1"/>
      <w:marLeft w:val="0"/>
      <w:marRight w:val="0"/>
      <w:marTop w:val="0"/>
      <w:marBottom w:val="0"/>
      <w:divBdr>
        <w:top w:val="none" w:sz="0" w:space="0" w:color="auto"/>
        <w:left w:val="none" w:sz="0" w:space="0" w:color="auto"/>
        <w:bottom w:val="none" w:sz="0" w:space="0" w:color="auto"/>
        <w:right w:val="none" w:sz="0" w:space="0" w:color="auto"/>
      </w:divBdr>
    </w:div>
    <w:div w:id="1758208225">
      <w:bodyDiv w:val="1"/>
      <w:marLeft w:val="0"/>
      <w:marRight w:val="0"/>
      <w:marTop w:val="0"/>
      <w:marBottom w:val="0"/>
      <w:divBdr>
        <w:top w:val="none" w:sz="0" w:space="0" w:color="auto"/>
        <w:left w:val="none" w:sz="0" w:space="0" w:color="auto"/>
        <w:bottom w:val="none" w:sz="0" w:space="0" w:color="auto"/>
        <w:right w:val="none" w:sz="0" w:space="0" w:color="auto"/>
      </w:divBdr>
    </w:div>
    <w:div w:id="1786659248">
      <w:bodyDiv w:val="1"/>
      <w:marLeft w:val="0"/>
      <w:marRight w:val="0"/>
      <w:marTop w:val="0"/>
      <w:marBottom w:val="0"/>
      <w:divBdr>
        <w:top w:val="none" w:sz="0" w:space="0" w:color="auto"/>
        <w:left w:val="none" w:sz="0" w:space="0" w:color="auto"/>
        <w:bottom w:val="none" w:sz="0" w:space="0" w:color="auto"/>
        <w:right w:val="none" w:sz="0" w:space="0" w:color="auto"/>
      </w:divBdr>
    </w:div>
    <w:div w:id="1818643891">
      <w:bodyDiv w:val="1"/>
      <w:marLeft w:val="0"/>
      <w:marRight w:val="0"/>
      <w:marTop w:val="0"/>
      <w:marBottom w:val="0"/>
      <w:divBdr>
        <w:top w:val="none" w:sz="0" w:space="0" w:color="auto"/>
        <w:left w:val="none" w:sz="0" w:space="0" w:color="auto"/>
        <w:bottom w:val="none" w:sz="0" w:space="0" w:color="auto"/>
        <w:right w:val="none" w:sz="0" w:space="0" w:color="auto"/>
      </w:divBdr>
    </w:div>
    <w:div w:id="1873880320">
      <w:bodyDiv w:val="1"/>
      <w:marLeft w:val="0"/>
      <w:marRight w:val="0"/>
      <w:marTop w:val="0"/>
      <w:marBottom w:val="0"/>
      <w:divBdr>
        <w:top w:val="none" w:sz="0" w:space="0" w:color="auto"/>
        <w:left w:val="none" w:sz="0" w:space="0" w:color="auto"/>
        <w:bottom w:val="none" w:sz="0" w:space="0" w:color="auto"/>
        <w:right w:val="none" w:sz="0" w:space="0" w:color="auto"/>
      </w:divBdr>
    </w:div>
    <w:div w:id="1890606746">
      <w:bodyDiv w:val="1"/>
      <w:marLeft w:val="0"/>
      <w:marRight w:val="0"/>
      <w:marTop w:val="0"/>
      <w:marBottom w:val="0"/>
      <w:divBdr>
        <w:top w:val="none" w:sz="0" w:space="0" w:color="auto"/>
        <w:left w:val="none" w:sz="0" w:space="0" w:color="auto"/>
        <w:bottom w:val="none" w:sz="0" w:space="0" w:color="auto"/>
        <w:right w:val="none" w:sz="0" w:space="0" w:color="auto"/>
      </w:divBdr>
    </w:div>
    <w:div w:id="1893228020">
      <w:bodyDiv w:val="1"/>
      <w:marLeft w:val="0"/>
      <w:marRight w:val="0"/>
      <w:marTop w:val="0"/>
      <w:marBottom w:val="0"/>
      <w:divBdr>
        <w:top w:val="none" w:sz="0" w:space="0" w:color="auto"/>
        <w:left w:val="none" w:sz="0" w:space="0" w:color="auto"/>
        <w:bottom w:val="none" w:sz="0" w:space="0" w:color="auto"/>
        <w:right w:val="none" w:sz="0" w:space="0" w:color="auto"/>
      </w:divBdr>
    </w:div>
    <w:div w:id="2023818489">
      <w:bodyDiv w:val="1"/>
      <w:marLeft w:val="0"/>
      <w:marRight w:val="0"/>
      <w:marTop w:val="0"/>
      <w:marBottom w:val="0"/>
      <w:divBdr>
        <w:top w:val="none" w:sz="0" w:space="0" w:color="auto"/>
        <w:left w:val="none" w:sz="0" w:space="0" w:color="auto"/>
        <w:bottom w:val="none" w:sz="0" w:space="0" w:color="auto"/>
        <w:right w:val="none" w:sz="0" w:space="0" w:color="auto"/>
      </w:divBdr>
    </w:div>
    <w:div w:id="2128087917">
      <w:bodyDiv w:val="1"/>
      <w:marLeft w:val="0"/>
      <w:marRight w:val="0"/>
      <w:marTop w:val="0"/>
      <w:marBottom w:val="0"/>
      <w:divBdr>
        <w:top w:val="none" w:sz="0" w:space="0" w:color="auto"/>
        <w:left w:val="none" w:sz="0" w:space="0" w:color="auto"/>
        <w:bottom w:val="none" w:sz="0" w:space="0" w:color="auto"/>
        <w:right w:val="none" w:sz="0" w:space="0" w:color="auto"/>
      </w:divBdr>
    </w:div>
    <w:div w:id="2140567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2577F3-992E-F349-B93E-706490EA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4</Pages>
  <Words>297</Words>
  <Characters>1694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475</cp:revision>
  <dcterms:created xsi:type="dcterms:W3CDTF">2017-12-01T03:30:00Z</dcterms:created>
  <dcterms:modified xsi:type="dcterms:W3CDTF">2018-01-08T09:03:00Z</dcterms:modified>
</cp:coreProperties>
</file>