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AFC" w:rsidRDefault="008C2AFC" w:rsidP="008C2AFC">
      <w:pPr>
        <w:autoSpaceDE w:val="0"/>
        <w:autoSpaceDN w:val="0"/>
        <w:adjustRightInd w:val="0"/>
        <w:spacing w:after="0" w:line="240" w:lineRule="auto"/>
        <w:rPr>
          <w:rFonts w:ascii="LiberationSerif-Bold" w:hAnsi="LiberationSerif-Bold" w:cs="LiberationSerif-Bold"/>
          <w:b/>
          <w:bCs/>
          <w:sz w:val="48"/>
          <w:szCs w:val="48"/>
        </w:rPr>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0</wp:posOffset>
            </wp:positionV>
            <wp:extent cx="1905000" cy="1905000"/>
            <wp:effectExtent l="19050" t="0" r="0" b="0"/>
            <wp:wrapSquare wrapText="bothSides"/>
            <wp:docPr id="1" name="Picture 1" descr="C:\Users\s\Google Drive\gets\docs\logos\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oogle Drive\gets\docs\logos\gets.png"/>
                    <pic:cNvPicPr>
                      <a:picLocks noChangeAspect="1" noChangeArrowheads="1"/>
                    </pic:cNvPicPr>
                  </pic:nvPicPr>
                  <pic:blipFill>
                    <a:blip r:embed="rId7" cstate="print"/>
                    <a:srcRect/>
                    <a:stretch>
                      <a:fillRect/>
                    </a:stretch>
                  </pic:blipFill>
                  <pic:spPr bwMode="auto">
                    <a:xfrm>
                      <a:off x="0" y="0"/>
                      <a:ext cx="1905000" cy="1905000"/>
                    </a:xfrm>
                    <a:prstGeom prst="rect">
                      <a:avLst/>
                    </a:prstGeom>
                    <a:noFill/>
                    <a:ln w="9525">
                      <a:noFill/>
                      <a:miter lim="800000"/>
                      <a:headEnd/>
                      <a:tailEnd/>
                    </a:ln>
                  </pic:spPr>
                </pic:pic>
              </a:graphicData>
            </a:graphic>
          </wp:anchor>
        </w:drawing>
      </w:r>
      <w:r w:rsidRPr="00FE4F6A">
        <w:rPr>
          <w:rFonts w:ascii="LiberationSerif-Bold" w:hAnsi="LiberationSerif-Bold" w:cs="LiberationSerif-Bold"/>
          <w:b/>
          <w:bCs/>
          <w:sz w:val="48"/>
          <w:szCs w:val="48"/>
        </w:rPr>
        <w:t xml:space="preserve"> </w:t>
      </w:r>
    </w:p>
    <w:p w:rsidR="008C2AFC" w:rsidRDefault="008C2AFC" w:rsidP="008C2AFC">
      <w:pPr>
        <w:autoSpaceDE w:val="0"/>
        <w:autoSpaceDN w:val="0"/>
        <w:adjustRightInd w:val="0"/>
        <w:spacing w:after="0" w:line="240" w:lineRule="auto"/>
        <w:rPr>
          <w:rFonts w:ascii="LiberationSerif-Bold" w:hAnsi="LiberationSerif-Bold" w:cs="LiberationSerif-Bold"/>
          <w:b/>
          <w:bCs/>
          <w:sz w:val="48"/>
          <w:szCs w:val="48"/>
        </w:rPr>
      </w:pPr>
    </w:p>
    <w:p w:rsidR="008C2AFC" w:rsidRDefault="008C2AFC" w:rsidP="008C2AFC">
      <w:pPr>
        <w:autoSpaceDE w:val="0"/>
        <w:autoSpaceDN w:val="0"/>
        <w:adjustRightInd w:val="0"/>
        <w:spacing w:after="0" w:line="240" w:lineRule="auto"/>
        <w:jc w:val="center"/>
        <w:rPr>
          <w:rFonts w:ascii="LiberationSerif-Bold" w:hAnsi="LiberationSerif-Bold" w:cs="LiberationSerif-Bold"/>
          <w:b/>
          <w:bCs/>
          <w:sz w:val="48"/>
          <w:szCs w:val="48"/>
        </w:rPr>
      </w:pPr>
      <w:r>
        <w:rPr>
          <w:rFonts w:ascii="LiberationSerif-Bold" w:hAnsi="LiberationSerif-Bold" w:cs="LiberationSerif-Bold"/>
          <w:b/>
          <w:bCs/>
          <w:sz w:val="48"/>
          <w:szCs w:val="48"/>
        </w:rPr>
        <w:t>GETS Engineering and Development Center</w:t>
      </w:r>
    </w:p>
    <w:p w:rsidR="008C2AFC" w:rsidRDefault="008C2AFC" w:rsidP="008C2AFC">
      <w:pPr>
        <w:autoSpaceDE w:val="0"/>
        <w:autoSpaceDN w:val="0"/>
        <w:adjustRightInd w:val="0"/>
        <w:spacing w:after="0" w:line="240" w:lineRule="auto"/>
        <w:rPr>
          <w:rFonts w:ascii="LiberationSerif-Bold" w:hAnsi="LiberationSerif-Bold" w:cs="LiberationSerif-Bold"/>
          <w:b/>
          <w:bCs/>
          <w:sz w:val="48"/>
          <w:szCs w:val="48"/>
        </w:rPr>
      </w:pPr>
    </w:p>
    <w:p w:rsidR="008C2AFC" w:rsidRDefault="008C2AFC" w:rsidP="008C2AFC">
      <w:pPr>
        <w:autoSpaceDE w:val="0"/>
        <w:autoSpaceDN w:val="0"/>
        <w:adjustRightInd w:val="0"/>
        <w:spacing w:after="0" w:line="240" w:lineRule="auto"/>
        <w:rPr>
          <w:rFonts w:ascii="LiberationSerif-Bold" w:hAnsi="LiberationSerif-Bold" w:cs="LiberationSerif-Bold"/>
          <w:b/>
          <w:bCs/>
          <w:sz w:val="48"/>
          <w:szCs w:val="48"/>
        </w:rPr>
      </w:pPr>
    </w:p>
    <w:p w:rsidR="008C2AFC" w:rsidRDefault="008C2AFC" w:rsidP="008C2AFC">
      <w:pPr>
        <w:autoSpaceDE w:val="0"/>
        <w:autoSpaceDN w:val="0"/>
        <w:adjustRightInd w:val="0"/>
        <w:spacing w:after="0" w:line="240" w:lineRule="auto"/>
        <w:rPr>
          <w:rFonts w:ascii="LiberationSerif-Bold" w:hAnsi="LiberationSerif-Bold" w:cs="LiberationSerif-Bold"/>
          <w:b/>
          <w:bCs/>
          <w:sz w:val="48"/>
          <w:szCs w:val="48"/>
        </w:rPr>
      </w:pPr>
    </w:p>
    <w:p w:rsidR="0093430B" w:rsidRDefault="0093430B" w:rsidP="0093430B">
      <w:pPr>
        <w:pStyle w:val="Title"/>
        <w:jc w:val="center"/>
        <w:rPr>
          <w:rFonts w:eastAsia="Times New Roman"/>
        </w:rPr>
      </w:pPr>
      <w:r w:rsidRPr="0093430B">
        <w:rPr>
          <w:rFonts w:eastAsia="Times New Roman"/>
        </w:rPr>
        <w:t xml:space="preserve">Introducing </w:t>
      </w:r>
      <w:proofErr w:type="spellStart"/>
      <w:r w:rsidRPr="0093430B">
        <w:rPr>
          <w:rFonts w:eastAsia="Times New Roman"/>
        </w:rPr>
        <w:t>Terpene</w:t>
      </w:r>
      <w:proofErr w:type="spellEnd"/>
      <w:r w:rsidRPr="0093430B">
        <w:rPr>
          <w:rFonts w:eastAsia="Times New Roman"/>
        </w:rPr>
        <w:t xml:space="preserve"> </w:t>
      </w:r>
    </w:p>
    <w:p w:rsidR="0093430B" w:rsidRDefault="0093430B" w:rsidP="0093430B">
      <w:pPr>
        <w:pStyle w:val="Title"/>
        <w:jc w:val="center"/>
        <w:rPr>
          <w:rFonts w:eastAsia="Times New Roman"/>
        </w:rPr>
      </w:pPr>
      <w:r>
        <w:rPr>
          <w:rFonts w:eastAsia="Times New Roman"/>
        </w:rPr>
        <w:t xml:space="preserve">“Space to Mud” </w:t>
      </w:r>
      <w:proofErr w:type="spellStart"/>
      <w:r w:rsidR="00023699">
        <w:rPr>
          <w:rFonts w:eastAsia="Times New Roman"/>
        </w:rPr>
        <w:t>PaaS</w:t>
      </w:r>
      <w:proofErr w:type="spellEnd"/>
      <w:r w:rsidR="00023699">
        <w:rPr>
          <w:rFonts w:eastAsia="Times New Roman"/>
        </w:rPr>
        <w:t xml:space="preserve"> </w:t>
      </w:r>
      <w:r w:rsidR="00243931">
        <w:rPr>
          <w:rFonts w:eastAsia="Times New Roman"/>
        </w:rPr>
        <w:t>Framework</w:t>
      </w:r>
    </w:p>
    <w:p w:rsidR="008C2AFC" w:rsidRPr="0093430B" w:rsidRDefault="0093430B" w:rsidP="00023699">
      <w:pPr>
        <w:pStyle w:val="Subtitle"/>
        <w:jc w:val="center"/>
        <w:rPr>
          <w:rFonts w:eastAsia="Times New Roman"/>
        </w:rPr>
      </w:pPr>
      <w:r w:rsidRPr="0093430B">
        <w:rPr>
          <w:rFonts w:eastAsia="Times New Roman"/>
        </w:rPr>
        <w:t>1.0-BETA</w:t>
      </w:r>
    </w:p>
    <w:p w:rsidR="008C2AFC" w:rsidRDefault="008C2AFC" w:rsidP="008C2AFC">
      <w:r>
        <w:br w:type="page"/>
      </w:r>
    </w:p>
    <w:sdt>
      <w:sdtPr>
        <w:rPr>
          <w:rFonts w:asciiTheme="minorHAnsi" w:eastAsiaTheme="minorHAnsi" w:hAnsiTheme="minorHAnsi" w:cstheme="minorBidi"/>
          <w:b w:val="0"/>
          <w:bCs w:val="0"/>
          <w:color w:val="auto"/>
          <w:sz w:val="22"/>
          <w:szCs w:val="22"/>
        </w:rPr>
        <w:id w:val="404567066"/>
        <w:docPartObj>
          <w:docPartGallery w:val="Table of Contents"/>
          <w:docPartUnique/>
        </w:docPartObj>
      </w:sdtPr>
      <w:sdtContent>
        <w:p w:rsidR="008C2AFC" w:rsidRDefault="008C2AFC" w:rsidP="008C2AFC">
          <w:pPr>
            <w:pStyle w:val="TOCHeading"/>
          </w:pPr>
          <w:r>
            <w:t>(U) Table of Contents</w:t>
          </w:r>
        </w:p>
        <w:p w:rsidR="008C2AFC" w:rsidRPr="009A7D7F" w:rsidRDefault="008C2AFC" w:rsidP="008C2AFC"/>
        <w:p w:rsidR="008C4709" w:rsidRDefault="00E90F5B">
          <w:pPr>
            <w:pStyle w:val="TOC1"/>
            <w:tabs>
              <w:tab w:val="right" w:leader="dot" w:pos="9350"/>
            </w:tabs>
            <w:rPr>
              <w:rFonts w:eastAsiaTheme="minorEastAsia"/>
              <w:noProof/>
            </w:rPr>
          </w:pPr>
          <w:r>
            <w:fldChar w:fldCharType="begin"/>
          </w:r>
          <w:r w:rsidR="008C2AFC">
            <w:instrText xml:space="preserve"> TOC \o "1-3" \h \z \u </w:instrText>
          </w:r>
          <w:r>
            <w:fldChar w:fldCharType="separate"/>
          </w:r>
          <w:hyperlink w:anchor="_Toc424032884" w:history="1">
            <w:r w:rsidR="008C4709" w:rsidRPr="00983EE1">
              <w:rPr>
                <w:rStyle w:val="Hyperlink"/>
                <w:noProof/>
              </w:rPr>
              <w:t>(U) Table of Figures</w:t>
            </w:r>
            <w:r w:rsidR="008C4709">
              <w:rPr>
                <w:noProof/>
                <w:webHidden/>
              </w:rPr>
              <w:tab/>
            </w:r>
            <w:r w:rsidR="008C4709">
              <w:rPr>
                <w:noProof/>
                <w:webHidden/>
              </w:rPr>
              <w:fldChar w:fldCharType="begin"/>
            </w:r>
            <w:r w:rsidR="008C4709">
              <w:rPr>
                <w:noProof/>
                <w:webHidden/>
              </w:rPr>
              <w:instrText xml:space="preserve"> PAGEREF _Toc424032884 \h </w:instrText>
            </w:r>
            <w:r w:rsidR="008C4709">
              <w:rPr>
                <w:noProof/>
                <w:webHidden/>
              </w:rPr>
            </w:r>
            <w:r w:rsidR="008C4709">
              <w:rPr>
                <w:noProof/>
                <w:webHidden/>
              </w:rPr>
              <w:fldChar w:fldCharType="separate"/>
            </w:r>
            <w:r w:rsidR="008C4709">
              <w:rPr>
                <w:noProof/>
                <w:webHidden/>
              </w:rPr>
              <w:t>2</w:t>
            </w:r>
            <w:r w:rsidR="008C4709">
              <w:rPr>
                <w:noProof/>
                <w:webHidden/>
              </w:rPr>
              <w:fldChar w:fldCharType="end"/>
            </w:r>
          </w:hyperlink>
        </w:p>
        <w:p w:rsidR="008C4709" w:rsidRDefault="008C4709">
          <w:pPr>
            <w:pStyle w:val="TOC1"/>
            <w:tabs>
              <w:tab w:val="right" w:leader="dot" w:pos="9350"/>
            </w:tabs>
            <w:rPr>
              <w:rFonts w:eastAsiaTheme="minorEastAsia"/>
              <w:noProof/>
            </w:rPr>
          </w:pPr>
          <w:hyperlink w:anchor="_Toc424032885" w:history="1">
            <w:r w:rsidRPr="00983EE1">
              <w:rPr>
                <w:rStyle w:val="Hyperlink"/>
                <w:noProof/>
              </w:rPr>
              <w:t>(U) Points of Contact</w:t>
            </w:r>
            <w:r>
              <w:rPr>
                <w:noProof/>
                <w:webHidden/>
              </w:rPr>
              <w:tab/>
            </w:r>
            <w:r>
              <w:rPr>
                <w:noProof/>
                <w:webHidden/>
              </w:rPr>
              <w:fldChar w:fldCharType="begin"/>
            </w:r>
            <w:r>
              <w:rPr>
                <w:noProof/>
                <w:webHidden/>
              </w:rPr>
              <w:instrText xml:space="preserve"> PAGEREF _Toc424032885 \h </w:instrText>
            </w:r>
            <w:r>
              <w:rPr>
                <w:noProof/>
                <w:webHidden/>
              </w:rPr>
            </w:r>
            <w:r>
              <w:rPr>
                <w:noProof/>
                <w:webHidden/>
              </w:rPr>
              <w:fldChar w:fldCharType="separate"/>
            </w:r>
            <w:r>
              <w:rPr>
                <w:noProof/>
                <w:webHidden/>
              </w:rPr>
              <w:t>2</w:t>
            </w:r>
            <w:r>
              <w:rPr>
                <w:noProof/>
                <w:webHidden/>
              </w:rPr>
              <w:fldChar w:fldCharType="end"/>
            </w:r>
          </w:hyperlink>
        </w:p>
        <w:p w:rsidR="008C4709" w:rsidRDefault="008C4709">
          <w:pPr>
            <w:pStyle w:val="TOC1"/>
            <w:tabs>
              <w:tab w:val="right" w:leader="dot" w:pos="9350"/>
            </w:tabs>
            <w:rPr>
              <w:rFonts w:eastAsiaTheme="minorEastAsia"/>
              <w:noProof/>
            </w:rPr>
          </w:pPr>
          <w:hyperlink w:anchor="_Toc424032886" w:history="1">
            <w:r w:rsidRPr="00983EE1">
              <w:rPr>
                <w:rStyle w:val="Hyperlink"/>
                <w:noProof/>
              </w:rPr>
              <w:t>(U) Changes</w:t>
            </w:r>
            <w:r>
              <w:rPr>
                <w:noProof/>
                <w:webHidden/>
              </w:rPr>
              <w:tab/>
            </w:r>
            <w:r>
              <w:rPr>
                <w:noProof/>
                <w:webHidden/>
              </w:rPr>
              <w:fldChar w:fldCharType="begin"/>
            </w:r>
            <w:r>
              <w:rPr>
                <w:noProof/>
                <w:webHidden/>
              </w:rPr>
              <w:instrText xml:space="preserve"> PAGEREF _Toc424032886 \h </w:instrText>
            </w:r>
            <w:r>
              <w:rPr>
                <w:noProof/>
                <w:webHidden/>
              </w:rPr>
            </w:r>
            <w:r>
              <w:rPr>
                <w:noProof/>
                <w:webHidden/>
              </w:rPr>
              <w:fldChar w:fldCharType="separate"/>
            </w:r>
            <w:r>
              <w:rPr>
                <w:noProof/>
                <w:webHidden/>
              </w:rPr>
              <w:t>3</w:t>
            </w:r>
            <w:r>
              <w:rPr>
                <w:noProof/>
                <w:webHidden/>
              </w:rPr>
              <w:fldChar w:fldCharType="end"/>
            </w:r>
          </w:hyperlink>
        </w:p>
        <w:p w:rsidR="008C4709" w:rsidRDefault="008C4709">
          <w:pPr>
            <w:pStyle w:val="TOC1"/>
            <w:tabs>
              <w:tab w:val="right" w:leader="dot" w:pos="9350"/>
            </w:tabs>
            <w:rPr>
              <w:rFonts w:eastAsiaTheme="minorEastAsia"/>
              <w:noProof/>
            </w:rPr>
          </w:pPr>
          <w:hyperlink w:anchor="_Toc424032887" w:history="1">
            <w:r w:rsidRPr="00983EE1">
              <w:rPr>
                <w:rStyle w:val="Hyperlink"/>
                <w:noProof/>
              </w:rPr>
              <w:t>(U) Purpose</w:t>
            </w:r>
            <w:r>
              <w:rPr>
                <w:noProof/>
                <w:webHidden/>
              </w:rPr>
              <w:tab/>
            </w:r>
            <w:r>
              <w:rPr>
                <w:noProof/>
                <w:webHidden/>
              </w:rPr>
              <w:fldChar w:fldCharType="begin"/>
            </w:r>
            <w:r>
              <w:rPr>
                <w:noProof/>
                <w:webHidden/>
              </w:rPr>
              <w:instrText xml:space="preserve"> PAGEREF _Toc424032887 \h </w:instrText>
            </w:r>
            <w:r>
              <w:rPr>
                <w:noProof/>
                <w:webHidden/>
              </w:rPr>
            </w:r>
            <w:r>
              <w:rPr>
                <w:noProof/>
                <w:webHidden/>
              </w:rPr>
              <w:fldChar w:fldCharType="separate"/>
            </w:r>
            <w:r>
              <w:rPr>
                <w:noProof/>
                <w:webHidden/>
              </w:rPr>
              <w:t>4</w:t>
            </w:r>
            <w:r>
              <w:rPr>
                <w:noProof/>
                <w:webHidden/>
              </w:rPr>
              <w:fldChar w:fldCharType="end"/>
            </w:r>
          </w:hyperlink>
        </w:p>
        <w:p w:rsidR="008C4709" w:rsidRDefault="008C4709">
          <w:pPr>
            <w:pStyle w:val="TOC1"/>
            <w:tabs>
              <w:tab w:val="right" w:leader="dot" w:pos="9350"/>
            </w:tabs>
            <w:rPr>
              <w:rFonts w:eastAsiaTheme="minorEastAsia"/>
              <w:noProof/>
            </w:rPr>
          </w:pPr>
          <w:hyperlink w:anchor="_Toc424032888" w:history="1">
            <w:r w:rsidRPr="00983EE1">
              <w:rPr>
                <w:rStyle w:val="Hyperlink"/>
                <w:noProof/>
              </w:rPr>
              <w:t>(U) Intended Audience</w:t>
            </w:r>
            <w:r>
              <w:rPr>
                <w:noProof/>
                <w:webHidden/>
              </w:rPr>
              <w:tab/>
            </w:r>
            <w:r>
              <w:rPr>
                <w:noProof/>
                <w:webHidden/>
              </w:rPr>
              <w:fldChar w:fldCharType="begin"/>
            </w:r>
            <w:r>
              <w:rPr>
                <w:noProof/>
                <w:webHidden/>
              </w:rPr>
              <w:instrText xml:space="preserve"> PAGEREF _Toc424032888 \h </w:instrText>
            </w:r>
            <w:r>
              <w:rPr>
                <w:noProof/>
                <w:webHidden/>
              </w:rPr>
            </w:r>
            <w:r>
              <w:rPr>
                <w:noProof/>
                <w:webHidden/>
              </w:rPr>
              <w:fldChar w:fldCharType="separate"/>
            </w:r>
            <w:r>
              <w:rPr>
                <w:noProof/>
                <w:webHidden/>
              </w:rPr>
              <w:t>4</w:t>
            </w:r>
            <w:r>
              <w:rPr>
                <w:noProof/>
                <w:webHidden/>
              </w:rPr>
              <w:fldChar w:fldCharType="end"/>
            </w:r>
          </w:hyperlink>
        </w:p>
        <w:p w:rsidR="008C4709" w:rsidRDefault="008C4709">
          <w:pPr>
            <w:pStyle w:val="TOC1"/>
            <w:tabs>
              <w:tab w:val="right" w:leader="dot" w:pos="9350"/>
            </w:tabs>
            <w:rPr>
              <w:rFonts w:eastAsiaTheme="minorEastAsia"/>
              <w:noProof/>
            </w:rPr>
          </w:pPr>
          <w:hyperlink w:anchor="_Toc424032889" w:history="1">
            <w:r w:rsidRPr="00983EE1">
              <w:rPr>
                <w:rStyle w:val="Hyperlink"/>
                <w:noProof/>
              </w:rPr>
              <w:t>(U) References</w:t>
            </w:r>
            <w:r>
              <w:rPr>
                <w:noProof/>
                <w:webHidden/>
              </w:rPr>
              <w:tab/>
            </w:r>
            <w:r>
              <w:rPr>
                <w:noProof/>
                <w:webHidden/>
              </w:rPr>
              <w:fldChar w:fldCharType="begin"/>
            </w:r>
            <w:r>
              <w:rPr>
                <w:noProof/>
                <w:webHidden/>
              </w:rPr>
              <w:instrText xml:space="preserve"> PAGEREF _Toc424032889 \h </w:instrText>
            </w:r>
            <w:r>
              <w:rPr>
                <w:noProof/>
                <w:webHidden/>
              </w:rPr>
            </w:r>
            <w:r>
              <w:rPr>
                <w:noProof/>
                <w:webHidden/>
              </w:rPr>
              <w:fldChar w:fldCharType="separate"/>
            </w:r>
            <w:r>
              <w:rPr>
                <w:noProof/>
                <w:webHidden/>
              </w:rPr>
              <w:t>4</w:t>
            </w:r>
            <w:r>
              <w:rPr>
                <w:noProof/>
                <w:webHidden/>
              </w:rPr>
              <w:fldChar w:fldCharType="end"/>
            </w:r>
          </w:hyperlink>
        </w:p>
        <w:p w:rsidR="008C4709" w:rsidRDefault="008C4709">
          <w:pPr>
            <w:pStyle w:val="TOC1"/>
            <w:tabs>
              <w:tab w:val="right" w:leader="dot" w:pos="9350"/>
            </w:tabs>
            <w:rPr>
              <w:rFonts w:eastAsiaTheme="minorEastAsia"/>
              <w:noProof/>
            </w:rPr>
          </w:pPr>
          <w:hyperlink w:anchor="_Toc424032890" w:history="1">
            <w:r w:rsidRPr="00983EE1">
              <w:rPr>
                <w:rStyle w:val="Hyperlink"/>
                <w:noProof/>
              </w:rPr>
              <w:t>(U) Background</w:t>
            </w:r>
            <w:r>
              <w:rPr>
                <w:noProof/>
                <w:webHidden/>
              </w:rPr>
              <w:tab/>
            </w:r>
            <w:r>
              <w:rPr>
                <w:noProof/>
                <w:webHidden/>
              </w:rPr>
              <w:fldChar w:fldCharType="begin"/>
            </w:r>
            <w:r>
              <w:rPr>
                <w:noProof/>
                <w:webHidden/>
              </w:rPr>
              <w:instrText xml:space="preserve"> PAGEREF _Toc424032890 \h </w:instrText>
            </w:r>
            <w:r>
              <w:rPr>
                <w:noProof/>
                <w:webHidden/>
              </w:rPr>
            </w:r>
            <w:r>
              <w:rPr>
                <w:noProof/>
                <w:webHidden/>
              </w:rPr>
              <w:fldChar w:fldCharType="separate"/>
            </w:r>
            <w:r>
              <w:rPr>
                <w:noProof/>
                <w:webHidden/>
              </w:rPr>
              <w:t>4</w:t>
            </w:r>
            <w:r>
              <w:rPr>
                <w:noProof/>
                <w:webHidden/>
              </w:rPr>
              <w:fldChar w:fldCharType="end"/>
            </w:r>
          </w:hyperlink>
        </w:p>
        <w:p w:rsidR="008C4709" w:rsidRDefault="008C4709">
          <w:pPr>
            <w:pStyle w:val="TOC1"/>
            <w:tabs>
              <w:tab w:val="right" w:leader="dot" w:pos="9350"/>
            </w:tabs>
            <w:rPr>
              <w:rFonts w:eastAsiaTheme="minorEastAsia"/>
              <w:noProof/>
            </w:rPr>
          </w:pPr>
          <w:hyperlink w:anchor="_Toc424032891" w:history="1">
            <w:r w:rsidRPr="00983EE1">
              <w:rPr>
                <w:rStyle w:val="Hyperlink"/>
                <w:noProof/>
              </w:rPr>
              <w:t>(U) Conceptual Overview</w:t>
            </w:r>
            <w:r>
              <w:rPr>
                <w:noProof/>
                <w:webHidden/>
              </w:rPr>
              <w:tab/>
            </w:r>
            <w:r>
              <w:rPr>
                <w:noProof/>
                <w:webHidden/>
              </w:rPr>
              <w:fldChar w:fldCharType="begin"/>
            </w:r>
            <w:r>
              <w:rPr>
                <w:noProof/>
                <w:webHidden/>
              </w:rPr>
              <w:instrText xml:space="preserve"> PAGEREF _Toc424032891 \h </w:instrText>
            </w:r>
            <w:r>
              <w:rPr>
                <w:noProof/>
                <w:webHidden/>
              </w:rPr>
            </w:r>
            <w:r>
              <w:rPr>
                <w:noProof/>
                <w:webHidden/>
              </w:rPr>
              <w:fldChar w:fldCharType="separate"/>
            </w:r>
            <w:r>
              <w:rPr>
                <w:noProof/>
                <w:webHidden/>
              </w:rPr>
              <w:t>5</w:t>
            </w:r>
            <w:r>
              <w:rPr>
                <w:noProof/>
                <w:webHidden/>
              </w:rPr>
              <w:fldChar w:fldCharType="end"/>
            </w:r>
          </w:hyperlink>
        </w:p>
        <w:p w:rsidR="008C4709" w:rsidRDefault="008C4709">
          <w:pPr>
            <w:pStyle w:val="TOC1"/>
            <w:tabs>
              <w:tab w:val="right" w:leader="dot" w:pos="9350"/>
            </w:tabs>
            <w:rPr>
              <w:rFonts w:eastAsiaTheme="minorEastAsia"/>
              <w:noProof/>
            </w:rPr>
          </w:pPr>
          <w:hyperlink w:anchor="_Toc424032892" w:history="1">
            <w:r w:rsidRPr="00983EE1">
              <w:rPr>
                <w:rStyle w:val="Hyperlink"/>
                <w:noProof/>
              </w:rPr>
              <w:t>(U) Terpene Framework</w:t>
            </w:r>
            <w:r>
              <w:rPr>
                <w:noProof/>
                <w:webHidden/>
              </w:rPr>
              <w:tab/>
            </w:r>
            <w:r>
              <w:rPr>
                <w:noProof/>
                <w:webHidden/>
              </w:rPr>
              <w:fldChar w:fldCharType="begin"/>
            </w:r>
            <w:r>
              <w:rPr>
                <w:noProof/>
                <w:webHidden/>
              </w:rPr>
              <w:instrText xml:space="preserve"> PAGEREF _Toc424032892 \h </w:instrText>
            </w:r>
            <w:r>
              <w:rPr>
                <w:noProof/>
                <w:webHidden/>
              </w:rPr>
            </w:r>
            <w:r>
              <w:rPr>
                <w:noProof/>
                <w:webHidden/>
              </w:rPr>
              <w:fldChar w:fldCharType="separate"/>
            </w:r>
            <w:r>
              <w:rPr>
                <w:noProof/>
                <w:webHidden/>
              </w:rPr>
              <w:t>5</w:t>
            </w:r>
            <w:r>
              <w:rPr>
                <w:noProof/>
                <w:webHidden/>
              </w:rPr>
              <w:fldChar w:fldCharType="end"/>
            </w:r>
          </w:hyperlink>
        </w:p>
        <w:p w:rsidR="008C4709" w:rsidRDefault="008C4709">
          <w:pPr>
            <w:pStyle w:val="TOC2"/>
            <w:tabs>
              <w:tab w:val="right" w:leader="dot" w:pos="9350"/>
            </w:tabs>
            <w:rPr>
              <w:rFonts w:eastAsiaTheme="minorEastAsia"/>
              <w:noProof/>
            </w:rPr>
          </w:pPr>
          <w:hyperlink w:anchor="_Toc424032893" w:history="1">
            <w:r w:rsidRPr="00983EE1">
              <w:rPr>
                <w:rStyle w:val="Hyperlink"/>
                <w:noProof/>
              </w:rPr>
              <w:t>(U) Terpene Components</w:t>
            </w:r>
            <w:r>
              <w:rPr>
                <w:noProof/>
                <w:webHidden/>
              </w:rPr>
              <w:tab/>
            </w:r>
            <w:r>
              <w:rPr>
                <w:noProof/>
                <w:webHidden/>
              </w:rPr>
              <w:fldChar w:fldCharType="begin"/>
            </w:r>
            <w:r>
              <w:rPr>
                <w:noProof/>
                <w:webHidden/>
              </w:rPr>
              <w:instrText xml:space="preserve"> PAGEREF _Toc424032893 \h </w:instrText>
            </w:r>
            <w:r>
              <w:rPr>
                <w:noProof/>
                <w:webHidden/>
              </w:rPr>
            </w:r>
            <w:r>
              <w:rPr>
                <w:noProof/>
                <w:webHidden/>
              </w:rPr>
              <w:fldChar w:fldCharType="separate"/>
            </w:r>
            <w:r>
              <w:rPr>
                <w:noProof/>
                <w:webHidden/>
              </w:rPr>
              <w:t>5</w:t>
            </w:r>
            <w:r>
              <w:rPr>
                <w:noProof/>
                <w:webHidden/>
              </w:rPr>
              <w:fldChar w:fldCharType="end"/>
            </w:r>
          </w:hyperlink>
        </w:p>
        <w:p w:rsidR="008C4709" w:rsidRDefault="008C4709">
          <w:pPr>
            <w:pStyle w:val="TOC1"/>
            <w:tabs>
              <w:tab w:val="right" w:leader="dot" w:pos="9350"/>
            </w:tabs>
            <w:rPr>
              <w:rFonts w:eastAsiaTheme="minorEastAsia"/>
              <w:noProof/>
            </w:rPr>
          </w:pPr>
          <w:hyperlink w:anchor="_Toc424032894" w:history="1">
            <w:r w:rsidRPr="00983EE1">
              <w:rPr>
                <w:rStyle w:val="Hyperlink"/>
                <w:noProof/>
              </w:rPr>
              <w:t>(U) Terpene Service Management</w:t>
            </w:r>
            <w:r>
              <w:rPr>
                <w:noProof/>
                <w:webHidden/>
              </w:rPr>
              <w:tab/>
            </w:r>
            <w:r>
              <w:rPr>
                <w:noProof/>
                <w:webHidden/>
              </w:rPr>
              <w:fldChar w:fldCharType="begin"/>
            </w:r>
            <w:r>
              <w:rPr>
                <w:noProof/>
                <w:webHidden/>
              </w:rPr>
              <w:instrText xml:space="preserve"> PAGEREF _Toc424032894 \h </w:instrText>
            </w:r>
            <w:r>
              <w:rPr>
                <w:noProof/>
                <w:webHidden/>
              </w:rPr>
            </w:r>
            <w:r>
              <w:rPr>
                <w:noProof/>
                <w:webHidden/>
              </w:rPr>
              <w:fldChar w:fldCharType="separate"/>
            </w:r>
            <w:r>
              <w:rPr>
                <w:noProof/>
                <w:webHidden/>
              </w:rPr>
              <w:t>6</w:t>
            </w:r>
            <w:r>
              <w:rPr>
                <w:noProof/>
                <w:webHidden/>
              </w:rPr>
              <w:fldChar w:fldCharType="end"/>
            </w:r>
          </w:hyperlink>
        </w:p>
        <w:p w:rsidR="008C4709" w:rsidRDefault="008C4709">
          <w:pPr>
            <w:pStyle w:val="TOC1"/>
            <w:tabs>
              <w:tab w:val="right" w:leader="dot" w:pos="9350"/>
            </w:tabs>
            <w:rPr>
              <w:rFonts w:eastAsiaTheme="minorEastAsia"/>
              <w:noProof/>
            </w:rPr>
          </w:pPr>
          <w:hyperlink w:anchor="_Toc424032895" w:history="1">
            <w:r w:rsidRPr="00983EE1">
              <w:rPr>
                <w:rStyle w:val="Hyperlink"/>
                <w:noProof/>
              </w:rPr>
              <w:t>(U) Terpene Distributed Execution Environment</w:t>
            </w:r>
            <w:r>
              <w:rPr>
                <w:noProof/>
                <w:webHidden/>
              </w:rPr>
              <w:tab/>
            </w:r>
            <w:r>
              <w:rPr>
                <w:noProof/>
                <w:webHidden/>
              </w:rPr>
              <w:fldChar w:fldCharType="begin"/>
            </w:r>
            <w:r>
              <w:rPr>
                <w:noProof/>
                <w:webHidden/>
              </w:rPr>
              <w:instrText xml:space="preserve"> PAGEREF _Toc424032895 \h </w:instrText>
            </w:r>
            <w:r>
              <w:rPr>
                <w:noProof/>
                <w:webHidden/>
              </w:rPr>
            </w:r>
            <w:r>
              <w:rPr>
                <w:noProof/>
                <w:webHidden/>
              </w:rPr>
              <w:fldChar w:fldCharType="separate"/>
            </w:r>
            <w:r>
              <w:rPr>
                <w:noProof/>
                <w:webHidden/>
              </w:rPr>
              <w:t>7</w:t>
            </w:r>
            <w:r>
              <w:rPr>
                <w:noProof/>
                <w:webHidden/>
              </w:rPr>
              <w:fldChar w:fldCharType="end"/>
            </w:r>
          </w:hyperlink>
        </w:p>
        <w:p w:rsidR="008C4709" w:rsidRDefault="008C4709">
          <w:pPr>
            <w:pStyle w:val="TOC1"/>
            <w:tabs>
              <w:tab w:val="right" w:leader="dot" w:pos="9350"/>
            </w:tabs>
            <w:rPr>
              <w:rFonts w:eastAsiaTheme="minorEastAsia"/>
              <w:noProof/>
            </w:rPr>
          </w:pPr>
          <w:hyperlink w:anchor="_Toc424032896" w:history="1">
            <w:r w:rsidRPr="00983EE1">
              <w:rPr>
                <w:rStyle w:val="Hyperlink"/>
                <w:noProof/>
              </w:rPr>
              <w:t>(U) Conclusion</w:t>
            </w:r>
            <w:r>
              <w:rPr>
                <w:noProof/>
                <w:webHidden/>
              </w:rPr>
              <w:tab/>
            </w:r>
            <w:r>
              <w:rPr>
                <w:noProof/>
                <w:webHidden/>
              </w:rPr>
              <w:fldChar w:fldCharType="begin"/>
            </w:r>
            <w:r>
              <w:rPr>
                <w:noProof/>
                <w:webHidden/>
              </w:rPr>
              <w:instrText xml:space="preserve"> PAGEREF _Toc424032896 \h </w:instrText>
            </w:r>
            <w:r>
              <w:rPr>
                <w:noProof/>
                <w:webHidden/>
              </w:rPr>
            </w:r>
            <w:r>
              <w:rPr>
                <w:noProof/>
                <w:webHidden/>
              </w:rPr>
              <w:fldChar w:fldCharType="separate"/>
            </w:r>
            <w:r>
              <w:rPr>
                <w:noProof/>
                <w:webHidden/>
              </w:rPr>
              <w:t>7</w:t>
            </w:r>
            <w:r>
              <w:rPr>
                <w:noProof/>
                <w:webHidden/>
              </w:rPr>
              <w:fldChar w:fldCharType="end"/>
            </w:r>
          </w:hyperlink>
        </w:p>
        <w:p w:rsidR="008C4709" w:rsidRDefault="008C4709">
          <w:pPr>
            <w:pStyle w:val="TOC1"/>
            <w:tabs>
              <w:tab w:val="right" w:leader="dot" w:pos="9350"/>
            </w:tabs>
            <w:rPr>
              <w:rFonts w:eastAsiaTheme="minorEastAsia"/>
              <w:noProof/>
            </w:rPr>
          </w:pPr>
          <w:hyperlink w:anchor="_Toc424032897" w:history="1">
            <w:r w:rsidRPr="00983EE1">
              <w:rPr>
                <w:rStyle w:val="Hyperlink"/>
                <w:noProof/>
              </w:rPr>
              <w:t>(U) Security</w:t>
            </w:r>
            <w:r>
              <w:rPr>
                <w:noProof/>
                <w:webHidden/>
              </w:rPr>
              <w:tab/>
            </w:r>
            <w:r>
              <w:rPr>
                <w:noProof/>
                <w:webHidden/>
              </w:rPr>
              <w:fldChar w:fldCharType="begin"/>
            </w:r>
            <w:r>
              <w:rPr>
                <w:noProof/>
                <w:webHidden/>
              </w:rPr>
              <w:instrText xml:space="preserve"> PAGEREF _Toc424032897 \h </w:instrText>
            </w:r>
            <w:r>
              <w:rPr>
                <w:noProof/>
                <w:webHidden/>
              </w:rPr>
            </w:r>
            <w:r>
              <w:rPr>
                <w:noProof/>
                <w:webHidden/>
              </w:rPr>
              <w:fldChar w:fldCharType="separate"/>
            </w:r>
            <w:r>
              <w:rPr>
                <w:noProof/>
                <w:webHidden/>
              </w:rPr>
              <w:t>8</w:t>
            </w:r>
            <w:r>
              <w:rPr>
                <w:noProof/>
                <w:webHidden/>
              </w:rPr>
              <w:fldChar w:fldCharType="end"/>
            </w:r>
          </w:hyperlink>
        </w:p>
        <w:p w:rsidR="008C2AFC" w:rsidRDefault="00E90F5B" w:rsidP="008C2AFC">
          <w:r>
            <w:fldChar w:fldCharType="end"/>
          </w:r>
        </w:p>
      </w:sdtContent>
    </w:sdt>
    <w:p w:rsidR="008C2AFC" w:rsidRDefault="008C2AFC" w:rsidP="008C2AFC">
      <w:pPr>
        <w:pStyle w:val="Heading1"/>
      </w:pPr>
      <w:bookmarkStart w:id="0" w:name="_Toc424032884"/>
      <w:r>
        <w:t>(U) Table of Figures</w:t>
      </w:r>
      <w:bookmarkEnd w:id="0"/>
    </w:p>
    <w:p w:rsidR="008C2AFC" w:rsidRPr="009A7D7F" w:rsidRDefault="008C2AFC" w:rsidP="008C2AFC"/>
    <w:p w:rsidR="00501830" w:rsidRDefault="00E90F5B">
      <w:pPr>
        <w:pStyle w:val="TableofFigures"/>
        <w:tabs>
          <w:tab w:val="right" w:leader="dot" w:pos="9350"/>
        </w:tabs>
        <w:rPr>
          <w:rFonts w:eastAsiaTheme="minorEastAsia"/>
          <w:noProof/>
        </w:rPr>
      </w:pPr>
      <w:r>
        <w:fldChar w:fldCharType="begin"/>
      </w:r>
      <w:r w:rsidR="008C2AFC">
        <w:instrText xml:space="preserve"> TOC \h \z \c "(U) Table" </w:instrText>
      </w:r>
      <w:r>
        <w:fldChar w:fldCharType="separate"/>
      </w:r>
      <w:hyperlink w:anchor="_Toc424031546" w:history="1">
        <w:r w:rsidR="00501830" w:rsidRPr="00920B9C">
          <w:rPr>
            <w:rStyle w:val="Hyperlink"/>
            <w:noProof/>
          </w:rPr>
          <w:t>(U) Table 1: Points of Contact Table</w:t>
        </w:r>
        <w:r w:rsidR="00501830">
          <w:rPr>
            <w:noProof/>
            <w:webHidden/>
          </w:rPr>
          <w:tab/>
        </w:r>
        <w:r w:rsidR="00501830">
          <w:rPr>
            <w:noProof/>
            <w:webHidden/>
          </w:rPr>
          <w:fldChar w:fldCharType="begin"/>
        </w:r>
        <w:r w:rsidR="00501830">
          <w:rPr>
            <w:noProof/>
            <w:webHidden/>
          </w:rPr>
          <w:instrText xml:space="preserve"> PAGEREF _Toc424031546 \h </w:instrText>
        </w:r>
        <w:r w:rsidR="00501830">
          <w:rPr>
            <w:noProof/>
            <w:webHidden/>
          </w:rPr>
        </w:r>
        <w:r w:rsidR="00501830">
          <w:rPr>
            <w:noProof/>
            <w:webHidden/>
          </w:rPr>
          <w:fldChar w:fldCharType="separate"/>
        </w:r>
        <w:r w:rsidR="00501830">
          <w:rPr>
            <w:noProof/>
            <w:webHidden/>
          </w:rPr>
          <w:t>2</w:t>
        </w:r>
        <w:r w:rsidR="00501830">
          <w:rPr>
            <w:noProof/>
            <w:webHidden/>
          </w:rPr>
          <w:fldChar w:fldCharType="end"/>
        </w:r>
      </w:hyperlink>
    </w:p>
    <w:p w:rsidR="00501830" w:rsidRDefault="00501830">
      <w:pPr>
        <w:pStyle w:val="TableofFigures"/>
        <w:tabs>
          <w:tab w:val="right" w:leader="dot" w:pos="9350"/>
        </w:tabs>
        <w:rPr>
          <w:rFonts w:eastAsiaTheme="minorEastAsia"/>
          <w:noProof/>
        </w:rPr>
      </w:pPr>
      <w:hyperlink w:anchor="_Toc424031547" w:history="1">
        <w:r w:rsidRPr="00920B9C">
          <w:rPr>
            <w:rStyle w:val="Hyperlink"/>
            <w:noProof/>
          </w:rPr>
          <w:t>(U) Table 2: Document Changes</w:t>
        </w:r>
        <w:r>
          <w:rPr>
            <w:noProof/>
            <w:webHidden/>
          </w:rPr>
          <w:tab/>
        </w:r>
        <w:r>
          <w:rPr>
            <w:noProof/>
            <w:webHidden/>
          </w:rPr>
          <w:fldChar w:fldCharType="begin"/>
        </w:r>
        <w:r>
          <w:rPr>
            <w:noProof/>
            <w:webHidden/>
          </w:rPr>
          <w:instrText xml:space="preserve"> PAGEREF _Toc424031547 \h </w:instrText>
        </w:r>
        <w:r>
          <w:rPr>
            <w:noProof/>
            <w:webHidden/>
          </w:rPr>
        </w:r>
        <w:r>
          <w:rPr>
            <w:noProof/>
            <w:webHidden/>
          </w:rPr>
          <w:fldChar w:fldCharType="separate"/>
        </w:r>
        <w:r>
          <w:rPr>
            <w:noProof/>
            <w:webHidden/>
          </w:rPr>
          <w:t>3</w:t>
        </w:r>
        <w:r>
          <w:rPr>
            <w:noProof/>
            <w:webHidden/>
          </w:rPr>
          <w:fldChar w:fldCharType="end"/>
        </w:r>
      </w:hyperlink>
    </w:p>
    <w:p w:rsidR="008C2AFC" w:rsidRDefault="00E90F5B" w:rsidP="008C2AFC">
      <w:r>
        <w:fldChar w:fldCharType="end"/>
      </w:r>
    </w:p>
    <w:p w:rsidR="008C2AFC" w:rsidRDefault="008C2AFC" w:rsidP="008C2AFC">
      <w:pPr>
        <w:pStyle w:val="Heading1"/>
      </w:pPr>
      <w:bookmarkStart w:id="1" w:name="_Toc424032885"/>
      <w:r>
        <w:t>(U) Points of Contact</w:t>
      </w:r>
      <w:bookmarkEnd w:id="1"/>
    </w:p>
    <w:p w:rsidR="008C2AFC" w:rsidRDefault="008C2AFC" w:rsidP="008C2AFC">
      <w:pPr>
        <w:pStyle w:val="Heading2"/>
      </w:pPr>
    </w:p>
    <w:tbl>
      <w:tblPr>
        <w:tblStyle w:val="TableGrid"/>
        <w:tblW w:w="0" w:type="auto"/>
        <w:tblLook w:val="04A0"/>
      </w:tblPr>
      <w:tblGrid>
        <w:gridCol w:w="1998"/>
        <w:gridCol w:w="2243"/>
        <w:gridCol w:w="2791"/>
        <w:gridCol w:w="2544"/>
      </w:tblGrid>
      <w:tr w:rsidR="008C2AFC" w:rsidTr="00786F77">
        <w:tc>
          <w:tcPr>
            <w:tcW w:w="1998" w:type="dxa"/>
          </w:tcPr>
          <w:p w:rsidR="008C2AFC" w:rsidRDefault="008C2AFC" w:rsidP="00786F77"/>
        </w:tc>
        <w:tc>
          <w:tcPr>
            <w:tcW w:w="2243" w:type="dxa"/>
          </w:tcPr>
          <w:p w:rsidR="008C2AFC" w:rsidRPr="00AC020F" w:rsidRDefault="008C2AFC" w:rsidP="00786F77">
            <w:pPr>
              <w:jc w:val="center"/>
              <w:rPr>
                <w:b/>
              </w:rPr>
            </w:pPr>
            <w:r w:rsidRPr="00AC020F">
              <w:rPr>
                <w:b/>
              </w:rPr>
              <w:t>UNCLASSIFIED</w:t>
            </w:r>
          </w:p>
        </w:tc>
        <w:tc>
          <w:tcPr>
            <w:tcW w:w="2791" w:type="dxa"/>
          </w:tcPr>
          <w:p w:rsidR="008C2AFC" w:rsidRPr="00AC020F" w:rsidRDefault="008C2AFC" w:rsidP="00786F77">
            <w:pPr>
              <w:jc w:val="center"/>
              <w:rPr>
                <w:b/>
              </w:rPr>
            </w:pPr>
            <w:proofErr w:type="spellStart"/>
            <w:r w:rsidRPr="00AC020F">
              <w:rPr>
                <w:b/>
              </w:rPr>
              <w:t>SIPRNet</w:t>
            </w:r>
            <w:proofErr w:type="spellEnd"/>
          </w:p>
        </w:tc>
        <w:tc>
          <w:tcPr>
            <w:tcW w:w="2544" w:type="dxa"/>
          </w:tcPr>
          <w:p w:rsidR="008C2AFC" w:rsidRPr="00AC020F" w:rsidRDefault="008C2AFC" w:rsidP="00786F77">
            <w:pPr>
              <w:jc w:val="center"/>
              <w:rPr>
                <w:b/>
              </w:rPr>
            </w:pPr>
            <w:r w:rsidRPr="00AC020F">
              <w:rPr>
                <w:b/>
              </w:rPr>
              <w:t>JWICS</w:t>
            </w:r>
          </w:p>
        </w:tc>
      </w:tr>
      <w:tr w:rsidR="008C2AFC" w:rsidTr="00786F77">
        <w:tc>
          <w:tcPr>
            <w:tcW w:w="1998" w:type="dxa"/>
          </w:tcPr>
          <w:p w:rsidR="008C2AFC" w:rsidRDefault="008C2AFC" w:rsidP="00786F77">
            <w:r>
              <w:t>Technical</w:t>
            </w:r>
          </w:p>
        </w:tc>
        <w:tc>
          <w:tcPr>
            <w:tcW w:w="2243" w:type="dxa"/>
          </w:tcPr>
          <w:p w:rsidR="008C2AFC" w:rsidRDefault="00E90F5B" w:rsidP="00786F77">
            <w:hyperlink r:id="rId8" w:history="1">
              <w:r w:rsidR="008C2AFC" w:rsidRPr="00A45103">
                <w:rPr>
                  <w:rStyle w:val="Hyperlink"/>
                </w:rPr>
                <w:t>terpene-devs@geoint.org</w:t>
              </w:r>
            </w:hyperlink>
          </w:p>
        </w:tc>
        <w:tc>
          <w:tcPr>
            <w:tcW w:w="2791" w:type="dxa"/>
          </w:tcPr>
          <w:p w:rsidR="008C2AFC" w:rsidRDefault="00E90F5B" w:rsidP="00786F77">
            <w:hyperlink r:id="rId9" w:history="1">
              <w:r w:rsidR="008C2AFC" w:rsidRPr="00A45103">
                <w:rPr>
                  <w:rStyle w:val="Hyperlink"/>
                </w:rPr>
                <w:t>developers@agi.nga.smil.mil</w:t>
              </w:r>
            </w:hyperlink>
          </w:p>
        </w:tc>
        <w:tc>
          <w:tcPr>
            <w:tcW w:w="2544" w:type="dxa"/>
          </w:tcPr>
          <w:p w:rsidR="008C2AFC" w:rsidRDefault="00E90F5B" w:rsidP="00786F77">
            <w:hyperlink r:id="rId10" w:history="1">
              <w:r w:rsidR="008C2AFC" w:rsidRPr="00A45103">
                <w:rPr>
                  <w:rStyle w:val="Hyperlink"/>
                </w:rPr>
                <w:t>developers@geoint.ic.gov</w:t>
              </w:r>
            </w:hyperlink>
          </w:p>
        </w:tc>
      </w:tr>
      <w:tr w:rsidR="008C2AFC" w:rsidTr="00786F77">
        <w:tc>
          <w:tcPr>
            <w:tcW w:w="1998" w:type="dxa"/>
          </w:tcPr>
          <w:p w:rsidR="008C2AFC" w:rsidRDefault="008C2AFC" w:rsidP="00786F77">
            <w:r>
              <w:t>Government/Policy</w:t>
            </w:r>
          </w:p>
        </w:tc>
        <w:tc>
          <w:tcPr>
            <w:tcW w:w="2243" w:type="dxa"/>
          </w:tcPr>
          <w:p w:rsidR="008C2AFC" w:rsidRDefault="00E90F5B" w:rsidP="00786F77">
            <w:hyperlink r:id="rId11" w:history="1">
              <w:r w:rsidR="008C2AFC" w:rsidRPr="00A45103">
                <w:rPr>
                  <w:rStyle w:val="Hyperlink"/>
                </w:rPr>
                <w:t>gets-mgmt@mail.mil</w:t>
              </w:r>
            </w:hyperlink>
          </w:p>
        </w:tc>
        <w:tc>
          <w:tcPr>
            <w:tcW w:w="2791" w:type="dxa"/>
          </w:tcPr>
          <w:p w:rsidR="008C2AFC" w:rsidRDefault="00E90F5B" w:rsidP="00786F77">
            <w:hyperlink r:id="rId12" w:history="1">
              <w:r w:rsidR="008C2AFC" w:rsidRPr="00A45103">
                <w:rPr>
                  <w:rStyle w:val="Hyperlink"/>
                </w:rPr>
                <w:t>get</w:t>
              </w:r>
              <w:r w:rsidR="008C2AFC">
                <w:rPr>
                  <w:rStyle w:val="Hyperlink"/>
                </w:rPr>
                <w:t>s</w:t>
              </w:r>
              <w:r w:rsidR="008C2AFC" w:rsidRPr="004510BF">
                <w:rPr>
                  <w:rStyle w:val="Hyperlink"/>
                </w:rPr>
                <w:t xml:space="preserve">-mgmt </w:t>
              </w:r>
              <w:r w:rsidR="008C2AFC" w:rsidRPr="00A45103">
                <w:rPr>
                  <w:rStyle w:val="Hyperlink"/>
                </w:rPr>
                <w:t>@agi.nga.smil.mil</w:t>
              </w:r>
            </w:hyperlink>
          </w:p>
        </w:tc>
        <w:tc>
          <w:tcPr>
            <w:tcW w:w="2544" w:type="dxa"/>
          </w:tcPr>
          <w:p w:rsidR="008C2AFC" w:rsidRDefault="00E90F5B" w:rsidP="00786F77">
            <w:hyperlink r:id="rId13" w:history="1">
              <w:r w:rsidR="008C2AFC" w:rsidRPr="00A45103">
                <w:rPr>
                  <w:rStyle w:val="Hyperlink"/>
                </w:rPr>
                <w:t>gets-mgmt@geoint.ic.gov</w:t>
              </w:r>
            </w:hyperlink>
          </w:p>
          <w:p w:rsidR="008C2AFC" w:rsidRDefault="008C2AFC" w:rsidP="00786F77">
            <w:pPr>
              <w:keepNext/>
            </w:pPr>
          </w:p>
        </w:tc>
      </w:tr>
    </w:tbl>
    <w:p w:rsidR="008C2AFC" w:rsidRDefault="008C2AFC" w:rsidP="008C2AFC">
      <w:pPr>
        <w:pStyle w:val="Caption"/>
        <w:jc w:val="right"/>
      </w:pPr>
      <w:bookmarkStart w:id="2" w:name="_Toc424031546"/>
      <w:r>
        <w:t xml:space="preserve">(U) Table </w:t>
      </w:r>
      <w:fldSimple w:instr=" SEQ (U)_Table \* ARABIC ">
        <w:r w:rsidR="0093430B">
          <w:rPr>
            <w:noProof/>
          </w:rPr>
          <w:t>1</w:t>
        </w:r>
      </w:fldSimple>
      <w:r>
        <w:t>: Points of Contact Table</w:t>
      </w:r>
      <w:bookmarkEnd w:id="2"/>
    </w:p>
    <w:p w:rsidR="008C2AFC" w:rsidRDefault="008C2AFC" w:rsidP="008C2AFC">
      <w:pPr>
        <w:pStyle w:val="Heading1"/>
      </w:pPr>
      <w:r>
        <w:lastRenderedPageBreak/>
        <w:t xml:space="preserve"> </w:t>
      </w:r>
      <w:bookmarkStart w:id="3" w:name="_Toc424032886"/>
      <w:r>
        <w:t>(U) Changes</w:t>
      </w:r>
      <w:bookmarkEnd w:id="3"/>
    </w:p>
    <w:p w:rsidR="008C2AFC" w:rsidRDefault="008C2AFC" w:rsidP="008C2AFC"/>
    <w:tbl>
      <w:tblPr>
        <w:tblStyle w:val="TableGrid"/>
        <w:tblW w:w="0" w:type="auto"/>
        <w:tblLook w:val="04A0"/>
      </w:tblPr>
      <w:tblGrid>
        <w:gridCol w:w="1548"/>
        <w:gridCol w:w="2610"/>
        <w:gridCol w:w="3420"/>
        <w:gridCol w:w="1998"/>
      </w:tblGrid>
      <w:tr w:rsidR="008C2AFC" w:rsidTr="00786F77">
        <w:tc>
          <w:tcPr>
            <w:tcW w:w="1548" w:type="dxa"/>
          </w:tcPr>
          <w:p w:rsidR="008C2AFC" w:rsidRPr="009A7D7F" w:rsidRDefault="008C2AFC" w:rsidP="00786F77">
            <w:pPr>
              <w:jc w:val="center"/>
              <w:rPr>
                <w:b/>
              </w:rPr>
            </w:pPr>
            <w:r w:rsidRPr="009A7D7F">
              <w:rPr>
                <w:b/>
              </w:rPr>
              <w:t>DATE</w:t>
            </w:r>
          </w:p>
        </w:tc>
        <w:tc>
          <w:tcPr>
            <w:tcW w:w="2610" w:type="dxa"/>
          </w:tcPr>
          <w:p w:rsidR="008C2AFC" w:rsidRPr="009A7D7F" w:rsidRDefault="008C2AFC" w:rsidP="00786F77">
            <w:pPr>
              <w:jc w:val="center"/>
              <w:rPr>
                <w:b/>
              </w:rPr>
            </w:pPr>
            <w:r w:rsidRPr="009A7D7F">
              <w:rPr>
                <w:b/>
              </w:rPr>
              <w:t>CHANGED BY</w:t>
            </w:r>
          </w:p>
        </w:tc>
        <w:tc>
          <w:tcPr>
            <w:tcW w:w="3420" w:type="dxa"/>
          </w:tcPr>
          <w:p w:rsidR="008C2AFC" w:rsidRPr="009A7D7F" w:rsidRDefault="008C2AFC" w:rsidP="00786F77">
            <w:pPr>
              <w:jc w:val="center"/>
              <w:rPr>
                <w:b/>
              </w:rPr>
            </w:pPr>
            <w:r w:rsidRPr="009A7D7F">
              <w:rPr>
                <w:b/>
              </w:rPr>
              <w:t>DETAILS</w:t>
            </w:r>
          </w:p>
        </w:tc>
        <w:tc>
          <w:tcPr>
            <w:tcW w:w="1998" w:type="dxa"/>
          </w:tcPr>
          <w:p w:rsidR="008C2AFC" w:rsidRPr="009A7D7F" w:rsidRDefault="008C2AFC" w:rsidP="00786F77">
            <w:pPr>
              <w:jc w:val="center"/>
              <w:rPr>
                <w:b/>
              </w:rPr>
            </w:pPr>
            <w:r w:rsidRPr="009A7D7F">
              <w:rPr>
                <w:b/>
              </w:rPr>
              <w:t>APPROVED BY</w:t>
            </w:r>
          </w:p>
        </w:tc>
      </w:tr>
      <w:tr w:rsidR="008C2AFC" w:rsidTr="00786F77">
        <w:tc>
          <w:tcPr>
            <w:tcW w:w="1548" w:type="dxa"/>
          </w:tcPr>
          <w:p w:rsidR="008C2AFC" w:rsidRDefault="007D4AFA" w:rsidP="00786F77">
            <w:r>
              <w:t>7Jul2015</w:t>
            </w:r>
          </w:p>
        </w:tc>
        <w:tc>
          <w:tcPr>
            <w:tcW w:w="2610" w:type="dxa"/>
          </w:tcPr>
          <w:p w:rsidR="008C2AFC" w:rsidRDefault="007D4AFA" w:rsidP="00786F77">
            <w:r>
              <w:t>steve@t-3-solutions.com</w:t>
            </w:r>
          </w:p>
        </w:tc>
        <w:tc>
          <w:tcPr>
            <w:tcW w:w="3420" w:type="dxa"/>
          </w:tcPr>
          <w:p w:rsidR="008C2AFC" w:rsidRDefault="008C2AFC" w:rsidP="00786F77">
            <w:r>
              <w:t>Initial draft</w:t>
            </w:r>
          </w:p>
        </w:tc>
        <w:tc>
          <w:tcPr>
            <w:tcW w:w="1998" w:type="dxa"/>
          </w:tcPr>
          <w:p w:rsidR="008C2AFC" w:rsidRDefault="008C2AFC" w:rsidP="00786F77"/>
        </w:tc>
      </w:tr>
      <w:tr w:rsidR="008C2AFC" w:rsidTr="00786F77">
        <w:tc>
          <w:tcPr>
            <w:tcW w:w="1548" w:type="dxa"/>
          </w:tcPr>
          <w:p w:rsidR="008C2AFC" w:rsidRDefault="008C2AFC" w:rsidP="00786F77"/>
        </w:tc>
        <w:tc>
          <w:tcPr>
            <w:tcW w:w="2610" w:type="dxa"/>
          </w:tcPr>
          <w:p w:rsidR="008C2AFC" w:rsidRDefault="008C2AFC" w:rsidP="00786F77"/>
        </w:tc>
        <w:tc>
          <w:tcPr>
            <w:tcW w:w="3420" w:type="dxa"/>
          </w:tcPr>
          <w:p w:rsidR="008C2AFC" w:rsidRDefault="008C2AFC" w:rsidP="00786F77"/>
        </w:tc>
        <w:tc>
          <w:tcPr>
            <w:tcW w:w="1998" w:type="dxa"/>
          </w:tcPr>
          <w:p w:rsidR="008C2AFC" w:rsidRDefault="008C2AFC" w:rsidP="00786F77"/>
        </w:tc>
      </w:tr>
      <w:tr w:rsidR="008C2AFC" w:rsidTr="00786F77">
        <w:tc>
          <w:tcPr>
            <w:tcW w:w="1548" w:type="dxa"/>
          </w:tcPr>
          <w:p w:rsidR="008C2AFC" w:rsidRDefault="008C2AFC" w:rsidP="00786F77"/>
        </w:tc>
        <w:tc>
          <w:tcPr>
            <w:tcW w:w="2610" w:type="dxa"/>
          </w:tcPr>
          <w:p w:rsidR="008C2AFC" w:rsidRDefault="008C2AFC" w:rsidP="00786F77"/>
        </w:tc>
        <w:tc>
          <w:tcPr>
            <w:tcW w:w="3420" w:type="dxa"/>
          </w:tcPr>
          <w:p w:rsidR="008C2AFC" w:rsidRDefault="008C2AFC" w:rsidP="00786F77"/>
        </w:tc>
        <w:tc>
          <w:tcPr>
            <w:tcW w:w="1998" w:type="dxa"/>
          </w:tcPr>
          <w:p w:rsidR="008C2AFC" w:rsidRDefault="008C2AFC" w:rsidP="00786F77"/>
        </w:tc>
      </w:tr>
      <w:tr w:rsidR="008C2AFC" w:rsidTr="00786F77">
        <w:tc>
          <w:tcPr>
            <w:tcW w:w="1548" w:type="dxa"/>
          </w:tcPr>
          <w:p w:rsidR="008C2AFC" w:rsidRDefault="008C2AFC" w:rsidP="00786F77"/>
        </w:tc>
        <w:tc>
          <w:tcPr>
            <w:tcW w:w="2610" w:type="dxa"/>
          </w:tcPr>
          <w:p w:rsidR="008C2AFC" w:rsidRDefault="008C2AFC" w:rsidP="00786F77"/>
        </w:tc>
        <w:tc>
          <w:tcPr>
            <w:tcW w:w="3420" w:type="dxa"/>
          </w:tcPr>
          <w:p w:rsidR="008C2AFC" w:rsidRDefault="008C2AFC" w:rsidP="00786F77"/>
        </w:tc>
        <w:tc>
          <w:tcPr>
            <w:tcW w:w="1998" w:type="dxa"/>
          </w:tcPr>
          <w:p w:rsidR="008C2AFC" w:rsidRDefault="008C2AFC" w:rsidP="00786F77">
            <w:pPr>
              <w:keepNext/>
            </w:pPr>
          </w:p>
        </w:tc>
      </w:tr>
    </w:tbl>
    <w:p w:rsidR="008C2AFC" w:rsidRDefault="008C2AFC" w:rsidP="008C2AFC">
      <w:pPr>
        <w:pStyle w:val="Caption"/>
        <w:jc w:val="right"/>
      </w:pPr>
      <w:bookmarkStart w:id="4" w:name="_Toc424031547"/>
      <w:r>
        <w:t xml:space="preserve">(U) Table </w:t>
      </w:r>
      <w:fldSimple w:instr=" SEQ (U)_Table \* ARABIC ">
        <w:r w:rsidR="0093430B">
          <w:rPr>
            <w:noProof/>
          </w:rPr>
          <w:t>2</w:t>
        </w:r>
      </w:fldSimple>
      <w:r>
        <w:t>: Document Changes</w:t>
      </w:r>
      <w:bookmarkEnd w:id="4"/>
    </w:p>
    <w:p w:rsidR="008C2AFC" w:rsidRDefault="008C2AFC" w:rsidP="008C2AFC">
      <w:r>
        <w:br w:type="page"/>
      </w:r>
    </w:p>
    <w:p w:rsidR="008C2AFC" w:rsidRDefault="008C2AFC" w:rsidP="008C2AFC">
      <w:pPr>
        <w:pStyle w:val="Heading1"/>
      </w:pPr>
      <w:bookmarkStart w:id="5" w:name="_Toc424032887"/>
      <w:r>
        <w:lastRenderedPageBreak/>
        <w:t>(U) Purpose</w:t>
      </w:r>
      <w:bookmarkEnd w:id="5"/>
    </w:p>
    <w:p w:rsidR="005078AB" w:rsidRDefault="008C2AFC" w:rsidP="005078AB">
      <w:pPr>
        <w:rPr>
          <w:rFonts w:ascii="Liberation Serif" w:eastAsia="Liberation Serif" w:hAnsi="Liberation Serif" w:cs="Liberation Serif"/>
          <w:sz w:val="24"/>
          <w:szCs w:val="24"/>
        </w:rPr>
      </w:pPr>
      <w:r>
        <w:t xml:space="preserve">(U) </w:t>
      </w:r>
      <w:proofErr w:type="spellStart"/>
      <w:r w:rsidR="00167402">
        <w:rPr>
          <w:rFonts w:ascii="Liberation Serif" w:eastAsia="Liberation Serif" w:hAnsi="Liberation Serif" w:cs="Liberation Serif"/>
          <w:sz w:val="24"/>
          <w:szCs w:val="24"/>
        </w:rPr>
        <w:t>Terpene</w:t>
      </w:r>
      <w:proofErr w:type="spellEnd"/>
      <w:r w:rsidR="00167402">
        <w:rPr>
          <w:rFonts w:ascii="Liberation Serif" w:eastAsia="Liberation Serif" w:hAnsi="Liberation Serif" w:cs="Liberation Serif"/>
          <w:sz w:val="24"/>
          <w:szCs w:val="24"/>
        </w:rPr>
        <w:t xml:space="preserve"> </w:t>
      </w:r>
      <w:r w:rsidR="00AD249F">
        <w:rPr>
          <w:rFonts w:ascii="Liberation Serif" w:eastAsia="Liberation Serif" w:hAnsi="Liberation Serif" w:cs="Liberation Serif"/>
          <w:sz w:val="24"/>
          <w:szCs w:val="24"/>
        </w:rPr>
        <w:t xml:space="preserve">is a secure, distributed, service-oriented framework and component execution environment </w:t>
      </w:r>
      <w:r w:rsidR="00167402">
        <w:rPr>
          <w:rFonts w:ascii="Liberation Serif" w:eastAsia="Liberation Serif" w:hAnsi="Liberation Serif" w:cs="Liberation Serif"/>
          <w:sz w:val="24"/>
          <w:szCs w:val="24"/>
        </w:rPr>
        <w:t xml:space="preserve">designed specifically for the unique needs of the US military, abstracting away cross-cutting concerns ranging from Information Assurance/STIG requirements to Autonomous Operations/Disconnected Operations (AO/DO), allowing developers to focus purely on the functional aspects of their software.  </w:t>
      </w:r>
      <w:r w:rsidR="00AD249F">
        <w:rPr>
          <w:rFonts w:ascii="Liberation Serif" w:eastAsia="Liberation Serif" w:hAnsi="Liberation Serif" w:cs="Liberation Serif"/>
          <w:sz w:val="24"/>
          <w:szCs w:val="24"/>
        </w:rPr>
        <w:t xml:space="preserve">This document provides a high-level introduction to both the </w:t>
      </w:r>
      <w:proofErr w:type="spellStart"/>
      <w:r w:rsidR="00AD249F">
        <w:rPr>
          <w:rFonts w:ascii="Liberation Serif" w:eastAsia="Liberation Serif" w:hAnsi="Liberation Serif" w:cs="Liberation Serif"/>
          <w:sz w:val="24"/>
          <w:szCs w:val="24"/>
        </w:rPr>
        <w:t>terpene</w:t>
      </w:r>
      <w:proofErr w:type="spellEnd"/>
      <w:r w:rsidR="00AD249F">
        <w:rPr>
          <w:rFonts w:ascii="Liberation Serif" w:eastAsia="Liberation Serif" w:hAnsi="Liberation Serif" w:cs="Liberation Serif"/>
          <w:sz w:val="24"/>
          <w:szCs w:val="24"/>
        </w:rPr>
        <w:t xml:space="preserve"> framework and Platform as a Service (</w:t>
      </w:r>
      <w:proofErr w:type="spellStart"/>
      <w:r w:rsidR="00AD249F">
        <w:rPr>
          <w:rFonts w:ascii="Liberation Serif" w:eastAsia="Liberation Serif" w:hAnsi="Liberation Serif" w:cs="Liberation Serif"/>
          <w:sz w:val="24"/>
          <w:szCs w:val="24"/>
        </w:rPr>
        <w:t>PaaS</w:t>
      </w:r>
      <w:proofErr w:type="spellEnd"/>
      <w:r w:rsidR="00AD249F">
        <w:rPr>
          <w:rFonts w:ascii="Liberation Serif" w:eastAsia="Liberation Serif" w:hAnsi="Liberation Serif" w:cs="Liberation Serif"/>
          <w:sz w:val="24"/>
          <w:szCs w:val="24"/>
        </w:rPr>
        <w:t xml:space="preserve">) execution environment, highlighting their impact to time-to-market, ability for the software to adapt to changing mission requirements, </w:t>
      </w:r>
      <w:r w:rsidR="00C1652C">
        <w:rPr>
          <w:rFonts w:ascii="Liberation Serif" w:eastAsia="Liberation Serif" w:hAnsi="Liberation Serif" w:cs="Liberation Serif"/>
          <w:sz w:val="24"/>
          <w:szCs w:val="24"/>
        </w:rPr>
        <w:t xml:space="preserve">inherent </w:t>
      </w:r>
      <w:r w:rsidR="00AD249F">
        <w:rPr>
          <w:rFonts w:ascii="Liberation Serif" w:eastAsia="Liberation Serif" w:hAnsi="Liberation Serif" w:cs="Liberation Serif"/>
          <w:sz w:val="24"/>
          <w:szCs w:val="24"/>
        </w:rPr>
        <w:t>security and regulatory compliance</w:t>
      </w:r>
      <w:r w:rsidR="00C1652C">
        <w:rPr>
          <w:rFonts w:ascii="Liberation Serif" w:eastAsia="Liberation Serif" w:hAnsi="Liberation Serif" w:cs="Liberation Serif"/>
          <w:sz w:val="24"/>
          <w:szCs w:val="24"/>
        </w:rPr>
        <w:t xml:space="preserve"> features</w:t>
      </w:r>
      <w:r w:rsidR="00AD249F">
        <w:rPr>
          <w:rFonts w:ascii="Liberation Serif" w:eastAsia="Liberation Serif" w:hAnsi="Liberation Serif" w:cs="Liberation Serif"/>
          <w:sz w:val="24"/>
          <w:szCs w:val="24"/>
        </w:rPr>
        <w:t>, and enablement of true “Space to Mud” information systems.</w:t>
      </w:r>
      <w:r w:rsidR="005078AB" w:rsidRPr="005078AB">
        <w:rPr>
          <w:rFonts w:ascii="Liberation Serif" w:eastAsia="Liberation Serif" w:hAnsi="Liberation Serif" w:cs="Liberation Serif"/>
          <w:sz w:val="24"/>
          <w:szCs w:val="24"/>
        </w:rPr>
        <w:t xml:space="preserve"> </w:t>
      </w:r>
      <w:r w:rsidR="00C1652C">
        <w:rPr>
          <w:rFonts w:ascii="Liberation Serif" w:eastAsia="Liberation Serif" w:hAnsi="Liberation Serif" w:cs="Liberation Serif"/>
          <w:sz w:val="24"/>
          <w:szCs w:val="24"/>
        </w:rPr>
        <w:t xml:space="preserve">Finally, mission-oriented and disaster recovery case studies will be briefly discussed to demonstrate the versatility of the framework. </w:t>
      </w:r>
    </w:p>
    <w:p w:rsidR="00167402" w:rsidRPr="005078AB" w:rsidRDefault="005078AB" w:rsidP="00167402">
      <w:r>
        <w:rPr>
          <w:rFonts w:ascii="Liberation Serif" w:eastAsia="Liberation Serif" w:hAnsi="Liberation Serif" w:cs="Liberation Serif"/>
          <w:sz w:val="24"/>
          <w:szCs w:val="24"/>
        </w:rPr>
        <w:t xml:space="preserve">(U) Most of the significant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features are possibly by leveraging a sequential event persistence system, Canon.  This document will also provide the necessary context to understand the concepts, and complementary nature, of the two systems.</w:t>
      </w:r>
    </w:p>
    <w:p w:rsidR="008C2AFC" w:rsidRDefault="00167402" w:rsidP="008C2AFC">
      <w:pPr>
        <w:pStyle w:val="Heading1"/>
      </w:pPr>
      <w:r>
        <w:t xml:space="preserve"> </w:t>
      </w:r>
      <w:bookmarkStart w:id="6" w:name="_Toc424032888"/>
      <w:r w:rsidR="008C2AFC">
        <w:t>(U) Intended Audience</w:t>
      </w:r>
      <w:bookmarkEnd w:id="6"/>
    </w:p>
    <w:p w:rsidR="00AD249F" w:rsidRDefault="008C2AFC" w:rsidP="008C2AFC">
      <w:pPr>
        <w:rPr>
          <w:rFonts w:ascii="Liberation Serif" w:eastAsia="Liberation Serif" w:hAnsi="Liberation Serif" w:cs="Liberation Serif"/>
          <w:sz w:val="24"/>
          <w:szCs w:val="24"/>
        </w:rPr>
      </w:pPr>
      <w:r>
        <w:t xml:space="preserve">(U) </w:t>
      </w:r>
      <w:r w:rsidR="00167402">
        <w:rPr>
          <w:rFonts w:ascii="Liberation Serif" w:eastAsia="Liberation Serif" w:hAnsi="Liberation Serif" w:cs="Liberation Serif"/>
          <w:sz w:val="24"/>
          <w:szCs w:val="24"/>
        </w:rPr>
        <w:t xml:space="preserve">The intended audiences for this document are </w:t>
      </w:r>
      <w:r w:rsidR="00AD249F">
        <w:rPr>
          <w:rFonts w:ascii="Liberation Serif" w:eastAsia="Liberation Serif" w:hAnsi="Liberation Serif" w:cs="Liberation Serif"/>
          <w:sz w:val="24"/>
          <w:szCs w:val="24"/>
        </w:rPr>
        <w:t xml:space="preserve">mission managers, project </w:t>
      </w:r>
      <w:r w:rsidR="00167402">
        <w:rPr>
          <w:rFonts w:ascii="Liberation Serif" w:eastAsia="Liberation Serif" w:hAnsi="Liberation Serif" w:cs="Liberation Serif"/>
          <w:sz w:val="24"/>
          <w:szCs w:val="24"/>
        </w:rPr>
        <w:t xml:space="preserve">managers, security and information assurance professionals, and developers new to the </w:t>
      </w:r>
      <w:proofErr w:type="spellStart"/>
      <w:r w:rsidR="00167402">
        <w:rPr>
          <w:rFonts w:ascii="Liberation Serif" w:eastAsia="Liberation Serif" w:hAnsi="Liberation Serif" w:cs="Liberation Serif"/>
          <w:sz w:val="24"/>
          <w:szCs w:val="24"/>
        </w:rPr>
        <w:t>terpene</w:t>
      </w:r>
      <w:proofErr w:type="spellEnd"/>
      <w:r w:rsidR="00167402">
        <w:rPr>
          <w:rFonts w:ascii="Liberation Serif" w:eastAsia="Liberation Serif" w:hAnsi="Liberation Serif" w:cs="Liberation Serif"/>
          <w:sz w:val="24"/>
          <w:szCs w:val="24"/>
        </w:rPr>
        <w:t xml:space="preserve"> platform.</w:t>
      </w:r>
      <w:r w:rsidR="00AD249F">
        <w:rPr>
          <w:rFonts w:ascii="Liberation Serif" w:eastAsia="Liberation Serif" w:hAnsi="Liberation Serif" w:cs="Liberation Serif"/>
          <w:sz w:val="24"/>
          <w:szCs w:val="24"/>
        </w:rPr>
        <w:t xml:space="preserve">  </w:t>
      </w:r>
    </w:p>
    <w:p w:rsidR="008C2AFC" w:rsidRDefault="005078AB" w:rsidP="00AD249F">
      <w:pPr>
        <w:pStyle w:val="Heading1"/>
      </w:pPr>
      <w:bookmarkStart w:id="7" w:name="_Toc424032889"/>
      <w:r>
        <w:t xml:space="preserve"> </w:t>
      </w:r>
      <w:r w:rsidR="008C2AFC">
        <w:t>(U) References</w:t>
      </w:r>
      <w:bookmarkEnd w:id="7"/>
    </w:p>
    <w:p w:rsidR="008C2AFC" w:rsidRPr="009D3B56" w:rsidRDefault="008C2AFC" w:rsidP="008C2AFC">
      <w:pPr>
        <w:pStyle w:val="ListParagraph"/>
        <w:numPr>
          <w:ilvl w:val="0"/>
          <w:numId w:val="1"/>
        </w:numPr>
      </w:pPr>
      <w:r>
        <w:rPr>
          <w:i/>
        </w:rPr>
        <w:t>Introducing Canon Event Database (GEOINT-CANON-2015-01)</w:t>
      </w:r>
    </w:p>
    <w:p w:rsidR="008C2AFC" w:rsidRPr="00FD7659" w:rsidRDefault="008C2AFC" w:rsidP="00AD249F">
      <w:pPr>
        <w:pStyle w:val="ListParagraph"/>
        <w:numPr>
          <w:ilvl w:val="0"/>
          <w:numId w:val="1"/>
        </w:numPr>
      </w:pPr>
      <w:proofErr w:type="spellStart"/>
      <w:r>
        <w:rPr>
          <w:i/>
        </w:rPr>
        <w:t>Terpene</w:t>
      </w:r>
      <w:proofErr w:type="spellEnd"/>
      <w:r>
        <w:rPr>
          <w:i/>
        </w:rPr>
        <w:t xml:space="preserve"> </w:t>
      </w:r>
      <w:r w:rsidR="00DD5018">
        <w:rPr>
          <w:i/>
        </w:rPr>
        <w:t>“</w:t>
      </w:r>
      <w:r>
        <w:rPr>
          <w:i/>
        </w:rPr>
        <w:t>Compliance as a Service</w:t>
      </w:r>
      <w:r w:rsidR="00DD5018">
        <w:rPr>
          <w:i/>
        </w:rPr>
        <w:t>”</w:t>
      </w:r>
      <w:r>
        <w:rPr>
          <w:i/>
        </w:rPr>
        <w:t xml:space="preserve"> (GEOINT-TERPENE-2015-09)</w:t>
      </w:r>
    </w:p>
    <w:p w:rsidR="008C2AFC" w:rsidRDefault="008C2AFC" w:rsidP="008C2AFC">
      <w:pPr>
        <w:pStyle w:val="Heading1"/>
      </w:pPr>
      <w:bookmarkStart w:id="8" w:name="_Toc424032890"/>
      <w:r>
        <w:t>(U) Background</w:t>
      </w:r>
      <w:bookmarkEnd w:id="8"/>
    </w:p>
    <w:p w:rsidR="00DD5018" w:rsidRDefault="00DD5018" w:rsidP="00DD5018">
      <w:pPr>
        <w:pStyle w:val="normal0"/>
        <w:widowControl w:val="0"/>
        <w:spacing w:line="240" w:lineRule="auto"/>
      </w:pPr>
      <w:r>
        <w:rPr>
          <w:rFonts w:ascii="Liberation Serif" w:eastAsia="Liberation Serif" w:hAnsi="Liberation Serif" w:cs="Liberation Serif"/>
          <w:sz w:val="24"/>
          <w:szCs w:val="24"/>
        </w:rPr>
        <w:t xml:space="preserve">(U)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was developed by the US Army/G2 in response to complex, often competing, requirements for government-developed software required to operate on high-security and diverse environments.  All such software must undergo multiple security accreditation processes that operate with different Information Assurance (IA) policies, each requiring different types and formats of documentation as well as complex change management processes.  This administrative burden of creating software in this environment alone is extremely high, and that is before the non-functional and functional software requirements stemming from the unique environmental requirements (not to mention the actual business requirements), and how these may conflict with these policies.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was conceived to help remedy these issues by satisfying common requirements (IA, environmental, etc) centrally, not in each program, resulting in less paperwork, faster time to market, less risk, and increased contractual competition.</w:t>
      </w:r>
    </w:p>
    <w:p w:rsidR="00DD5018" w:rsidRDefault="00DD5018" w:rsidP="00DD5018">
      <w:pPr>
        <w:pStyle w:val="normal0"/>
        <w:widowControl w:val="0"/>
        <w:spacing w:line="240" w:lineRule="auto"/>
      </w:pPr>
    </w:p>
    <w:p w:rsidR="00DD5018" w:rsidRDefault="00DD5018" w:rsidP="00DD5018">
      <w:pPr>
        <w:pStyle w:val="normal0"/>
        <w:widowControl w:val="0"/>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(U) The Army/G2 realized that these burdens are a significant overhead for each program beyond the Army, but one that is shared between every </w:t>
      </w:r>
      <w:proofErr w:type="spellStart"/>
      <w:proofErr w:type="gramStart"/>
      <w:r>
        <w:rPr>
          <w:rFonts w:ascii="Liberation Serif" w:eastAsia="Liberation Serif" w:hAnsi="Liberation Serif" w:cs="Liberation Serif"/>
          <w:sz w:val="24"/>
          <w:szCs w:val="24"/>
        </w:rPr>
        <w:t>DoD</w:t>
      </w:r>
      <w:proofErr w:type="spellEnd"/>
      <w:proofErr w:type="gramEnd"/>
      <w:r>
        <w:rPr>
          <w:rFonts w:ascii="Liberation Serif" w:eastAsia="Liberation Serif" w:hAnsi="Liberation Serif" w:cs="Liberation Serif"/>
          <w:sz w:val="24"/>
          <w:szCs w:val="24"/>
        </w:rPr>
        <w:t xml:space="preserve">, IC, and possibly wider agencies.  This overhead translates to not only significant program risk and costs on behalf of the </w:t>
      </w:r>
      <w:r>
        <w:rPr>
          <w:rFonts w:ascii="Liberation Serif" w:eastAsia="Liberation Serif" w:hAnsi="Liberation Serif" w:cs="Liberation Serif"/>
          <w:sz w:val="24"/>
          <w:szCs w:val="24"/>
        </w:rPr>
        <w:lastRenderedPageBreak/>
        <w:t xml:space="preserve">government, but also to any potential contract associated with such a project.  These risks and costs </w:t>
      </w:r>
      <w:proofErr w:type="gramStart"/>
      <w:r>
        <w:rPr>
          <w:rFonts w:ascii="Liberation Serif" w:eastAsia="Liberation Serif" w:hAnsi="Liberation Serif" w:cs="Liberation Serif"/>
          <w:sz w:val="24"/>
          <w:szCs w:val="24"/>
        </w:rPr>
        <w:t>stifles</w:t>
      </w:r>
      <w:proofErr w:type="gramEnd"/>
      <w:r>
        <w:rPr>
          <w:rFonts w:ascii="Liberation Serif" w:eastAsia="Liberation Serif" w:hAnsi="Liberation Serif" w:cs="Liberation Serif"/>
          <w:sz w:val="24"/>
          <w:szCs w:val="24"/>
        </w:rPr>
        <w:t xml:space="preserve"> competition by smaller, innovative, companies – talent that the government needs to attract.  As such, the Army/G2 developed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as an Open Source software to not only promote the adoption of the project across the government, but also to invite community involvement in the development and maintenance of the project, increasing the pool of potential contract bidders and reducing costs.  </w:t>
      </w:r>
    </w:p>
    <w:p w:rsidR="008C2AFC" w:rsidRDefault="008C2AFC" w:rsidP="00DD5018">
      <w:pPr>
        <w:pStyle w:val="Heading1"/>
      </w:pPr>
      <w:r>
        <w:t xml:space="preserve"> </w:t>
      </w:r>
      <w:bookmarkStart w:id="9" w:name="_Toc424032891"/>
      <w:r>
        <w:t xml:space="preserve">(U) </w:t>
      </w:r>
      <w:r w:rsidR="00DD5018">
        <w:t xml:space="preserve">Conceptual </w:t>
      </w:r>
      <w:r>
        <w:t>Overview</w:t>
      </w:r>
      <w:bookmarkEnd w:id="9"/>
    </w:p>
    <w:p w:rsidR="00D41F9D" w:rsidRDefault="00D41F9D" w:rsidP="00D41F9D">
      <w:pPr>
        <w:pStyle w:val="Heading2"/>
      </w:pPr>
      <w:r>
        <w:t xml:space="preserve">(U) Sequential Event </w:t>
      </w:r>
      <w:r w:rsidRPr="00D41F9D">
        <w:t>Streams</w:t>
      </w:r>
    </w:p>
    <w:p w:rsidR="00D41F9D" w:rsidRDefault="00D41F9D" w:rsidP="00D41F9D">
      <w:pPr>
        <w:pStyle w:val="Heading3"/>
      </w:pPr>
      <w:r>
        <w:t>(U) Definitive Data Record</w:t>
      </w:r>
    </w:p>
    <w:p w:rsidR="00D41F9D" w:rsidRDefault="00CA5D26" w:rsidP="00D41F9D">
      <w:pPr>
        <w:pStyle w:val="Heading2"/>
      </w:pPr>
      <w:r>
        <w:t xml:space="preserve"> </w:t>
      </w:r>
      <w:r w:rsidR="00D41F9D">
        <w:t xml:space="preserve">(U) </w:t>
      </w:r>
    </w:p>
    <w:p w:rsidR="00D41F9D" w:rsidRPr="00D41F9D" w:rsidRDefault="00D41F9D" w:rsidP="00D41F9D"/>
    <w:p w:rsidR="00DD5018" w:rsidRDefault="00DD5018" w:rsidP="00DD5018">
      <w:pPr>
        <w:pStyle w:val="normal0"/>
        <w:widowControl w:val="0"/>
        <w:spacing w:line="240" w:lineRule="auto"/>
      </w:pPr>
      <w:r>
        <w:rPr>
          <w:rFonts w:ascii="Liberation Serif" w:eastAsia="Liberation Serif" w:hAnsi="Liberation Serif" w:cs="Liberation Serif"/>
          <w:sz w:val="24"/>
          <w:szCs w:val="24"/>
        </w:rPr>
        <w:t xml:space="preserve">(U)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provides a secure service-based execution environment promoting the development of smaller component-based software by abstracting common cross-cutting concerns</w:t>
      </w:r>
      <w:r>
        <w:rPr>
          <w:rFonts w:ascii="Liberation Serif" w:eastAsia="Liberation Serif" w:hAnsi="Liberation Serif" w:cs="Liberation Serif"/>
          <w:sz w:val="24"/>
          <w:szCs w:val="24"/>
          <w:vertAlign w:val="superscript"/>
        </w:rPr>
        <w:footnoteReference w:id="1"/>
      </w:r>
      <w:r>
        <w:rPr>
          <w:rFonts w:ascii="Liberation Serif" w:eastAsia="Liberation Serif" w:hAnsi="Liberation Serif" w:cs="Liberation Serif"/>
          <w:sz w:val="24"/>
          <w:szCs w:val="24"/>
        </w:rPr>
        <w:t xml:space="preserve"> to services provided by the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(see Figure 1).  </w:t>
      </w:r>
      <w:proofErr w:type="gramStart"/>
      <w:r>
        <w:rPr>
          <w:rFonts w:ascii="Liberation Serif" w:eastAsia="Liberation Serif" w:hAnsi="Liberation Serif" w:cs="Liberation Serif"/>
          <w:sz w:val="24"/>
          <w:szCs w:val="24"/>
        </w:rPr>
        <w:t xml:space="preserve">Abstracting cross-cutting concerns away from components written to run on the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typically results in less lines of code by not need to include repetitive code blocks or handle low-level resource concerns.</w:t>
      </w:r>
      <w:proofErr w:type="gramEnd"/>
      <w:r>
        <w:rPr>
          <w:rFonts w:ascii="Liberation Serif" w:eastAsia="Liberation Serif" w:hAnsi="Liberation Serif" w:cs="Liberation Serif"/>
          <w:sz w:val="24"/>
          <w:szCs w:val="24"/>
        </w:rPr>
        <w:t xml:space="preserve">  By centralizing each of these concerns in their own service component we further reduce repetitive code.  The result of all this compartmentalization is code that is much easier to produce and maintain</w:t>
      </w:r>
      <w:proofErr w:type="gramStart"/>
      <w:r>
        <w:rPr>
          <w:rFonts w:ascii="Liberation Serif" w:eastAsia="Liberation Serif" w:hAnsi="Liberation Serif" w:cs="Liberation Serif"/>
          <w:sz w:val="24"/>
          <w:szCs w:val="24"/>
        </w:rPr>
        <w:t>,</w:t>
      </w:r>
      <w:proofErr w:type="gramEnd"/>
      <w:r>
        <w:rPr>
          <w:rFonts w:ascii="Liberation Serif" w:eastAsia="Liberation Serif" w:hAnsi="Liberation Serif" w:cs="Liberation Serif"/>
          <w:sz w:val="24"/>
          <w:szCs w:val="24"/>
        </w:rPr>
        <w:t xml:space="preserve"> resulting in less flaws (bugs).  Removing repetitive code results in much more than just productivity improvements as services can ensure that cross-cutting concerns such as authentication, authorization, auditing, data validation/filtering, high-availability, fault-tolerance, etc are managed centrally by the service component instead of requiring software components to handle these concerns individually.  By not having to reproduce those aspects in each software component,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ensures that those concerns are always addressed at runtime.</w:t>
      </w: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r>
        <w:rPr>
          <w:rFonts w:ascii="Liberation Serif" w:eastAsia="Liberation Serif" w:hAnsi="Liberation Serif" w:cs="Liberation Serif"/>
          <w:sz w:val="24"/>
          <w:szCs w:val="24"/>
        </w:rPr>
        <w:t xml:space="preserve">(U) In addition to the productivity and inherent security benefits of the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service-based architecture, core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services are designed to provide a consistent runtime environment for application components regardless of the deployment architecture.  This consistency allows the software components, without code changes, to execute on diverse environments.  For example, components written to execute on a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can execute on platforms ranging from an embedded device such as a Raspberry Pi to a Platform as a Service (</w:t>
      </w:r>
      <w:proofErr w:type="spellStart"/>
      <w:r>
        <w:rPr>
          <w:rFonts w:ascii="Liberation Serif" w:eastAsia="Liberation Serif" w:hAnsi="Liberation Serif" w:cs="Liberation Serif"/>
          <w:sz w:val="24"/>
          <w:szCs w:val="24"/>
        </w:rPr>
        <w:t>PaaS</w:t>
      </w:r>
      <w:proofErr w:type="spellEnd"/>
      <w:r>
        <w:rPr>
          <w:rFonts w:ascii="Liberation Serif" w:eastAsia="Liberation Serif" w:hAnsi="Liberation Serif" w:cs="Liberation Serif"/>
          <w:sz w:val="24"/>
          <w:szCs w:val="24"/>
        </w:rPr>
        <w:t>) or Infrastructure as a Service (</w:t>
      </w:r>
      <w:proofErr w:type="spellStart"/>
      <w:r>
        <w:rPr>
          <w:rFonts w:ascii="Liberation Serif" w:eastAsia="Liberation Serif" w:hAnsi="Liberation Serif" w:cs="Liberation Serif"/>
          <w:sz w:val="24"/>
          <w:szCs w:val="24"/>
        </w:rPr>
        <w:t>IaaS</w:t>
      </w:r>
      <w:proofErr w:type="spellEnd"/>
      <w:r>
        <w:rPr>
          <w:rFonts w:ascii="Liberation Serif" w:eastAsia="Liberation Serif" w:hAnsi="Liberation Serif" w:cs="Liberation Serif"/>
          <w:sz w:val="24"/>
          <w:szCs w:val="24"/>
        </w:rPr>
        <w:t xml:space="preserve">) cloud, such as Amazon AWS, without any code modifications.  Similarly, these same applications can run on a fault-tolerant, highly-available network or on a disconnected or disadvantaged network, again, without modifications to the application component.  This flexibility is achieved through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components simply accessing these services though their </w:t>
      </w:r>
      <w:r>
        <w:rPr>
          <w:rFonts w:ascii="Liberation Serif" w:eastAsia="Liberation Serif" w:hAnsi="Liberation Serif" w:cs="Liberation Serif"/>
          <w:sz w:val="24"/>
          <w:szCs w:val="24"/>
        </w:rPr>
        <w:lastRenderedPageBreak/>
        <w:t>publicly defined software interfaces (Figure 2), and specific service component implementations abstracting away the platform or environmental concerns (see Figure 3).</w:t>
      </w:r>
    </w:p>
    <w:p w:rsidR="00DD5018" w:rsidRDefault="00DD5018" w:rsidP="00DD5018">
      <w:pPr>
        <w:pStyle w:val="Heading1"/>
        <w:widowControl w:val="0"/>
        <w:spacing w:before="240" w:after="120" w:line="240" w:lineRule="auto"/>
      </w:pPr>
      <w:bookmarkStart w:id="10" w:name="_Toc424032892"/>
      <w:r>
        <w:t xml:space="preserve">(U) </w:t>
      </w:r>
      <w:proofErr w:type="spellStart"/>
      <w:r>
        <w:t>Terpene</w:t>
      </w:r>
      <w:proofErr w:type="spellEnd"/>
      <w:r>
        <w:t xml:space="preserve"> Framework</w:t>
      </w:r>
      <w:bookmarkEnd w:id="10"/>
    </w:p>
    <w:p w:rsidR="00DD5018" w:rsidRDefault="00DD5018" w:rsidP="007B4712">
      <w:pPr>
        <w:pStyle w:val="Heading2"/>
      </w:pPr>
      <w:bookmarkStart w:id="11" w:name="_Toc424032893"/>
      <w:r>
        <w:t xml:space="preserve">(U) </w:t>
      </w:r>
      <w:proofErr w:type="spellStart"/>
      <w:r>
        <w:t>Terpene</w:t>
      </w:r>
      <w:proofErr w:type="spellEnd"/>
      <w:r>
        <w:t xml:space="preserve"> </w:t>
      </w:r>
      <w:r w:rsidRPr="007B4712">
        <w:t>Components</w:t>
      </w:r>
      <w:bookmarkEnd w:id="11"/>
    </w:p>
    <w:p w:rsidR="007B4712" w:rsidRDefault="007B4712" w:rsidP="007B4712">
      <w:pPr>
        <w:pStyle w:val="Heading3"/>
      </w:pPr>
      <w:r>
        <w:t xml:space="preserve">(U) </w:t>
      </w:r>
      <w:r w:rsidRPr="007B4712">
        <w:t>Service</w:t>
      </w:r>
      <w:r>
        <w:t xml:space="preserve"> Components</w:t>
      </w:r>
    </w:p>
    <w:p w:rsidR="007B4712" w:rsidRDefault="007B4712" w:rsidP="007B4712">
      <w:pPr>
        <w:pStyle w:val="Heading3"/>
      </w:pPr>
      <w:r>
        <w:t>(U) Application Components</w:t>
      </w:r>
    </w:p>
    <w:p w:rsidR="007B4712" w:rsidRPr="007B4712" w:rsidRDefault="007B4712" w:rsidP="007B4712"/>
    <w:p w:rsidR="00DD5018" w:rsidRDefault="007B4712" w:rsidP="00DD5018">
      <w:pPr>
        <w:pStyle w:val="normal0"/>
        <w:widowControl w:val="0"/>
        <w:spacing w:line="240" w:lineRule="auto"/>
      </w:pPr>
      <w:r>
        <w:rPr>
          <w:rFonts w:ascii="Liberation Serif" w:eastAsia="Liberation Serif" w:hAnsi="Liberation Serif" w:cs="Liberation Serif"/>
          <w:sz w:val="24"/>
          <w:szCs w:val="24"/>
        </w:rPr>
        <w:t xml:space="preserve"> </w:t>
      </w:r>
      <w:r w:rsidR="00DD5018">
        <w:rPr>
          <w:rFonts w:ascii="Liberation Serif" w:eastAsia="Liberation Serif" w:hAnsi="Liberation Serif" w:cs="Liberation Serif"/>
          <w:sz w:val="24"/>
          <w:szCs w:val="24"/>
        </w:rPr>
        <w:t xml:space="preserve">(U) Components are conceptual units of deployment within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normally comprised of one or more classes.  Components are added to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by through the deployment of standard java archives (jar) or zip files.  A single jar or zip can contain multiple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components, including business logic components, service definitions, and service implementations.  Typically, however, developers will want to deploy each component individually (for more information, see the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Developer Guide).   What differentiates a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component from standard java class is the ability for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to discover (recognize) and then manage the lifecycle of a class as a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component, which is defined by the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services themselves.  Since new service components can be created and deployed with the same ease as a standard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component, this becomes a very powerful concept (see Figure 5). </w:t>
      </w: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r>
        <w:rPr>
          <w:rFonts w:ascii="Liberation Serif" w:eastAsia="Liberation Serif" w:hAnsi="Liberation Serif" w:cs="Liberation Serif"/>
          <w:sz w:val="24"/>
          <w:szCs w:val="24"/>
        </w:rPr>
        <w:t xml:space="preserve">(U)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platforms guarantee that components deployed on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cannot access code, either at rest or on the heap (</w:t>
      </w:r>
      <w:proofErr w:type="spellStart"/>
      <w:r>
        <w:rPr>
          <w:rFonts w:ascii="Liberation Serif" w:eastAsia="Liberation Serif" w:hAnsi="Liberation Serif" w:cs="Liberation Serif"/>
          <w:sz w:val="24"/>
          <w:szCs w:val="24"/>
        </w:rPr>
        <w:t>bytecode</w:t>
      </w:r>
      <w:proofErr w:type="spellEnd"/>
      <w:r>
        <w:rPr>
          <w:rFonts w:ascii="Liberation Serif" w:eastAsia="Liberation Serif" w:hAnsi="Liberation Serif" w:cs="Liberation Serif"/>
          <w:sz w:val="24"/>
          <w:szCs w:val="24"/>
        </w:rPr>
        <w:t xml:space="preserve">), used by another component.  To support this, code deployed to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must contain all of its dependencies (a common practice called an “</w:t>
      </w:r>
      <w:proofErr w:type="spellStart"/>
      <w:r>
        <w:rPr>
          <w:rFonts w:ascii="Liberation Serif" w:eastAsia="Liberation Serif" w:hAnsi="Liberation Serif" w:cs="Liberation Serif"/>
          <w:sz w:val="24"/>
          <w:szCs w:val="24"/>
        </w:rPr>
        <w:t>uber</w:t>
      </w:r>
      <w:proofErr w:type="spellEnd"/>
      <w:r>
        <w:rPr>
          <w:rFonts w:ascii="Liberation Serif" w:eastAsia="Liberation Serif" w:hAnsi="Liberation Serif" w:cs="Liberation Serif"/>
          <w:sz w:val="24"/>
          <w:szCs w:val="24"/>
        </w:rPr>
        <w:t xml:space="preserve"> jar”; further discussed in the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Developer Guide).  Components must include all of their dependencies because all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components are deployed in isolation, and cannot access shared libraries beyond the JVM (which is uniquely protected by the JVM).  This guaranteed isolation addresses security concerns partially addressed in several STIG findings (V-26949, V-6149, V-35224), though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takes this one step further by ensuring that components cannot change the runtime </w:t>
      </w:r>
      <w:proofErr w:type="spellStart"/>
      <w:r>
        <w:rPr>
          <w:rFonts w:ascii="Liberation Serif" w:eastAsia="Liberation Serif" w:hAnsi="Liberation Serif" w:cs="Liberation Serif"/>
          <w:sz w:val="24"/>
          <w:szCs w:val="24"/>
        </w:rPr>
        <w:t>bytecode</w:t>
      </w:r>
      <w:proofErr w:type="spellEnd"/>
      <w:r>
        <w:rPr>
          <w:rFonts w:ascii="Liberation Serif" w:eastAsia="Liberation Serif" w:hAnsi="Liberation Serif" w:cs="Liberation Serif"/>
          <w:sz w:val="24"/>
          <w:szCs w:val="24"/>
        </w:rPr>
        <w:t xml:space="preserve"> shared between components.  For information on how a specific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implementation achieves secure execution isolation you must consult the platform-specific documentation.</w:t>
      </w: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r>
        <w:rPr>
          <w:rFonts w:ascii="Liberation Serif" w:eastAsia="Liberation Serif" w:hAnsi="Liberation Serif" w:cs="Liberation Serif"/>
          <w:sz w:val="24"/>
          <w:szCs w:val="24"/>
        </w:rPr>
        <w:t xml:space="preserve">(U) All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components, by default, must be digitally signed, which are verified by the individual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before a component is loaded, and continues to be protected by ensuring the code is not manipulated once deployed.  This ensures that all components deployed on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comply with the STIG finding V-6161.  Software digital signatures are notoriously complex and easy to get wrong, and complex deployment scenarios (multiple isolated networks, multiple software instances, offline deployments) make this even more difficult.  To ease the burden, not only does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handle the verification centrally, removing the responsibility from software components, but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also provides convenience tools to support “just in time” digital signatures by authorized administrators.  For more information, and recommended best practices for using software digital signatures, please see the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Deployment Guide.</w:t>
      </w: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p>
    <w:p w:rsidR="00DD5018" w:rsidRDefault="00DD5018" w:rsidP="00DD5018">
      <w:pPr>
        <w:pStyle w:val="normal0"/>
        <w:widowControl w:val="0"/>
        <w:spacing w:line="240" w:lineRule="auto"/>
      </w:pPr>
    </w:p>
    <w:p w:rsidR="00365008" w:rsidRDefault="00DD5018" w:rsidP="00365008">
      <w:pPr>
        <w:pStyle w:val="Heading1"/>
        <w:widowControl w:val="0"/>
        <w:spacing w:before="240" w:after="120" w:line="240" w:lineRule="auto"/>
      </w:pPr>
      <w:bookmarkStart w:id="12" w:name="_Toc424032895"/>
      <w:r>
        <w:t xml:space="preserve">(U) </w:t>
      </w:r>
      <w:proofErr w:type="spellStart"/>
      <w:r>
        <w:t>Terpene</w:t>
      </w:r>
      <w:proofErr w:type="spellEnd"/>
      <w:r>
        <w:t xml:space="preserve"> </w:t>
      </w:r>
      <w:r w:rsidR="00365008">
        <w:t xml:space="preserve">Component </w:t>
      </w:r>
      <w:r>
        <w:t>Execution Environment</w:t>
      </w:r>
      <w:bookmarkEnd w:id="12"/>
      <w:r w:rsidR="00333CCA">
        <w:t xml:space="preserve"> (</w:t>
      </w:r>
      <w:proofErr w:type="spellStart"/>
      <w:r w:rsidR="00333CCA">
        <w:t>PaaS</w:t>
      </w:r>
      <w:proofErr w:type="spellEnd"/>
      <w:r w:rsidR="00333CCA">
        <w:t>)</w:t>
      </w:r>
    </w:p>
    <w:p w:rsidR="00365008" w:rsidRDefault="00DD5018" w:rsidP="00365008">
      <w:pPr>
        <w:pStyle w:val="Heading2"/>
      </w:pPr>
      <w:r>
        <w:t xml:space="preserve"> </w:t>
      </w:r>
      <w:bookmarkStart w:id="13" w:name="_Toc424032894"/>
      <w:r w:rsidR="00365008">
        <w:t xml:space="preserve">(U) </w:t>
      </w:r>
      <w:proofErr w:type="spellStart"/>
      <w:r w:rsidR="00365008">
        <w:t>Terpene</w:t>
      </w:r>
      <w:proofErr w:type="spellEnd"/>
      <w:r w:rsidR="00365008">
        <w:t xml:space="preserve"> Service Management</w:t>
      </w:r>
      <w:bookmarkEnd w:id="13"/>
      <w:r w:rsidR="00365008">
        <w:t xml:space="preserve"> </w:t>
      </w:r>
    </w:p>
    <w:p w:rsidR="00365008" w:rsidRDefault="00365008" w:rsidP="00365008">
      <w:pPr>
        <w:pStyle w:val="normal0"/>
        <w:widowControl w:val="0"/>
        <w:spacing w:line="240" w:lineRule="auto"/>
      </w:pPr>
    </w:p>
    <w:p w:rsidR="00365008" w:rsidRDefault="00365008" w:rsidP="00365008">
      <w:pPr>
        <w:pStyle w:val="normal0"/>
        <w:widowControl w:val="0"/>
        <w:spacing w:line="240" w:lineRule="auto"/>
      </w:pPr>
      <w:r>
        <w:rPr>
          <w:rFonts w:ascii="Liberation Serif" w:eastAsia="Liberation Serif" w:hAnsi="Liberation Serif" w:cs="Liberation Serif"/>
          <w:sz w:val="24"/>
          <w:szCs w:val="24"/>
        </w:rPr>
        <w:t xml:space="preserve">(U)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service management ensures that components are not deployed to platforms that cannot support its service dependencies.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uses this same service management </w:t>
      </w:r>
      <w:proofErr w:type="gramStart"/>
      <w:r>
        <w:rPr>
          <w:rFonts w:ascii="Liberation Serif" w:eastAsia="Liberation Serif" w:hAnsi="Liberation Serif" w:cs="Liberation Serif"/>
          <w:sz w:val="24"/>
          <w:szCs w:val="24"/>
        </w:rPr>
        <w:t>meta</w:t>
      </w:r>
      <w:proofErr w:type="gramEnd"/>
      <w:r>
        <w:rPr>
          <w:rFonts w:ascii="Liberation Serif" w:eastAsia="Liberation Serif" w:hAnsi="Liberation Serif" w:cs="Liberation Serif"/>
          <w:sz w:val="24"/>
          <w:szCs w:val="24"/>
        </w:rPr>
        <w:t xml:space="preserve"> to provide service watchdog features, providing advanced failover/failback service capabilities.  During component deployment dependencies on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services is verified, and a deployment will fail if the service is not available at the time of deployment.  If, however, the service becomes available after a component is deployed, (</w:t>
      </w:r>
      <w:proofErr w:type="spellStart"/>
      <w:r>
        <w:rPr>
          <w:rFonts w:ascii="Liberation Serif" w:eastAsia="Liberation Serif" w:hAnsi="Liberation Serif" w:cs="Liberation Serif"/>
          <w:sz w:val="24"/>
          <w:szCs w:val="24"/>
        </w:rPr>
        <w:t>ie</w:t>
      </w:r>
      <w:proofErr w:type="spellEnd"/>
      <w:r>
        <w:rPr>
          <w:rFonts w:ascii="Liberation Serif" w:eastAsia="Liberation Serif" w:hAnsi="Liberation Serif" w:cs="Liberation Serif"/>
          <w:sz w:val="24"/>
          <w:szCs w:val="24"/>
        </w:rPr>
        <w:t xml:space="preserv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detects that a service has entered a failed state),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can attempt various failover/failback strategies to resolve the failure prior to interrupting component execution.  These watchdog services are transparent to consuming components, abstracting concerns such as service fault-tolerance away from component responsibilities. </w:t>
      </w:r>
    </w:p>
    <w:p w:rsidR="00365008" w:rsidRDefault="00365008" w:rsidP="00365008">
      <w:pPr>
        <w:pStyle w:val="normal0"/>
        <w:widowControl w:val="0"/>
        <w:spacing w:line="240" w:lineRule="auto"/>
      </w:pPr>
    </w:p>
    <w:p w:rsidR="00365008" w:rsidRDefault="00365008" w:rsidP="00365008">
      <w:pPr>
        <w:pStyle w:val="normal0"/>
        <w:widowControl w:val="0"/>
        <w:spacing w:line="240" w:lineRule="auto"/>
      </w:pPr>
      <w:r>
        <w:rPr>
          <w:rFonts w:ascii="Liberation Serif" w:eastAsia="Liberation Serif" w:hAnsi="Liberation Serif" w:cs="Liberation Serif"/>
          <w:sz w:val="24"/>
          <w:szCs w:val="24"/>
        </w:rPr>
        <w:t xml:space="preserve">(U)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watchdog services not only attempt to rectify a problem with a service, interrupting a component as a last resort, the watchdog may optionally be configured to fail over to an alternative service implementation until such time that the primary service is once again online, when the service will fail-back.  This capability can be used in interesting ways, defined at deployment time by platform configuration.  For example, a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can be configured to support online/offline operations, with automatic failover/failback, by defining alternative service implementations that are only used when a service that require network connectivity has entered  failed state (see Figure 6).  For more information on how to configure the watchdog services, see the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Deployment Guide.  For best practices on creating “alternative” services, including an offline service example, see the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Developer Guide.</w:t>
      </w:r>
    </w:p>
    <w:p w:rsidR="00DD5018" w:rsidRDefault="00DD5018" w:rsidP="00DD5018">
      <w:pPr>
        <w:pStyle w:val="Heading1"/>
        <w:widowControl w:val="0"/>
        <w:spacing w:before="240" w:after="120" w:line="240" w:lineRule="auto"/>
      </w:pPr>
    </w:p>
    <w:p w:rsidR="00DD5018" w:rsidRDefault="00DD5018" w:rsidP="00DD5018">
      <w:pPr>
        <w:pStyle w:val="normal0"/>
        <w:widowControl w:val="0"/>
        <w:spacing w:after="120" w:line="240" w:lineRule="auto"/>
      </w:pPr>
      <w:r>
        <w:rPr>
          <w:rFonts w:ascii="Liberation Serif" w:eastAsia="Liberation Serif" w:hAnsi="Liberation Serif" w:cs="Liberation Serif"/>
          <w:sz w:val="24"/>
          <w:szCs w:val="24"/>
        </w:rPr>
        <w:t xml:space="preserve">(U) So far we have discussed service abstraction based on cross-cutting concerns of component requirements and how developers can leverages this to achieve unprecedented productivity, security, and high-availability capabilities.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service abstraction serves an additional, less apparent but nonetheless important role in allowing components to be deployed in vastly different environments without requiring changes to component code.  Combining different service implementations allow a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to make use of available environmental resources (such as cloud services) or manage limited resources through quotas (which might be necessary when running on a low-power/embedded computer).  A specific combination of services, and their configuration, is a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where components are deployed.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ships with two platforms consisting of all required and common core services, called the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-platform-local (non-networked) and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-platform-cluster (networked).  More information about these platforms can be found in their platform-specific documentation.  New platforms are easily created by combining and configuring services in different ways to meet the environmental requirements. Perhaps the easiest way to create a new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is to simply remove an unneeded service from one of the provided platforms and repackaging (zip and </w:t>
      </w:r>
      <w:r>
        <w:rPr>
          <w:rFonts w:ascii="Liberation Serif" w:eastAsia="Liberation Serif" w:hAnsi="Liberation Serif" w:cs="Liberation Serif"/>
          <w:sz w:val="24"/>
          <w:szCs w:val="24"/>
        </w:rPr>
        <w:lastRenderedPageBreak/>
        <w:t xml:space="preserve">rename) (see Figure 7). </w:t>
      </w:r>
    </w:p>
    <w:p w:rsidR="00DD5018" w:rsidRDefault="00DD5018" w:rsidP="00DD5018">
      <w:pPr>
        <w:pStyle w:val="normal0"/>
        <w:widowControl w:val="0"/>
        <w:spacing w:after="120" w:line="240" w:lineRule="auto"/>
      </w:pPr>
    </w:p>
    <w:p w:rsidR="00DD5018" w:rsidRDefault="00DD5018" w:rsidP="00DD5018">
      <w:pPr>
        <w:pStyle w:val="normal0"/>
        <w:widowControl w:val="0"/>
        <w:spacing w:after="120" w:line="240" w:lineRule="auto"/>
      </w:pPr>
    </w:p>
    <w:p w:rsidR="008812E3" w:rsidRDefault="00DD5018" w:rsidP="00CA5D26">
      <w:pPr>
        <w:pStyle w:val="normal0"/>
        <w:widowControl w:val="0"/>
        <w:spacing w:after="120"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(U) Service definitions and service implementation/configuration is what makes a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platform special and capable of leveraging (or operating in spite of) the environment.  Again, because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components do not access service implementations directly, components are unaware of how a service achieves the requested operation.  For example, a web application component, accessing required resources through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services, can be deployed without code changes to a laptop suffering from poor network connectivity (disadvantaged network) and a robust cloud service (see Figure 8).</w:t>
      </w:r>
    </w:p>
    <w:p w:rsidR="00DD5018" w:rsidRDefault="00DD5018" w:rsidP="00DD5018">
      <w:pPr>
        <w:pStyle w:val="normal0"/>
        <w:widowControl w:val="0"/>
        <w:spacing w:after="120" w:line="240" w:lineRule="auto"/>
      </w:pPr>
    </w:p>
    <w:p w:rsidR="00DD5018" w:rsidRDefault="00DD5018" w:rsidP="00CA5D26">
      <w:pPr>
        <w:pStyle w:val="Heading1"/>
        <w:widowControl w:val="0"/>
        <w:spacing w:before="240" w:after="120" w:line="240" w:lineRule="auto"/>
      </w:pPr>
      <w:bookmarkStart w:id="14" w:name="_Toc424032896"/>
      <w:r>
        <w:t>(U) Conclusion</w:t>
      </w:r>
      <w:bookmarkEnd w:id="14"/>
    </w:p>
    <w:p w:rsidR="008C2AFC" w:rsidRPr="003512A3" w:rsidRDefault="00CA5D26" w:rsidP="00CA5D26">
      <w:pPr>
        <w:pStyle w:val="normal0"/>
        <w:widowControl w:val="0"/>
        <w:spacing w:after="120" w:line="240" w:lineRule="auto"/>
      </w:pPr>
      <w:r>
        <w:rPr>
          <w:rFonts w:ascii="Liberation Serif" w:eastAsia="Liberation Serif" w:hAnsi="Liberation Serif" w:cs="Liberation Serif"/>
          <w:sz w:val="24"/>
          <w:szCs w:val="24"/>
        </w:rPr>
        <w:t xml:space="preserve">(U) </w:t>
      </w:r>
      <w:proofErr w:type="spellStart"/>
      <w:r>
        <w:rPr>
          <w:rFonts w:ascii="Liberation Serif" w:eastAsia="Liberation Serif" w:hAnsi="Liberation Serif" w:cs="Liberation Serif"/>
          <w:sz w:val="24"/>
          <w:szCs w:val="24"/>
        </w:rPr>
        <w:t>Terpene</w:t>
      </w:r>
      <w:proofErr w:type="spellEnd"/>
      <w:r>
        <w:rPr>
          <w:rFonts w:ascii="Liberation Serif" w:eastAsia="Liberation Serif" w:hAnsi="Liberation Serif" w:cs="Liberation Serif"/>
          <w:sz w:val="24"/>
          <w:szCs w:val="24"/>
        </w:rPr>
        <w:t xml:space="preserve"> as a</w:t>
      </w:r>
      <w:r w:rsidR="00DD5018">
        <w:rPr>
          <w:rFonts w:ascii="Liberation Serif" w:eastAsia="Liberation Serif" w:hAnsi="Liberation Serif" w:cs="Liberation Serif"/>
          <w:sz w:val="24"/>
          <w:szCs w:val="24"/>
        </w:rPr>
        <w:t xml:space="preserve"> software framework, based simply on services and components, is conceptually simple and not necessarily novel.  However, though this simplicity,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is uniquely capable of abstracting away cross-cutting concerns, such as security (IA) and environmental requirements, from each software application.  The benefits of </w:t>
      </w:r>
      <w:proofErr w:type="spellStart"/>
      <w:r w:rsidR="00DD5018">
        <w:rPr>
          <w:rFonts w:ascii="Liberation Serif" w:eastAsia="Liberation Serif" w:hAnsi="Liberation Serif" w:cs="Liberation Serif"/>
          <w:sz w:val="24"/>
          <w:szCs w:val="24"/>
        </w:rPr>
        <w:t>terpene</w:t>
      </w:r>
      <w:proofErr w:type="spellEnd"/>
      <w:r w:rsidR="00DD5018">
        <w:rPr>
          <w:rFonts w:ascii="Liberation Serif" w:eastAsia="Liberation Serif" w:hAnsi="Liberation Serif" w:cs="Liberation Serif"/>
          <w:sz w:val="24"/>
          <w:szCs w:val="24"/>
        </w:rPr>
        <w:t xml:space="preserve"> are realized both in positive impacts to the overall security and productivity of an application as well as in the ability of meeting non-functional requirements of the environment, be it technical or regulatory.  </w:t>
      </w:r>
    </w:p>
    <w:p w:rsidR="00CA5D26" w:rsidRDefault="00CA5D26" w:rsidP="00CA5D26">
      <w:pPr>
        <w:pStyle w:val="Heading1"/>
      </w:pPr>
      <w:r>
        <w:t>(U) Case Studies</w:t>
      </w:r>
    </w:p>
    <w:p w:rsidR="00CA5D26" w:rsidRDefault="00CA5D26" w:rsidP="00CA5D26">
      <w:pPr>
        <w:pStyle w:val="Heading3"/>
      </w:pPr>
      <w:r>
        <w:t>(U) Cloud-Scalability</w:t>
      </w:r>
    </w:p>
    <w:p w:rsidR="00CA5D26" w:rsidRDefault="00CA5D26" w:rsidP="00CA5D26">
      <w:r>
        <w:t>…Asynchronous and Fault Tolerant, eventual consistency with asynchronous reconciliation (which doubles as the ability to sanitize)</w:t>
      </w:r>
    </w:p>
    <w:p w:rsidR="00CA5D26" w:rsidRDefault="00CA5D26" w:rsidP="00CA5D26">
      <w:pPr>
        <w:pStyle w:val="Heading3"/>
      </w:pPr>
      <w:r>
        <w:t>(U) AO/DO</w:t>
      </w:r>
    </w:p>
    <w:p w:rsidR="00CA5D26" w:rsidRDefault="00CA5D26" w:rsidP="00CA5D26">
      <w:pPr>
        <w:pStyle w:val="Heading3"/>
      </w:pPr>
      <w:r>
        <w:t>(U) Integral Traceable Audit Log</w:t>
      </w:r>
    </w:p>
    <w:p w:rsidR="00CA5D26" w:rsidRDefault="00CA5D26" w:rsidP="00CA5D26">
      <w:pPr>
        <w:pStyle w:val="Heading3"/>
      </w:pPr>
      <w:r>
        <w:t xml:space="preserve">(U) Repair Data </w:t>
      </w:r>
    </w:p>
    <w:p w:rsidR="00CA5D26" w:rsidRDefault="00CA5D26" w:rsidP="00CA5D26">
      <w:pPr>
        <w:pStyle w:val="Heading3"/>
      </w:pPr>
      <w:r>
        <w:t>(U) Projection Modeling and War Gaming</w:t>
      </w:r>
    </w:p>
    <w:p w:rsidR="00CA5D26" w:rsidRPr="00C1652C" w:rsidRDefault="00CA5D26" w:rsidP="00CA5D26">
      <w:pPr>
        <w:pStyle w:val="Heading3"/>
      </w:pPr>
      <w:r>
        <w:t>(U) Future Proof: New Analytical Processing Models</w:t>
      </w:r>
    </w:p>
    <w:p w:rsidR="0070131F" w:rsidRDefault="0070131F"/>
    <w:sectPr w:rsidR="0070131F" w:rsidSect="0070131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973" w:rsidRDefault="004C2973" w:rsidP="008C2AFC">
      <w:pPr>
        <w:spacing w:after="0" w:line="240" w:lineRule="auto"/>
      </w:pPr>
      <w:r>
        <w:separator/>
      </w:r>
    </w:p>
  </w:endnote>
  <w:endnote w:type="continuationSeparator" w:id="0">
    <w:p w:rsidR="004C2973" w:rsidRDefault="004C2973" w:rsidP="008C2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Bold">
    <w:panose1 w:val="00000000000000000000"/>
    <w:charset w:val="00"/>
    <w:family w:val="auto"/>
    <w:notTrueType/>
    <w:pitch w:val="default"/>
    <w:sig w:usb0="00000003" w:usb1="00000000" w:usb2="00000000" w:usb3="00000000" w:csb0="0000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0B" w:rsidRPr="0093430B" w:rsidRDefault="0093430B" w:rsidP="0093430B">
    <w:pPr>
      <w:spacing w:after="0" w:line="240" w:lineRule="auto"/>
      <w:jc w:val="right"/>
      <w:rPr>
        <w:rFonts w:ascii="Calibri" w:eastAsia="Times New Roman" w:hAnsi="Calibri" w:cs="Times New Roman"/>
        <w:color w:val="000000"/>
        <w:sz w:val="12"/>
      </w:rPr>
    </w:pPr>
    <w:r w:rsidRPr="0093430B">
      <w:rPr>
        <w:rFonts w:ascii="Calibri" w:eastAsia="Times New Roman" w:hAnsi="Calibri" w:cs="Times New Roman"/>
        <w:color w:val="000000"/>
        <w:sz w:val="18"/>
      </w:rPr>
      <w:t>GEOINT-TERPENE-2015-01/1.0-BETA</w:t>
    </w:r>
  </w:p>
  <w:p w:rsidR="00FE4F6A" w:rsidRPr="00FE4F6A" w:rsidRDefault="008F3AF4" w:rsidP="00FE4F6A">
    <w:pPr>
      <w:pStyle w:val="Header"/>
      <w:jc w:val="center"/>
      <w:rPr>
        <w:b/>
        <w:color w:val="76923C" w:themeColor="accent3" w:themeShade="BF"/>
        <w:sz w:val="32"/>
      </w:rPr>
    </w:pPr>
    <w:r w:rsidRPr="00FE4F6A">
      <w:rPr>
        <w:b/>
        <w:color w:val="76923C" w:themeColor="accent3" w:themeShade="BF"/>
        <w:sz w:val="32"/>
      </w:rPr>
      <w:t>UNCLASSIFIED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973" w:rsidRDefault="004C2973" w:rsidP="008C2AFC">
      <w:pPr>
        <w:spacing w:after="0" w:line="240" w:lineRule="auto"/>
      </w:pPr>
      <w:r>
        <w:separator/>
      </w:r>
    </w:p>
  </w:footnote>
  <w:footnote w:type="continuationSeparator" w:id="0">
    <w:p w:rsidR="004C2973" w:rsidRDefault="004C2973" w:rsidP="008C2AFC">
      <w:pPr>
        <w:spacing w:after="0" w:line="240" w:lineRule="auto"/>
      </w:pPr>
      <w:r>
        <w:continuationSeparator/>
      </w:r>
    </w:p>
  </w:footnote>
  <w:footnote w:id="1">
    <w:p w:rsidR="00DD5018" w:rsidRDefault="00DD5018" w:rsidP="00DD5018">
      <w:pPr>
        <w:pStyle w:val="normal0"/>
        <w:widowControl w:val="0"/>
        <w:spacing w:line="240" w:lineRule="auto"/>
        <w:ind w:left="283" w:hanging="283"/>
      </w:pPr>
      <w:r>
        <w:rPr>
          <w:vertAlign w:val="superscript"/>
        </w:rPr>
        <w:footnoteRef/>
      </w:r>
      <w:r>
        <w:rPr>
          <w:rFonts w:ascii="Liberation Serif" w:eastAsia="Liberation Serif" w:hAnsi="Liberation Serif" w:cs="Liberation Serif"/>
          <w:sz w:val="20"/>
          <w:szCs w:val="20"/>
        </w:rPr>
        <w:tab/>
        <w:t>Cross-cutting concerns are software requirements that are not core to the problem domain (business concern) but are necessary for the software to function.  These concerns are often common across multiple software applications, such as logging, auditing, monitoring, accessing external resources, etc.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F6A" w:rsidRPr="00FE4F6A" w:rsidRDefault="008F3AF4" w:rsidP="00FE4F6A">
    <w:pPr>
      <w:pStyle w:val="Header"/>
      <w:jc w:val="center"/>
      <w:rPr>
        <w:b/>
        <w:color w:val="76923C" w:themeColor="accent3" w:themeShade="BF"/>
        <w:sz w:val="32"/>
      </w:rPr>
    </w:pPr>
    <w:r w:rsidRPr="00FE4F6A">
      <w:rPr>
        <w:b/>
        <w:color w:val="76923C" w:themeColor="accent3" w:themeShade="BF"/>
        <w:sz w:val="32"/>
      </w:rPr>
      <w:t>UNCLASSIFIED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B49"/>
    <w:multiLevelType w:val="multilevel"/>
    <w:tmpl w:val="5C0243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
    <w:nsid w:val="5E8A1044"/>
    <w:multiLevelType w:val="multilevel"/>
    <w:tmpl w:val="8682C94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nsid w:val="689E3F50"/>
    <w:multiLevelType w:val="hybridMultilevel"/>
    <w:tmpl w:val="57AA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7D4AFA"/>
    <w:rsid w:val="00023699"/>
    <w:rsid w:val="00167402"/>
    <w:rsid w:val="00243931"/>
    <w:rsid w:val="00333CCA"/>
    <w:rsid w:val="00365008"/>
    <w:rsid w:val="00447D9F"/>
    <w:rsid w:val="004C2973"/>
    <w:rsid w:val="00501830"/>
    <w:rsid w:val="005078AB"/>
    <w:rsid w:val="005407D8"/>
    <w:rsid w:val="0070131F"/>
    <w:rsid w:val="00763D1F"/>
    <w:rsid w:val="007B4712"/>
    <w:rsid w:val="007C15EC"/>
    <w:rsid w:val="007D4AFA"/>
    <w:rsid w:val="008812E3"/>
    <w:rsid w:val="00881300"/>
    <w:rsid w:val="008C2AFC"/>
    <w:rsid w:val="008C4709"/>
    <w:rsid w:val="008F3AF4"/>
    <w:rsid w:val="0093430B"/>
    <w:rsid w:val="009C0F7D"/>
    <w:rsid w:val="00AD249F"/>
    <w:rsid w:val="00B5463A"/>
    <w:rsid w:val="00C1652C"/>
    <w:rsid w:val="00CA5D26"/>
    <w:rsid w:val="00D41F9D"/>
    <w:rsid w:val="00DD5018"/>
    <w:rsid w:val="00E90F5B"/>
    <w:rsid w:val="00F55C9B"/>
    <w:rsid w:val="00F62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FC"/>
  </w:style>
  <w:style w:type="paragraph" w:styleId="Heading1">
    <w:name w:val="heading 1"/>
    <w:basedOn w:val="Normal"/>
    <w:next w:val="Normal"/>
    <w:link w:val="Heading1Char"/>
    <w:uiPriority w:val="9"/>
    <w:qFormat/>
    <w:rsid w:val="008C2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2A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2A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2A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2AF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C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AFC"/>
  </w:style>
  <w:style w:type="paragraph" w:styleId="Title">
    <w:name w:val="Title"/>
    <w:basedOn w:val="Normal"/>
    <w:next w:val="Normal"/>
    <w:link w:val="TitleChar"/>
    <w:uiPriority w:val="10"/>
    <w:qFormat/>
    <w:rsid w:val="008C2A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2A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2A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2AF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8C2AFC"/>
    <w:rPr>
      <w:color w:val="0000FF" w:themeColor="hyperlink"/>
      <w:u w:val="single"/>
    </w:rPr>
  </w:style>
  <w:style w:type="paragraph" w:styleId="TOCHeading">
    <w:name w:val="TOC Heading"/>
    <w:basedOn w:val="Heading1"/>
    <w:next w:val="Normal"/>
    <w:uiPriority w:val="39"/>
    <w:semiHidden/>
    <w:unhideWhenUsed/>
    <w:qFormat/>
    <w:rsid w:val="008C2AFC"/>
    <w:pPr>
      <w:outlineLvl w:val="9"/>
    </w:pPr>
  </w:style>
  <w:style w:type="paragraph" w:styleId="TOC1">
    <w:name w:val="toc 1"/>
    <w:basedOn w:val="Normal"/>
    <w:next w:val="Normal"/>
    <w:autoRedefine/>
    <w:uiPriority w:val="39"/>
    <w:unhideWhenUsed/>
    <w:rsid w:val="008C2AFC"/>
    <w:pPr>
      <w:spacing w:after="100"/>
    </w:pPr>
  </w:style>
  <w:style w:type="paragraph" w:styleId="TOC2">
    <w:name w:val="toc 2"/>
    <w:basedOn w:val="Normal"/>
    <w:next w:val="Normal"/>
    <w:autoRedefine/>
    <w:uiPriority w:val="39"/>
    <w:unhideWhenUsed/>
    <w:rsid w:val="008C2AFC"/>
    <w:pPr>
      <w:spacing w:after="100"/>
      <w:ind w:left="220"/>
    </w:pPr>
  </w:style>
  <w:style w:type="table" w:styleId="TableGrid">
    <w:name w:val="Table Grid"/>
    <w:basedOn w:val="TableNormal"/>
    <w:uiPriority w:val="59"/>
    <w:rsid w:val="008C2A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C2AF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C2AFC"/>
    <w:pPr>
      <w:spacing w:after="0"/>
    </w:pPr>
  </w:style>
  <w:style w:type="paragraph" w:styleId="ListParagraph">
    <w:name w:val="List Paragraph"/>
    <w:basedOn w:val="Normal"/>
    <w:uiPriority w:val="34"/>
    <w:qFormat/>
    <w:rsid w:val="008C2AFC"/>
    <w:pPr>
      <w:ind w:left="720"/>
      <w:contextualSpacing/>
    </w:pPr>
  </w:style>
  <w:style w:type="paragraph" w:styleId="TOC3">
    <w:name w:val="toc 3"/>
    <w:basedOn w:val="Normal"/>
    <w:next w:val="Normal"/>
    <w:autoRedefine/>
    <w:uiPriority w:val="39"/>
    <w:unhideWhenUsed/>
    <w:rsid w:val="008C2AFC"/>
    <w:pPr>
      <w:spacing w:after="100"/>
      <w:ind w:left="440"/>
    </w:pPr>
  </w:style>
  <w:style w:type="paragraph" w:styleId="BalloonText">
    <w:name w:val="Balloon Text"/>
    <w:basedOn w:val="Normal"/>
    <w:link w:val="BalloonTextChar"/>
    <w:uiPriority w:val="99"/>
    <w:semiHidden/>
    <w:unhideWhenUsed/>
    <w:rsid w:val="008C2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C"/>
    <w:rPr>
      <w:rFonts w:ascii="Tahoma" w:hAnsi="Tahoma" w:cs="Tahoma"/>
      <w:sz w:val="16"/>
      <w:szCs w:val="16"/>
    </w:rPr>
  </w:style>
  <w:style w:type="paragraph" w:styleId="Footer">
    <w:name w:val="footer"/>
    <w:basedOn w:val="Normal"/>
    <w:link w:val="FooterChar"/>
    <w:uiPriority w:val="99"/>
    <w:semiHidden/>
    <w:unhideWhenUsed/>
    <w:rsid w:val="008C2A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2AFC"/>
  </w:style>
  <w:style w:type="paragraph" w:customStyle="1" w:styleId="normal0">
    <w:name w:val="normal"/>
    <w:rsid w:val="0093430B"/>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223104703">
      <w:bodyDiv w:val="1"/>
      <w:marLeft w:val="0"/>
      <w:marRight w:val="0"/>
      <w:marTop w:val="0"/>
      <w:marBottom w:val="0"/>
      <w:divBdr>
        <w:top w:val="none" w:sz="0" w:space="0" w:color="auto"/>
        <w:left w:val="none" w:sz="0" w:space="0" w:color="auto"/>
        <w:bottom w:val="none" w:sz="0" w:space="0" w:color="auto"/>
        <w:right w:val="none" w:sz="0" w:space="0" w:color="auto"/>
      </w:divBdr>
    </w:div>
    <w:div w:id="182728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rpene-devs@geoint.org" TargetMode="External"/><Relationship Id="rId13" Type="http://schemas.openxmlformats.org/officeDocument/2006/relationships/hyperlink" Target="mailto:gets-mgmt@geoint.ic.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geoint@agi.nga.smil.m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ets-mgmt@mail.mi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evelopers@geoint.ic.gov" TargetMode="External"/><Relationship Id="rId4" Type="http://schemas.openxmlformats.org/officeDocument/2006/relationships/webSettings" Target="webSettings.xml"/><Relationship Id="rId9" Type="http://schemas.openxmlformats.org/officeDocument/2006/relationships/hyperlink" Target="mailto:developers@agi.nga.smil.mi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ppData\Roaming\Microsoft\Templates\GETS%20Generic%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GETS Generic Doc Template.dotx</Template>
  <TotalTime>207</TotalTime>
  <Pages>8</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GEOINT</Company>
  <LinksUpToDate>false</LinksUpToDate>
  <CharactersWithSpaces>15683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2015-07-07T14:40:00Z</dcterms:created>
  <dcterms:modified xsi:type="dcterms:W3CDTF">2015-07-07T18:20:00Z</dcterms:modified>
</cp:coreProperties>
</file>