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E85FC" w14:textId="1CE22A00" w:rsidR="00727731" w:rsidRDefault="002D5DD4" w:rsidP="002D5DD4">
      <w:pPr>
        <w:rPr>
          <w:b/>
        </w:rPr>
      </w:pPr>
      <w:r w:rsidRPr="00AD0FCD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4B3069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AD0FCD">
        <w:rPr>
          <w:b/>
        </w:rPr>
        <w:t>,</w:t>
      </w:r>
      <w:r w:rsidR="00593B60">
        <w:rPr>
          <w:b/>
        </w:rPr>
        <w:t xml:space="preserve"> Exam II</w:t>
      </w:r>
      <w:r w:rsidR="00590B34">
        <w:rPr>
          <w:b/>
        </w:rPr>
        <w:t xml:space="preserve"> Review</w:t>
      </w:r>
    </w:p>
    <w:p w14:paraId="2B72061D" w14:textId="50613E48" w:rsidR="00BB286D" w:rsidRDefault="00BB286D" w:rsidP="002D5DD4">
      <w:pPr>
        <w:rPr>
          <w:b/>
        </w:rPr>
      </w:pPr>
    </w:p>
    <w:p w14:paraId="3D9F2F64" w14:textId="2BEAAAE5" w:rsidR="00BB286D" w:rsidRDefault="00BB286D" w:rsidP="002D5DD4">
      <w:pPr>
        <w:rPr>
          <w:b/>
        </w:rPr>
      </w:pPr>
      <w:r>
        <w:rPr>
          <w:b/>
        </w:rPr>
        <w:t>Outline</w:t>
      </w:r>
    </w:p>
    <w:p w14:paraId="64AACADC" w14:textId="0735588E" w:rsidR="00BB286D" w:rsidRDefault="00BB286D" w:rsidP="002D5DD4">
      <w:pPr>
        <w:rPr>
          <w:b/>
        </w:rPr>
      </w:pPr>
    </w:p>
    <w:p w14:paraId="2492F204" w14:textId="71ACCF16" w:rsidR="00BB286D" w:rsidRDefault="00BB286D" w:rsidP="00BB286D">
      <w:pPr>
        <w:pStyle w:val="ListParagraph"/>
        <w:numPr>
          <w:ilvl w:val="0"/>
          <w:numId w:val="25"/>
        </w:numPr>
        <w:rPr>
          <w:bCs/>
        </w:rPr>
      </w:pPr>
      <w:r w:rsidRPr="00BB286D">
        <w:rPr>
          <w:bCs/>
        </w:rPr>
        <w:t>Bioinformatics Databases</w:t>
      </w:r>
    </w:p>
    <w:p w14:paraId="0D917A07" w14:textId="1090F64D" w:rsidR="00BB286D" w:rsidRDefault="00BB286D" w:rsidP="00BB286D">
      <w:pPr>
        <w:pStyle w:val="ListParagraph"/>
        <w:numPr>
          <w:ilvl w:val="1"/>
          <w:numId w:val="25"/>
        </w:numPr>
        <w:rPr>
          <w:bCs/>
        </w:rPr>
      </w:pPr>
      <w:r>
        <w:rPr>
          <w:bCs/>
        </w:rPr>
        <w:t>GenBank – searching and understanding sequence records</w:t>
      </w:r>
    </w:p>
    <w:p w14:paraId="27A5ECC8" w14:textId="2445AC89" w:rsidR="00BB286D" w:rsidRDefault="00BB286D" w:rsidP="00BB286D">
      <w:pPr>
        <w:pStyle w:val="ListParagraph"/>
        <w:numPr>
          <w:ilvl w:val="1"/>
          <w:numId w:val="25"/>
        </w:numPr>
        <w:rPr>
          <w:bCs/>
        </w:rPr>
      </w:pPr>
      <w:proofErr w:type="spellStart"/>
      <w:r>
        <w:rPr>
          <w:bCs/>
        </w:rPr>
        <w:t>GenPept</w:t>
      </w:r>
      <w:proofErr w:type="spellEnd"/>
      <w:r>
        <w:rPr>
          <w:bCs/>
        </w:rPr>
        <w:t xml:space="preserve"> (Protein) – searching and understanding sequence records</w:t>
      </w:r>
    </w:p>
    <w:p w14:paraId="1FF8BEF7" w14:textId="0D9A36FD" w:rsidR="00BB286D" w:rsidRDefault="00BB286D" w:rsidP="00BB286D">
      <w:pPr>
        <w:pStyle w:val="ListParagraph"/>
        <w:numPr>
          <w:ilvl w:val="1"/>
          <w:numId w:val="25"/>
        </w:numPr>
        <w:rPr>
          <w:bCs/>
        </w:rPr>
      </w:pPr>
      <w:r>
        <w:rPr>
          <w:bCs/>
        </w:rPr>
        <w:t>UCSC Genome Browser and Table Browser</w:t>
      </w:r>
    </w:p>
    <w:p w14:paraId="577EC738" w14:textId="77777777" w:rsidR="00BB286D" w:rsidRDefault="00BB286D" w:rsidP="00BB286D">
      <w:pPr>
        <w:pStyle w:val="ListParagraph"/>
        <w:rPr>
          <w:bCs/>
        </w:rPr>
      </w:pPr>
    </w:p>
    <w:p w14:paraId="703C45E0" w14:textId="59557572" w:rsidR="00BB286D" w:rsidRDefault="00BB286D" w:rsidP="00BB286D">
      <w:pPr>
        <w:pStyle w:val="ListParagraph"/>
        <w:numPr>
          <w:ilvl w:val="0"/>
          <w:numId w:val="25"/>
        </w:numPr>
        <w:rPr>
          <w:bCs/>
        </w:rPr>
      </w:pPr>
      <w:r>
        <w:rPr>
          <w:bCs/>
        </w:rPr>
        <w:t>Sequence alignments</w:t>
      </w:r>
    </w:p>
    <w:p w14:paraId="3E87841C" w14:textId="7374FC04" w:rsidR="00BB286D" w:rsidRDefault="00BB286D" w:rsidP="00BB286D">
      <w:pPr>
        <w:pStyle w:val="ListParagraph"/>
        <w:numPr>
          <w:ilvl w:val="1"/>
          <w:numId w:val="25"/>
        </w:numPr>
        <w:rPr>
          <w:bCs/>
        </w:rPr>
      </w:pPr>
      <w:r>
        <w:rPr>
          <w:bCs/>
        </w:rPr>
        <w:t>Calculating alignment scores using BLOSUM-62 matrix and gap penalties</w:t>
      </w:r>
    </w:p>
    <w:p w14:paraId="69F51398" w14:textId="01E10F40" w:rsidR="00BB286D" w:rsidRDefault="00BB286D" w:rsidP="00BB286D">
      <w:pPr>
        <w:pStyle w:val="ListParagraph"/>
        <w:numPr>
          <w:ilvl w:val="1"/>
          <w:numId w:val="25"/>
        </w:numPr>
        <w:rPr>
          <w:bCs/>
        </w:rPr>
      </w:pPr>
      <w:r>
        <w:rPr>
          <w:bCs/>
        </w:rPr>
        <w:t>BLOSUM vs PAM matrices</w:t>
      </w:r>
    </w:p>
    <w:p w14:paraId="3212CBE3" w14:textId="45020C25" w:rsidR="00BB286D" w:rsidRDefault="00BB286D" w:rsidP="00BB286D">
      <w:pPr>
        <w:pStyle w:val="ListParagraph"/>
        <w:numPr>
          <w:ilvl w:val="1"/>
          <w:numId w:val="25"/>
        </w:numPr>
        <w:rPr>
          <w:bCs/>
        </w:rPr>
      </w:pPr>
      <w:r>
        <w:rPr>
          <w:bCs/>
        </w:rPr>
        <w:t>Dynamic programming</w:t>
      </w:r>
    </w:p>
    <w:p w14:paraId="7A98AE2C" w14:textId="68DEC270" w:rsidR="00BB286D" w:rsidRDefault="00BB286D" w:rsidP="00BB286D">
      <w:pPr>
        <w:pStyle w:val="ListParagraph"/>
        <w:numPr>
          <w:ilvl w:val="2"/>
          <w:numId w:val="25"/>
        </w:numPr>
        <w:rPr>
          <w:bCs/>
        </w:rPr>
      </w:pPr>
      <w:r>
        <w:rPr>
          <w:bCs/>
        </w:rPr>
        <w:t>Needleman-Wunsch global alignment method</w:t>
      </w:r>
    </w:p>
    <w:p w14:paraId="44D62BBD" w14:textId="01720773" w:rsidR="00BB286D" w:rsidRDefault="00BB286D" w:rsidP="00BB286D">
      <w:pPr>
        <w:pStyle w:val="ListParagraph"/>
        <w:numPr>
          <w:ilvl w:val="2"/>
          <w:numId w:val="25"/>
        </w:numPr>
        <w:rPr>
          <w:bCs/>
        </w:rPr>
      </w:pPr>
      <w:r>
        <w:rPr>
          <w:bCs/>
        </w:rPr>
        <w:t>Smith-</w:t>
      </w:r>
      <w:proofErr w:type="spellStart"/>
      <w:r>
        <w:rPr>
          <w:bCs/>
        </w:rPr>
        <w:t>Watterman</w:t>
      </w:r>
      <w:proofErr w:type="spellEnd"/>
      <w:r>
        <w:rPr>
          <w:bCs/>
        </w:rPr>
        <w:t xml:space="preserve"> local alignment method</w:t>
      </w:r>
    </w:p>
    <w:p w14:paraId="0E9478C2" w14:textId="6493A750" w:rsidR="00BB286D" w:rsidRDefault="00BB286D" w:rsidP="00BB286D">
      <w:pPr>
        <w:pStyle w:val="ListParagraph"/>
        <w:numPr>
          <w:ilvl w:val="0"/>
          <w:numId w:val="25"/>
        </w:numPr>
        <w:rPr>
          <w:bCs/>
        </w:rPr>
      </w:pPr>
      <w:proofErr w:type="spellStart"/>
      <w:r>
        <w:rPr>
          <w:bCs/>
        </w:rPr>
        <w:t>Biopython</w:t>
      </w:r>
      <w:proofErr w:type="spellEnd"/>
    </w:p>
    <w:p w14:paraId="0F869E61" w14:textId="64B8DC6F" w:rsidR="00BB286D" w:rsidRDefault="00BB286D" w:rsidP="00BB286D">
      <w:pPr>
        <w:pStyle w:val="ListParagraph"/>
        <w:numPr>
          <w:ilvl w:val="1"/>
          <w:numId w:val="25"/>
        </w:numPr>
        <w:rPr>
          <w:bCs/>
        </w:rPr>
      </w:pPr>
      <w:r>
        <w:rPr>
          <w:bCs/>
        </w:rPr>
        <w:t>Working with sequence (Seq) objects</w:t>
      </w:r>
    </w:p>
    <w:p w14:paraId="22ED719B" w14:textId="6F99F63C" w:rsidR="00BB286D" w:rsidRDefault="00BB286D" w:rsidP="00BB286D">
      <w:pPr>
        <w:pStyle w:val="ListParagraph"/>
        <w:numPr>
          <w:ilvl w:val="1"/>
          <w:numId w:val="25"/>
        </w:numPr>
        <w:rPr>
          <w:bCs/>
        </w:rPr>
      </w:pPr>
      <w:r>
        <w:rPr>
          <w:bCs/>
        </w:rPr>
        <w:t xml:space="preserve">Working with </w:t>
      </w:r>
      <w:proofErr w:type="spellStart"/>
      <w:r>
        <w:rPr>
          <w:bCs/>
        </w:rPr>
        <w:t>SeqRecord</w:t>
      </w:r>
      <w:proofErr w:type="spellEnd"/>
      <w:r>
        <w:rPr>
          <w:bCs/>
        </w:rPr>
        <w:t xml:space="preserve"> objects (GenBank or FASTA format)</w:t>
      </w:r>
    </w:p>
    <w:p w14:paraId="00884932" w14:textId="3F6E0F96" w:rsidR="00BB286D" w:rsidRDefault="00BB286D" w:rsidP="00BB286D">
      <w:pPr>
        <w:pStyle w:val="ListParagraph"/>
        <w:numPr>
          <w:ilvl w:val="2"/>
          <w:numId w:val="25"/>
        </w:numPr>
        <w:rPr>
          <w:bCs/>
        </w:rPr>
      </w:pPr>
      <w:r>
        <w:rPr>
          <w:bCs/>
        </w:rPr>
        <w:t>Accessing feature types, locations, and qualifiers</w:t>
      </w:r>
    </w:p>
    <w:p w14:paraId="7C58B319" w14:textId="640FB0EA" w:rsidR="00BB286D" w:rsidRDefault="00BB286D" w:rsidP="00BB286D">
      <w:pPr>
        <w:pStyle w:val="ListParagraph"/>
        <w:numPr>
          <w:ilvl w:val="2"/>
          <w:numId w:val="25"/>
        </w:numPr>
        <w:rPr>
          <w:bCs/>
        </w:rPr>
      </w:pPr>
      <w:r>
        <w:rPr>
          <w:bCs/>
        </w:rPr>
        <w:t>Extracting a sequence (a region)</w:t>
      </w:r>
    </w:p>
    <w:p w14:paraId="0866EE75" w14:textId="77777777" w:rsidR="00BB286D" w:rsidRDefault="00BB286D" w:rsidP="00BB286D">
      <w:pPr>
        <w:pStyle w:val="ListParagraph"/>
        <w:rPr>
          <w:bCs/>
        </w:rPr>
      </w:pPr>
    </w:p>
    <w:p w14:paraId="4902E81C" w14:textId="6FD6A384" w:rsidR="00BB286D" w:rsidRDefault="00BB286D" w:rsidP="00BB286D">
      <w:pPr>
        <w:pStyle w:val="ListParagraph"/>
        <w:numPr>
          <w:ilvl w:val="0"/>
          <w:numId w:val="25"/>
        </w:numPr>
        <w:rPr>
          <w:bCs/>
        </w:rPr>
      </w:pPr>
      <w:r>
        <w:rPr>
          <w:bCs/>
        </w:rPr>
        <w:t>Additional Python concepts</w:t>
      </w:r>
    </w:p>
    <w:p w14:paraId="184BF4D1" w14:textId="155674A9" w:rsidR="00BB286D" w:rsidRDefault="00BB286D" w:rsidP="00BB286D">
      <w:pPr>
        <w:pStyle w:val="ListParagraph"/>
        <w:numPr>
          <w:ilvl w:val="1"/>
          <w:numId w:val="25"/>
        </w:numPr>
        <w:rPr>
          <w:bCs/>
        </w:rPr>
      </w:pPr>
      <w:r>
        <w:rPr>
          <w:bCs/>
        </w:rPr>
        <w:t>List comprehension</w:t>
      </w:r>
    </w:p>
    <w:p w14:paraId="30C62999" w14:textId="1FA0BC75" w:rsidR="00BB286D" w:rsidRPr="00BB286D" w:rsidRDefault="00BB286D" w:rsidP="00BB286D">
      <w:pPr>
        <w:pStyle w:val="ListParagraph"/>
        <w:numPr>
          <w:ilvl w:val="1"/>
          <w:numId w:val="25"/>
        </w:numPr>
        <w:rPr>
          <w:bCs/>
        </w:rPr>
      </w:pPr>
      <w:r>
        <w:rPr>
          <w:bCs/>
        </w:rPr>
        <w:t>Regular expressions</w:t>
      </w:r>
    </w:p>
    <w:p w14:paraId="542C8483" w14:textId="77777777" w:rsidR="00BB286D" w:rsidRPr="00BB286D" w:rsidRDefault="00BB286D" w:rsidP="002D5DD4">
      <w:pPr>
        <w:rPr>
          <w:bCs/>
        </w:rPr>
      </w:pPr>
    </w:p>
    <w:p w14:paraId="4BD97BF4" w14:textId="77777777" w:rsidR="00727731" w:rsidRDefault="00727731" w:rsidP="002D5DD4">
      <w:pPr>
        <w:rPr>
          <w:b/>
        </w:rPr>
      </w:pPr>
    </w:p>
    <w:p w14:paraId="4B0DD02D" w14:textId="6B0CEA9A" w:rsidR="00723BED" w:rsidRPr="00723BED" w:rsidRDefault="00727731" w:rsidP="002D5DD4">
      <w:r>
        <w:rPr>
          <w:b/>
        </w:rPr>
        <w:t xml:space="preserve">Note: </w:t>
      </w:r>
      <w:r>
        <w:t>This review is not comprehensive</w:t>
      </w:r>
      <w:r w:rsidR="00C77935">
        <w:t xml:space="preserve">, but contains several practice problems to help prepare for Exam II. In addition to these practice problems, you should make sure to understand all labs </w:t>
      </w:r>
      <w:r w:rsidR="00492B18">
        <w:t xml:space="preserve">and course notes </w:t>
      </w:r>
      <w:r w:rsidR="00C77935">
        <w:t>since the first exam</w:t>
      </w:r>
      <w:r w:rsidR="000E6FA8">
        <w:t>.</w:t>
      </w:r>
    </w:p>
    <w:p w14:paraId="7B85B1C0" w14:textId="77777777" w:rsidR="009A2D7B" w:rsidRDefault="009A2D7B" w:rsidP="009A2D7B">
      <w:pPr>
        <w:rPr>
          <w:b/>
        </w:rPr>
      </w:pPr>
    </w:p>
    <w:p w14:paraId="44031EB4" w14:textId="6C8851BE" w:rsidR="006F741B" w:rsidRDefault="006F741B" w:rsidP="009A2D7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i/>
        </w:rPr>
      </w:pPr>
      <w:r w:rsidRPr="00390F35">
        <w:rPr>
          <w:rFonts w:ascii="Times New Roman" w:hAnsi="Times New Roman" w:cs="Times New Roman"/>
          <w:b/>
          <w:i/>
        </w:rPr>
        <w:t xml:space="preserve">Sequence Database questions </w:t>
      </w:r>
    </w:p>
    <w:p w14:paraId="0DAA05C5" w14:textId="77777777" w:rsidR="00BD1A9C" w:rsidRPr="00390F35" w:rsidRDefault="00BD1A9C" w:rsidP="00BD1A9C">
      <w:pPr>
        <w:pStyle w:val="ListParagraph"/>
        <w:ind w:left="360"/>
        <w:rPr>
          <w:rFonts w:ascii="Times New Roman" w:hAnsi="Times New Roman" w:cs="Times New Roman"/>
          <w:b/>
          <w:i/>
        </w:rPr>
      </w:pPr>
    </w:p>
    <w:p w14:paraId="69C57D75" w14:textId="3DE5F76E" w:rsidR="009A2D7B" w:rsidRDefault="001A00CB" w:rsidP="006F741B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at the GenBank entry with accession number </w:t>
      </w:r>
      <w:r w:rsidRPr="00727731">
        <w:rPr>
          <w:rFonts w:ascii="Times New Roman" w:hAnsi="Times New Roman" w:cs="Times New Roman"/>
        </w:rPr>
        <w:t>NM_001185098</w:t>
      </w:r>
      <w:r>
        <w:rPr>
          <w:rFonts w:ascii="Times New Roman" w:hAnsi="Times New Roman" w:cs="Times New Roman"/>
        </w:rPr>
        <w:t>.1 to answer the questions below:</w:t>
      </w:r>
    </w:p>
    <w:p w14:paraId="2DC9ED88" w14:textId="77777777" w:rsidR="009A2D7B" w:rsidRDefault="009A2D7B" w:rsidP="009A2D7B">
      <w:pPr>
        <w:pStyle w:val="ListParagraph"/>
        <w:ind w:left="360"/>
        <w:rPr>
          <w:rFonts w:ascii="Times New Roman" w:hAnsi="Times New Roman" w:cs="Times New Roman"/>
        </w:rPr>
      </w:pPr>
    </w:p>
    <w:p w14:paraId="09C8AAA8" w14:textId="374BAB9D" w:rsidR="001A00CB" w:rsidRDefault="001A00CB" w:rsidP="0072773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length of this sequence?</w:t>
      </w:r>
    </w:p>
    <w:p w14:paraId="6D0376E1" w14:textId="179C748B" w:rsidR="001A00CB" w:rsidRDefault="001A00CB" w:rsidP="0072773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was the sequence last modified?</w:t>
      </w:r>
    </w:p>
    <w:p w14:paraId="158963D4" w14:textId="49C74683" w:rsidR="00727731" w:rsidRDefault="00727731" w:rsidP="001A00C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exons does this gene have?</w:t>
      </w:r>
    </w:p>
    <w:p w14:paraId="7CE8DD70" w14:textId="222F0732" w:rsidR="00776E0A" w:rsidRPr="001A00CB" w:rsidRDefault="000218A8" w:rsidP="001A00C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position marks the beginning and end of the</w:t>
      </w:r>
      <w:r w:rsidR="00776E0A">
        <w:rPr>
          <w:rFonts w:ascii="Times New Roman" w:hAnsi="Times New Roman" w:cs="Times New Roman"/>
        </w:rPr>
        <w:t xml:space="preserve"> poly</w:t>
      </w:r>
      <w:r>
        <w:rPr>
          <w:rFonts w:ascii="Times New Roman" w:hAnsi="Times New Roman" w:cs="Times New Roman"/>
        </w:rPr>
        <w:t>-</w:t>
      </w:r>
      <w:r w:rsidR="00776E0A">
        <w:rPr>
          <w:rFonts w:ascii="Times New Roman" w:hAnsi="Times New Roman" w:cs="Times New Roman"/>
        </w:rPr>
        <w:t>adenylation signal sequence, and what is this sequence?</w:t>
      </w:r>
    </w:p>
    <w:p w14:paraId="73DE1480" w14:textId="11984F57" w:rsidR="00727731" w:rsidRPr="00727731" w:rsidRDefault="00727731" w:rsidP="0072773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first nine nucleotides in the coding sequence (CDS), and the corresponding amino acids</w:t>
      </w:r>
      <w:r w:rsidR="004666E4">
        <w:rPr>
          <w:rFonts w:ascii="Times New Roman" w:hAnsi="Times New Roman" w:cs="Times New Roman"/>
        </w:rPr>
        <w:t xml:space="preserve"> (you can give the 1-letter amino acid codes)</w:t>
      </w:r>
      <w:r>
        <w:rPr>
          <w:rFonts w:ascii="Times New Roman" w:hAnsi="Times New Roman" w:cs="Times New Roman"/>
        </w:rPr>
        <w:t>?</w:t>
      </w:r>
    </w:p>
    <w:p w14:paraId="0582A6AA" w14:textId="4B48925B" w:rsidR="005F0BF8" w:rsidRDefault="005F0BF8" w:rsidP="00810CC3">
      <w:pPr>
        <w:rPr>
          <w:b/>
        </w:rPr>
      </w:pPr>
    </w:p>
    <w:p w14:paraId="3A23959F" w14:textId="022FCDC8" w:rsidR="0061105C" w:rsidRDefault="0061105C" w:rsidP="00810CC3">
      <w:pPr>
        <w:rPr>
          <w:b/>
        </w:rPr>
      </w:pPr>
    </w:p>
    <w:p w14:paraId="7EF61D09" w14:textId="77777777" w:rsidR="0061105C" w:rsidRDefault="0061105C" w:rsidP="00810CC3">
      <w:pPr>
        <w:rPr>
          <w:b/>
        </w:rPr>
      </w:pPr>
    </w:p>
    <w:p w14:paraId="19D06467" w14:textId="79202C95" w:rsidR="00E339BF" w:rsidRDefault="001F717C" w:rsidP="00E339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 xml:space="preserve">UCSC Genome </w:t>
      </w:r>
      <w:r w:rsidR="00E339BF">
        <w:rPr>
          <w:rFonts w:ascii="Times New Roman" w:hAnsi="Times New Roman" w:cs="Times New Roman"/>
          <w:b/>
          <w:i/>
        </w:rPr>
        <w:t xml:space="preserve">/ Table </w:t>
      </w:r>
      <w:r>
        <w:rPr>
          <w:rFonts w:ascii="Times New Roman" w:hAnsi="Times New Roman" w:cs="Times New Roman"/>
          <w:b/>
          <w:i/>
        </w:rPr>
        <w:t>Browser</w:t>
      </w:r>
    </w:p>
    <w:p w14:paraId="625B3667" w14:textId="77777777" w:rsidR="00E339BF" w:rsidRPr="00E339BF" w:rsidRDefault="00E339BF" w:rsidP="00E339BF">
      <w:pPr>
        <w:pStyle w:val="ListParagraph"/>
        <w:ind w:left="360"/>
        <w:rPr>
          <w:rFonts w:ascii="Times New Roman" w:hAnsi="Times New Roman" w:cs="Times New Roman"/>
          <w:bCs/>
          <w:iCs/>
        </w:rPr>
      </w:pPr>
    </w:p>
    <w:p w14:paraId="4FF8068D" w14:textId="476E503A" w:rsidR="00E339BF" w:rsidRDefault="00E339BF" w:rsidP="0003207E">
      <w:pPr>
        <w:pStyle w:val="ListParagraph"/>
        <w:ind w:left="108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You can view SARS-Cov2, the virus which causes COVID-19, here: </w:t>
      </w:r>
      <w:hyperlink r:id="rId5" w:history="1">
        <w:r w:rsidRPr="009E1208">
          <w:rPr>
            <w:rStyle w:val="Hyperlink"/>
            <w:rFonts w:ascii="Times New Roman" w:hAnsi="Times New Roman" w:cs="Times New Roman"/>
            <w:bCs/>
            <w:iCs/>
          </w:rPr>
          <w:t>https://genome.ucsc.edu/cgi-bin/hgTracks?db=wuhCor1&amp;lastVirtModeType=default&amp;lastVirtModeExtraState=&amp;virtModeType=default&amp;virtMode=0&amp;nonVirtPosition=&amp;position=NC_045512v2%3A1%2D29903&amp;hgsid=944856447_taX3FbgH6PMvp6v3qdJkMejgfZHI</w:t>
        </w:r>
      </w:hyperlink>
    </w:p>
    <w:p w14:paraId="6E08A41F" w14:textId="77777777" w:rsidR="0003207E" w:rsidRDefault="0003207E" w:rsidP="0003207E">
      <w:pPr>
        <w:pStyle w:val="ListParagraph"/>
        <w:ind w:left="1080"/>
        <w:rPr>
          <w:rFonts w:ascii="Times New Roman" w:hAnsi="Times New Roman" w:cs="Times New Roman"/>
          <w:bCs/>
          <w:iCs/>
        </w:rPr>
      </w:pPr>
    </w:p>
    <w:p w14:paraId="0A7060EE" w14:textId="5C8D3E68" w:rsidR="00E339BF" w:rsidRDefault="00E339BF" w:rsidP="00E339B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Hide all tracks and then view the following tracks only, using Pack view:</w:t>
      </w:r>
    </w:p>
    <w:p w14:paraId="31A01371" w14:textId="77777777" w:rsidR="0003207E" w:rsidRDefault="0003207E" w:rsidP="0003207E">
      <w:pPr>
        <w:pStyle w:val="ListParagraph"/>
        <w:ind w:left="1080"/>
        <w:rPr>
          <w:rFonts w:ascii="Times New Roman" w:hAnsi="Times New Roman" w:cs="Times New Roman"/>
          <w:bCs/>
          <w:iCs/>
        </w:rPr>
      </w:pPr>
    </w:p>
    <w:p w14:paraId="144332B3" w14:textId="77777777" w:rsidR="00E339BF" w:rsidRDefault="00E339BF" w:rsidP="00E339BF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NCBI genes</w:t>
      </w:r>
    </w:p>
    <w:p w14:paraId="2C2852B7" w14:textId="66BBA60B" w:rsidR="00E339BF" w:rsidRPr="00E339BF" w:rsidRDefault="00E339BF" w:rsidP="00E339BF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Cs/>
          <w:iCs/>
        </w:rPr>
      </w:pPr>
      <w:proofErr w:type="spellStart"/>
      <w:r>
        <w:rPr>
          <w:rFonts w:ascii="Times New Roman" w:hAnsi="Times New Roman" w:cs="Times New Roman"/>
          <w:bCs/>
          <w:iCs/>
        </w:rPr>
        <w:t>Uniprot</w:t>
      </w:r>
      <w:proofErr w:type="spellEnd"/>
      <w:r>
        <w:rPr>
          <w:rFonts w:ascii="Times New Roman" w:hAnsi="Times New Roman" w:cs="Times New Roman"/>
          <w:bCs/>
          <w:iCs/>
        </w:rPr>
        <w:t xml:space="preserve"> Protein Products</w:t>
      </w:r>
    </w:p>
    <w:p w14:paraId="21F9F2F3" w14:textId="77777777" w:rsidR="00E339BF" w:rsidRDefault="00E339BF" w:rsidP="00E339BF">
      <w:pPr>
        <w:rPr>
          <w:bCs/>
          <w:iCs/>
        </w:rPr>
      </w:pPr>
    </w:p>
    <w:p w14:paraId="0CEA1E29" w14:textId="79142EDA" w:rsidR="00E339BF" w:rsidRDefault="00E339BF" w:rsidP="00E339BF">
      <w:pPr>
        <w:ind w:left="1440"/>
        <w:rPr>
          <w:bCs/>
          <w:iCs/>
        </w:rPr>
      </w:pPr>
      <w:r>
        <w:rPr>
          <w:bCs/>
          <w:iCs/>
        </w:rPr>
        <w:t>Note: SARS-Cov2 has 2 genes (Orf1a and Orf1ab) that each code for multiple proteins.</w:t>
      </w:r>
      <w:r>
        <w:rPr>
          <w:bCs/>
          <w:iCs/>
        </w:rPr>
        <w:t xml:space="preserve"> </w:t>
      </w:r>
    </w:p>
    <w:p w14:paraId="16564C92" w14:textId="07C43BC2" w:rsidR="00E339BF" w:rsidRDefault="00E339BF" w:rsidP="00E339BF">
      <w:pPr>
        <w:ind w:left="1440"/>
        <w:rPr>
          <w:bCs/>
          <w:iCs/>
        </w:rPr>
      </w:pPr>
    </w:p>
    <w:p w14:paraId="0C93C21F" w14:textId="6B990270" w:rsidR="00E339BF" w:rsidRDefault="00E339BF" w:rsidP="00B25BDA">
      <w:pPr>
        <w:ind w:left="1440"/>
        <w:rPr>
          <w:bCs/>
          <w:iCs/>
        </w:rPr>
      </w:pPr>
      <w:r>
        <w:rPr>
          <w:bCs/>
          <w:iCs/>
        </w:rPr>
        <w:t xml:space="preserve">Hover over the protein </w:t>
      </w:r>
      <w:r w:rsidRPr="00342A76">
        <w:rPr>
          <w:bCs/>
          <w:i/>
        </w:rPr>
        <w:t>Pol</w:t>
      </w:r>
      <w:r>
        <w:rPr>
          <w:bCs/>
          <w:iCs/>
        </w:rPr>
        <w:t xml:space="preserve"> </w:t>
      </w:r>
      <w:r w:rsidR="00342A76">
        <w:rPr>
          <w:bCs/>
          <w:iCs/>
        </w:rPr>
        <w:t>and indicate the function of this protein.</w:t>
      </w:r>
    </w:p>
    <w:p w14:paraId="67FF6A89" w14:textId="77777777" w:rsidR="00B25BDA" w:rsidRPr="00E339BF" w:rsidRDefault="00B25BDA" w:rsidP="00B25BDA">
      <w:pPr>
        <w:ind w:left="1440"/>
        <w:rPr>
          <w:bCs/>
          <w:iCs/>
        </w:rPr>
      </w:pPr>
    </w:p>
    <w:p w14:paraId="15C1251C" w14:textId="77777777" w:rsidR="00E339BF" w:rsidRPr="0003207E" w:rsidRDefault="00E339BF" w:rsidP="0003207E">
      <w:pPr>
        <w:rPr>
          <w:bCs/>
          <w:iCs/>
        </w:rPr>
      </w:pPr>
    </w:p>
    <w:p w14:paraId="69B190D4" w14:textId="77777777" w:rsidR="00E339BF" w:rsidRDefault="00E339BF" w:rsidP="001F717C">
      <w:pPr>
        <w:pStyle w:val="ListParagraph"/>
        <w:ind w:left="360"/>
        <w:rPr>
          <w:rFonts w:ascii="Times New Roman" w:hAnsi="Times New Roman" w:cs="Times New Roman"/>
          <w:b/>
          <w:i/>
        </w:rPr>
      </w:pPr>
    </w:p>
    <w:p w14:paraId="03E273E4" w14:textId="6621DD50" w:rsidR="00593B60" w:rsidRDefault="00593B60" w:rsidP="00E00E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i/>
        </w:rPr>
      </w:pPr>
      <w:r w:rsidRPr="00E00EE9">
        <w:rPr>
          <w:rFonts w:ascii="Times New Roman" w:hAnsi="Times New Roman" w:cs="Times New Roman"/>
          <w:b/>
          <w:i/>
        </w:rPr>
        <w:t>Sequence Alignments</w:t>
      </w:r>
    </w:p>
    <w:p w14:paraId="780BAE2C" w14:textId="6172BF98" w:rsidR="00BF6E1C" w:rsidRDefault="00BF6E1C" w:rsidP="00BF6E1C">
      <w:pPr>
        <w:rPr>
          <w:b/>
          <w:i/>
        </w:rPr>
      </w:pPr>
    </w:p>
    <w:p w14:paraId="33135A62" w14:textId="77777777" w:rsidR="00BF6E1C" w:rsidRPr="008A5D97" w:rsidRDefault="00BF6E1C" w:rsidP="00BF6E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(a) and (b), u</w:t>
      </w:r>
      <w:r w:rsidRPr="008A5D97">
        <w:rPr>
          <w:rFonts w:ascii="Times New Roman" w:hAnsi="Times New Roman" w:cs="Times New Roman"/>
        </w:rPr>
        <w:t>se a linear gap penalty of 4 points, a match score of +5 points, and a mismatch score of -1 point.</w:t>
      </w:r>
    </w:p>
    <w:p w14:paraId="087F379F" w14:textId="77777777" w:rsidR="00BF6E1C" w:rsidRPr="000C5169" w:rsidRDefault="00BF6E1C" w:rsidP="00BF6E1C"/>
    <w:p w14:paraId="13859652" w14:textId="77777777" w:rsidR="00BF6E1C" w:rsidRPr="008A5D97" w:rsidRDefault="00BF6E1C" w:rsidP="00BF6E1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optimal global alignment and optimal global alignment score for the words </w:t>
      </w:r>
      <w:r>
        <w:rPr>
          <w:rFonts w:ascii="Times New Roman" w:hAnsi="Times New Roman" w:cs="Times New Roman"/>
          <w:i/>
        </w:rPr>
        <w:t>handy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say.</w:t>
      </w:r>
      <w:r>
        <w:rPr>
          <w:rFonts w:ascii="Times New Roman" w:hAnsi="Times New Roman" w:cs="Times New Roman"/>
        </w:rPr>
        <w:t xml:space="preserve"> You must show your dynamic programming matrix to receive credit.</w:t>
      </w:r>
      <w:r>
        <w:rPr>
          <w:rFonts w:ascii="Times New Roman" w:hAnsi="Times New Roman" w:cs="Times New Roman"/>
          <w:i/>
        </w:rPr>
        <w:t xml:space="preserve"> </w:t>
      </w:r>
    </w:p>
    <w:p w14:paraId="06E48D2D" w14:textId="77777777" w:rsidR="00BF6E1C" w:rsidRDefault="00BF6E1C" w:rsidP="00BF6E1C">
      <w:pPr>
        <w:pStyle w:val="ListParagraph"/>
        <w:ind w:left="1440"/>
        <w:rPr>
          <w:rFonts w:ascii="Times New Roman" w:hAnsi="Times New Roman" w:cs="Times New Roman"/>
        </w:rPr>
      </w:pPr>
    </w:p>
    <w:p w14:paraId="0908B278" w14:textId="77777777" w:rsidR="00BF6E1C" w:rsidRPr="000C5169" w:rsidRDefault="00BF6E1C" w:rsidP="00BF6E1C"/>
    <w:p w14:paraId="2DB36522" w14:textId="77777777" w:rsidR="00BF6E1C" w:rsidRPr="00A142ED" w:rsidRDefault="00BF6E1C" w:rsidP="00BF6E1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B2698D">
        <w:rPr>
          <w:rFonts w:ascii="Times New Roman" w:hAnsi="Times New Roman" w:cs="Times New Roman"/>
        </w:rPr>
        <w:t xml:space="preserve">Find the optimal local alignment and optimal local alignment score </w:t>
      </w:r>
      <w:r>
        <w:rPr>
          <w:rFonts w:ascii="Times New Roman" w:hAnsi="Times New Roman" w:cs="Times New Roman"/>
        </w:rPr>
        <w:t xml:space="preserve">between the words </w:t>
      </w:r>
      <w:r w:rsidRPr="009B3221">
        <w:rPr>
          <w:rFonts w:ascii="Times New Roman" w:hAnsi="Times New Roman" w:cs="Times New Roman"/>
          <w:i/>
        </w:rPr>
        <w:t>stars</w:t>
      </w:r>
      <w:r>
        <w:rPr>
          <w:rFonts w:ascii="Times New Roman" w:hAnsi="Times New Roman" w:cs="Times New Roman"/>
        </w:rPr>
        <w:t xml:space="preserve"> and </w:t>
      </w:r>
      <w:r w:rsidRPr="009B3221">
        <w:rPr>
          <w:rFonts w:ascii="Times New Roman" w:hAnsi="Times New Roman" w:cs="Times New Roman"/>
          <w:i/>
        </w:rPr>
        <w:t>that</w:t>
      </w:r>
      <w:r>
        <w:rPr>
          <w:rFonts w:ascii="Times New Roman" w:hAnsi="Times New Roman" w:cs="Times New Roman"/>
        </w:rPr>
        <w:t>. You must show your dynamic programming matrix to receive credit.</w:t>
      </w:r>
      <w:r>
        <w:rPr>
          <w:rFonts w:ascii="Times New Roman" w:hAnsi="Times New Roman" w:cs="Times New Roman"/>
          <w:i/>
        </w:rPr>
        <w:t xml:space="preserve"> </w:t>
      </w:r>
    </w:p>
    <w:p w14:paraId="563BA463" w14:textId="77777777" w:rsidR="00BF6E1C" w:rsidRDefault="00BF6E1C" w:rsidP="00BF6E1C">
      <w:pPr>
        <w:pStyle w:val="ListParagraph"/>
        <w:ind w:left="1440"/>
        <w:rPr>
          <w:rFonts w:ascii="Times New Roman" w:hAnsi="Times New Roman" w:cs="Times New Roman"/>
        </w:rPr>
      </w:pPr>
    </w:p>
    <w:p w14:paraId="491E5E67" w14:textId="77777777" w:rsidR="00BF6E1C" w:rsidRDefault="00BF6E1C" w:rsidP="00BF6E1C">
      <w:pPr>
        <w:pStyle w:val="ListParagraph"/>
        <w:ind w:left="1440"/>
        <w:rPr>
          <w:rFonts w:ascii="Times New Roman" w:hAnsi="Times New Roman" w:cs="Times New Roman"/>
        </w:rPr>
      </w:pPr>
    </w:p>
    <w:p w14:paraId="2D187999" w14:textId="77777777" w:rsidR="00BF6E1C" w:rsidRPr="007A2072" w:rsidRDefault="00BF6E1C" w:rsidP="00BF6E1C"/>
    <w:p w14:paraId="1EFDB6CE" w14:textId="77777777" w:rsidR="00BF6E1C" w:rsidRDefault="00BF6E1C" w:rsidP="00BF6E1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BLOSUM-62 matrix, a gap opening penalty of 5, and a gap extension penalty of 1, find the score of the </w:t>
      </w:r>
      <w:r>
        <w:rPr>
          <w:rFonts w:ascii="Times New Roman" w:hAnsi="Times New Roman" w:cs="Times New Roman"/>
          <w:i/>
        </w:rPr>
        <w:t>semiglobal</w:t>
      </w:r>
      <w:r>
        <w:rPr>
          <w:rFonts w:ascii="Times New Roman" w:hAnsi="Times New Roman" w:cs="Times New Roman"/>
        </w:rPr>
        <w:t xml:space="preserve"> alignment given below (Recall that semiglobal alignments do not penalize gaps at the beginning or end of the alignment).</w:t>
      </w:r>
    </w:p>
    <w:p w14:paraId="065AB69C" w14:textId="77777777" w:rsidR="00BF6E1C" w:rsidRDefault="00BF6E1C" w:rsidP="00BF6E1C">
      <w:pPr>
        <w:pStyle w:val="ListParagraph"/>
        <w:ind w:left="1440"/>
        <w:rPr>
          <w:rFonts w:ascii="Times New Roman" w:hAnsi="Times New Roman" w:cs="Times New Roman"/>
        </w:rPr>
      </w:pPr>
    </w:p>
    <w:p w14:paraId="611C33DF" w14:textId="77777777" w:rsidR="00BF6E1C" w:rsidRDefault="00BF6E1C" w:rsidP="00BF6E1C">
      <w:pPr>
        <w:pStyle w:val="ListParagraph"/>
        <w:ind w:left="1440"/>
        <w:rPr>
          <w:rFonts w:ascii="Times New Roman" w:hAnsi="Times New Roman" w:cs="Times New Roman"/>
        </w:rPr>
      </w:pPr>
    </w:p>
    <w:p w14:paraId="11FECA81" w14:textId="77777777" w:rsidR="00BF6E1C" w:rsidRPr="00C022D7" w:rsidRDefault="00BF6E1C" w:rsidP="00BF6E1C">
      <w:pPr>
        <w:pStyle w:val="ListParagraph"/>
        <w:ind w:left="1440"/>
        <w:rPr>
          <w:rFonts w:ascii="Courier New" w:hAnsi="Courier New" w:cs="Courier New"/>
          <w:sz w:val="30"/>
          <w:szCs w:val="30"/>
        </w:rPr>
      </w:pPr>
      <w:r w:rsidRPr="00C022D7">
        <w:rPr>
          <w:rFonts w:ascii="Courier New" w:hAnsi="Courier New" w:cs="Courier New"/>
          <w:sz w:val="30"/>
          <w:szCs w:val="30"/>
        </w:rPr>
        <w:t>F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C022D7">
        <w:rPr>
          <w:rFonts w:ascii="Courier New" w:hAnsi="Courier New" w:cs="Courier New"/>
          <w:sz w:val="30"/>
          <w:szCs w:val="30"/>
        </w:rPr>
        <w:t>R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C022D7">
        <w:rPr>
          <w:rFonts w:ascii="Courier New" w:hAnsi="Courier New" w:cs="Courier New"/>
          <w:sz w:val="30"/>
          <w:szCs w:val="30"/>
        </w:rPr>
        <w:t>I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C022D7">
        <w:rPr>
          <w:rFonts w:ascii="Courier New" w:hAnsi="Courier New" w:cs="Courier New"/>
          <w:sz w:val="30"/>
          <w:szCs w:val="30"/>
        </w:rPr>
        <w:t>D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C022D7">
        <w:rPr>
          <w:rFonts w:ascii="Courier New" w:hAnsi="Courier New" w:cs="Courier New"/>
          <w:sz w:val="30"/>
          <w:szCs w:val="30"/>
        </w:rPr>
        <w:t>A</w:t>
      </w:r>
      <w:r>
        <w:rPr>
          <w:rFonts w:ascii="Courier New" w:hAnsi="Courier New" w:cs="Courier New"/>
          <w:sz w:val="30"/>
          <w:szCs w:val="30"/>
        </w:rPr>
        <w:t xml:space="preserve"> - - </w:t>
      </w:r>
      <w:r w:rsidRPr="00C022D7">
        <w:rPr>
          <w:rFonts w:ascii="Courier New" w:hAnsi="Courier New" w:cs="Courier New"/>
          <w:sz w:val="30"/>
          <w:szCs w:val="30"/>
        </w:rPr>
        <w:t>Y</w:t>
      </w:r>
    </w:p>
    <w:p w14:paraId="76AB7E31" w14:textId="77777777" w:rsidR="00BF6E1C" w:rsidRPr="00C022D7" w:rsidRDefault="00BF6E1C" w:rsidP="00BF6E1C">
      <w:pPr>
        <w:pStyle w:val="ListParagraph"/>
        <w:ind w:left="144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- - P – A R T Y</w:t>
      </w:r>
    </w:p>
    <w:p w14:paraId="4274ACF3" w14:textId="77777777" w:rsidR="00BF6E1C" w:rsidRPr="00BF6E1C" w:rsidRDefault="00BF6E1C" w:rsidP="00BF6E1C">
      <w:pPr>
        <w:rPr>
          <w:b/>
          <w:i/>
        </w:rPr>
      </w:pPr>
    </w:p>
    <w:p w14:paraId="3D851E86" w14:textId="7F07B75E" w:rsidR="005A1AE8" w:rsidRPr="00336F6D" w:rsidRDefault="005A1AE8" w:rsidP="00336F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i/>
        </w:rPr>
      </w:pPr>
      <w:r w:rsidRPr="00336F6D">
        <w:rPr>
          <w:b/>
          <w:i/>
        </w:rPr>
        <w:lastRenderedPageBreak/>
        <w:t>Coding questions</w:t>
      </w:r>
    </w:p>
    <w:p w14:paraId="66129180" w14:textId="0A8CFFCD" w:rsidR="00336F6D" w:rsidRDefault="00336F6D" w:rsidP="00336F6D">
      <w:pPr>
        <w:rPr>
          <w:b/>
          <w:i/>
        </w:rPr>
      </w:pPr>
    </w:p>
    <w:p w14:paraId="5E3DFF36" w14:textId="22DD8EF7" w:rsidR="00336F6D" w:rsidRDefault="00336F6D" w:rsidP="00336F6D">
      <w:pPr>
        <w:ind w:left="360"/>
        <w:rPr>
          <w:b/>
          <w:i/>
        </w:rPr>
      </w:pPr>
      <w:r>
        <w:rPr>
          <w:b/>
          <w:i/>
        </w:rPr>
        <w:t>Coding question #1</w:t>
      </w:r>
    </w:p>
    <w:p w14:paraId="4231C630" w14:textId="77777777" w:rsidR="00336F6D" w:rsidRPr="00336F6D" w:rsidRDefault="00336F6D" w:rsidP="00336F6D">
      <w:pPr>
        <w:rPr>
          <w:b/>
          <w:i/>
        </w:rPr>
      </w:pPr>
    </w:p>
    <w:p w14:paraId="371043CF" w14:textId="0264A941" w:rsidR="002E6CF1" w:rsidRPr="00336F6D" w:rsidRDefault="00F11A6F" w:rsidP="00336F6D">
      <w:pPr>
        <w:ind w:left="360"/>
        <w:rPr>
          <w:b/>
          <w:i/>
        </w:rPr>
      </w:pPr>
      <w:r w:rsidRPr="00336F6D">
        <w:t xml:space="preserve">The regular expression </w:t>
      </w:r>
      <w:r w:rsidR="00E62ED7" w:rsidRPr="00336F6D">
        <w:t xml:space="preserve">corresponding to a </w:t>
      </w:r>
      <w:r w:rsidR="00E132A2" w:rsidRPr="00336F6D">
        <w:t>potential</w:t>
      </w:r>
      <w:r w:rsidR="00E62ED7" w:rsidRPr="00336F6D">
        <w:t xml:space="preserve"> coding sequence (CDS) is given by</w:t>
      </w:r>
      <w:r w:rsidR="00971E4E">
        <w:t xml:space="preserve"> (without the quotes)</w:t>
      </w:r>
      <w:r w:rsidR="00E62ED7" w:rsidRPr="00336F6D">
        <w:t>: "</w:t>
      </w:r>
      <w:r w:rsidR="002E6CF1" w:rsidRPr="002E6CF1">
        <w:t>ATG(?:</w:t>
      </w:r>
      <w:r w:rsidR="004C4D77">
        <w:t>.</w:t>
      </w:r>
      <w:r w:rsidR="002E6CF1" w:rsidRPr="002E6CF1">
        <w:t>{3})</w:t>
      </w:r>
      <w:r w:rsidR="004C4D77">
        <w:t>*</w:t>
      </w:r>
      <w:r w:rsidR="002E6CF1" w:rsidRPr="002E6CF1">
        <w:t>?(?:TAG|TAA|TGA)</w:t>
      </w:r>
      <w:r w:rsidR="008B311B" w:rsidRPr="00336F6D">
        <w:t>"</w:t>
      </w:r>
    </w:p>
    <w:p w14:paraId="5CD2FEF1" w14:textId="77777777" w:rsidR="00E62ED7" w:rsidRDefault="00E62ED7" w:rsidP="00E62ED7"/>
    <w:p w14:paraId="7EEC1D92" w14:textId="75F8BF5F" w:rsidR="00E62ED7" w:rsidRDefault="00E62ED7" w:rsidP="00E62ED7">
      <w:r>
        <w:t xml:space="preserve">      Note: it is not necessary to understand the regular expression (</w:t>
      </w:r>
      <w:r w:rsidR="006A536B">
        <w:t>this is much more</w:t>
      </w:r>
    </w:p>
    <w:p w14:paraId="13CB338D" w14:textId="77777777" w:rsidR="004C4D77" w:rsidRDefault="00E62ED7" w:rsidP="00E62ED7">
      <w:r>
        <w:t xml:space="preserve">      advanced than the examples </w:t>
      </w:r>
      <w:r w:rsidR="00CF60C7">
        <w:t>covered in class</w:t>
      </w:r>
      <w:r w:rsidR="008E6505">
        <w:t>)</w:t>
      </w:r>
      <w:r>
        <w:t xml:space="preserve">. </w:t>
      </w:r>
      <w:r w:rsidR="004C4D77">
        <w:t xml:space="preserve">For an explanation, put the regular </w:t>
      </w:r>
    </w:p>
    <w:p w14:paraId="26B8C7E3" w14:textId="280C2621" w:rsidR="004C4D77" w:rsidRDefault="004C4D77" w:rsidP="004C4D77">
      <w:r>
        <w:t xml:space="preserve">      expression into </w:t>
      </w:r>
      <w:hyperlink r:id="rId6" w:history="1">
        <w:r w:rsidRPr="004127B2">
          <w:rPr>
            <w:rStyle w:val="Hyperlink"/>
          </w:rPr>
          <w:t>https://regex101.com/</w:t>
        </w:r>
      </w:hyperlink>
      <w:r>
        <w:t xml:space="preserve"> and look at the description below:</w:t>
      </w:r>
    </w:p>
    <w:p w14:paraId="4B86D584" w14:textId="77777777" w:rsidR="000033AB" w:rsidRDefault="000033AB" w:rsidP="00E62ED7"/>
    <w:p w14:paraId="1EFD22FE" w14:textId="396D27D5" w:rsidR="00E62ED7" w:rsidRPr="000033AB" w:rsidRDefault="00E62ED7" w:rsidP="00E62ED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0033AB">
        <w:rPr>
          <w:rFonts w:ascii="Times New Roman" w:hAnsi="Times New Roman" w:cs="Times New Roman"/>
        </w:rPr>
        <w:t xml:space="preserve">ATG – </w:t>
      </w:r>
      <w:r w:rsidR="00117386">
        <w:rPr>
          <w:rFonts w:ascii="Times New Roman" w:hAnsi="Times New Roman" w:cs="Times New Roman"/>
        </w:rPr>
        <w:t>the start codon, ATG</w:t>
      </w:r>
    </w:p>
    <w:p w14:paraId="56E01B75" w14:textId="44225D44" w:rsidR="00E62ED7" w:rsidRPr="000033AB" w:rsidRDefault="00CF60C7" w:rsidP="00E62ED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E6CF1">
        <w:t>(?:</w:t>
      </w:r>
      <w:r w:rsidR="004C4D77">
        <w:t>.</w:t>
      </w:r>
      <w:r w:rsidRPr="002E6CF1">
        <w:t>{3})</w:t>
      </w:r>
      <w:r w:rsidR="004C4D77">
        <w:t>*</w:t>
      </w:r>
      <w:r w:rsidRPr="002E6CF1">
        <w:t>?</w:t>
      </w:r>
      <w:r w:rsidR="00E62ED7" w:rsidRPr="000033AB">
        <w:rPr>
          <w:rFonts w:ascii="Times New Roman" w:hAnsi="Times New Roman" w:cs="Times New Roman"/>
        </w:rPr>
        <w:t xml:space="preserve">- </w:t>
      </w:r>
      <w:r w:rsidR="0090764F">
        <w:rPr>
          <w:rFonts w:ascii="Times New Roman" w:hAnsi="Times New Roman" w:cs="Times New Roman"/>
        </w:rPr>
        <w:t>any number of</w:t>
      </w:r>
      <w:r w:rsidR="00E62ED7" w:rsidRPr="000033AB">
        <w:rPr>
          <w:rFonts w:ascii="Times New Roman" w:hAnsi="Times New Roman" w:cs="Times New Roman"/>
        </w:rPr>
        <w:t xml:space="preserve"> codon</w:t>
      </w:r>
      <w:r w:rsidR="0090764F">
        <w:rPr>
          <w:rFonts w:ascii="Times New Roman" w:hAnsi="Times New Roman" w:cs="Times New Roman"/>
        </w:rPr>
        <w:t>s</w:t>
      </w:r>
      <w:r w:rsidR="00E62ED7" w:rsidRPr="000033AB">
        <w:rPr>
          <w:rFonts w:ascii="Times New Roman" w:hAnsi="Times New Roman" w:cs="Times New Roman"/>
        </w:rPr>
        <w:t xml:space="preserve"> (</w:t>
      </w:r>
      <w:r w:rsidR="004C4D77">
        <w:rPr>
          <w:rFonts w:ascii="Times New Roman" w:hAnsi="Times New Roman" w:cs="Times New Roman"/>
        </w:rPr>
        <w:t>0 or more</w:t>
      </w:r>
      <w:r w:rsidR="00E62ED7" w:rsidRPr="000033AB">
        <w:rPr>
          <w:rFonts w:ascii="Times New Roman" w:hAnsi="Times New Roman" w:cs="Times New Roman"/>
        </w:rPr>
        <w:t>)</w:t>
      </w:r>
      <w:r w:rsidR="000D03FD">
        <w:rPr>
          <w:rFonts w:ascii="Times New Roman" w:hAnsi="Times New Roman" w:cs="Times New Roman"/>
        </w:rPr>
        <w:t xml:space="preserve"> (</w:t>
      </w:r>
      <w:r w:rsidR="004C4D77">
        <w:rPr>
          <w:rFonts w:ascii="Times New Roman" w:hAnsi="Times New Roman" w:cs="Times New Roman"/>
        </w:rPr>
        <w:t xml:space="preserve">will match as few times as possible, i.e., </w:t>
      </w:r>
      <w:r w:rsidR="004C4D77">
        <w:rPr>
          <w:rFonts w:ascii="Times New Roman" w:hAnsi="Times New Roman" w:cs="Times New Roman"/>
          <w:i/>
          <w:iCs/>
        </w:rPr>
        <w:t>non-greedy</w:t>
      </w:r>
      <w:r w:rsidR="000D03FD">
        <w:rPr>
          <w:rFonts w:ascii="Times New Roman" w:hAnsi="Times New Roman" w:cs="Times New Roman"/>
        </w:rPr>
        <w:t>)</w:t>
      </w:r>
    </w:p>
    <w:p w14:paraId="269901A0" w14:textId="3960C52C" w:rsidR="00E62ED7" w:rsidRDefault="00CF60C7" w:rsidP="00E62ED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E6CF1">
        <w:t>(?:TAG|TAA|TGA)</w:t>
      </w:r>
      <w:r w:rsidR="000033AB" w:rsidRPr="000033AB">
        <w:rPr>
          <w:rFonts w:ascii="Times New Roman" w:hAnsi="Times New Roman" w:cs="Times New Roman"/>
        </w:rPr>
        <w:t xml:space="preserve">– </w:t>
      </w:r>
      <w:r w:rsidR="006D7B66">
        <w:rPr>
          <w:rFonts w:ascii="Times New Roman" w:hAnsi="Times New Roman" w:cs="Times New Roman"/>
        </w:rPr>
        <w:t xml:space="preserve">matches any </w:t>
      </w:r>
      <w:r w:rsidR="000033AB" w:rsidRPr="000033AB">
        <w:rPr>
          <w:rFonts w:ascii="Times New Roman" w:hAnsi="Times New Roman" w:cs="Times New Roman"/>
        </w:rPr>
        <w:t>of the stop codons</w:t>
      </w:r>
    </w:p>
    <w:p w14:paraId="71925F1B" w14:textId="75BDE3C5" w:rsidR="004C4D77" w:rsidRDefault="004C4D77" w:rsidP="00E62ED7"/>
    <w:p w14:paraId="10D800F8" w14:textId="5CD96F7E" w:rsidR="004C4D77" w:rsidRDefault="004C4D77" w:rsidP="004C4D77">
      <w:pPr>
        <w:ind w:left="360"/>
      </w:pPr>
      <w:r>
        <w:t xml:space="preserve">Technical note #1: Normally parentheses denote a </w:t>
      </w:r>
      <w:r>
        <w:rPr>
          <w:i/>
          <w:iCs/>
        </w:rPr>
        <w:t>capturing group</w:t>
      </w:r>
      <w:r>
        <w:t xml:space="preserve">, and the match to this pattern is returned; to prevent this, we </w:t>
      </w:r>
      <w:r w:rsidR="00D030CB">
        <w:t>use (</w:t>
      </w:r>
      <w:r>
        <w:t>?:</w:t>
      </w:r>
      <w:r w:rsidR="00D030CB">
        <w:t>)</w:t>
      </w:r>
      <w:r>
        <w:t xml:space="preserve"> which makes the group </w:t>
      </w:r>
      <w:r>
        <w:rPr>
          <w:i/>
          <w:iCs/>
        </w:rPr>
        <w:t>non-capturing</w:t>
      </w:r>
      <w:r w:rsidR="003D7934">
        <w:t>, so that the pattern matching the entire regular expression is returned</w:t>
      </w:r>
      <w:r>
        <w:t>.</w:t>
      </w:r>
    </w:p>
    <w:p w14:paraId="23667AC8" w14:textId="2D810421" w:rsidR="00D030CB" w:rsidRDefault="00D030CB" w:rsidP="004C4D77">
      <w:pPr>
        <w:ind w:left="360"/>
      </w:pPr>
    </w:p>
    <w:p w14:paraId="498825AD" w14:textId="32E54534" w:rsidR="00D030CB" w:rsidRDefault="00D030CB" w:rsidP="004C4D77">
      <w:pPr>
        <w:ind w:left="360"/>
      </w:pPr>
      <w:r>
        <w:t xml:space="preserve">Technical note #2: </w:t>
      </w:r>
      <w:r w:rsidR="00175BEA">
        <w:t xml:space="preserve">the asterisk (*) will match the preceding pattern as many times as possible, which is known as </w:t>
      </w:r>
      <w:r w:rsidR="00175BEA">
        <w:rPr>
          <w:i/>
          <w:iCs/>
        </w:rPr>
        <w:t>greedy</w:t>
      </w:r>
      <w:r w:rsidR="00175BEA">
        <w:t xml:space="preserve"> evaluation. To match a pattern as </w:t>
      </w:r>
      <w:r w:rsidR="00175BEA">
        <w:rPr>
          <w:i/>
          <w:iCs/>
        </w:rPr>
        <w:t>few</w:t>
      </w:r>
      <w:r w:rsidR="00175BEA">
        <w:t xml:space="preserve"> times as possible, follow the asterisk with a question mark (*?), which is known as </w:t>
      </w:r>
      <w:r w:rsidR="00175BEA">
        <w:rPr>
          <w:i/>
          <w:iCs/>
        </w:rPr>
        <w:t>lazy</w:t>
      </w:r>
      <w:r w:rsidR="00175BEA">
        <w:t xml:space="preserve"> evaluation.  </w:t>
      </w:r>
    </w:p>
    <w:p w14:paraId="209CA925" w14:textId="3511AE55" w:rsidR="00E132A2" w:rsidRDefault="00E132A2" w:rsidP="004C4D77">
      <w:pPr>
        <w:ind w:left="360"/>
      </w:pPr>
    </w:p>
    <w:p w14:paraId="0259CE12" w14:textId="42C4E8FE" w:rsidR="00E132A2" w:rsidRPr="004C4D77" w:rsidRDefault="00E132A2" w:rsidP="004C4D77">
      <w:pPr>
        <w:ind w:left="360"/>
      </w:pPr>
      <w:r>
        <w:t>Technical note #3: the regular expression above will not find a potential CDS if it is within a larger one. For example, ATGATGTGA contains two potential CDS</w:t>
      </w:r>
      <w:r w:rsidR="0061105C">
        <w:t>s</w:t>
      </w:r>
      <w:r>
        <w:t xml:space="preserve"> (ATGATGTGA and ATGTGA), but only the larger one will be returned. However, we could use a </w:t>
      </w:r>
      <w:r>
        <w:rPr>
          <w:i/>
          <w:iCs/>
        </w:rPr>
        <w:t>positive lookahead</w:t>
      </w:r>
      <w:r>
        <w:t xml:space="preserve"> (?=) to handle these cases as well.</w:t>
      </w:r>
    </w:p>
    <w:p w14:paraId="6155B80F" w14:textId="77777777" w:rsidR="004C4D77" w:rsidRPr="000033AB" w:rsidRDefault="004C4D77" w:rsidP="00E62ED7"/>
    <w:p w14:paraId="5D26A682" w14:textId="77777777" w:rsidR="00C64100" w:rsidRDefault="007D40B7" w:rsidP="00C64100">
      <w:r w:rsidRPr="00E132A2">
        <w:rPr>
          <w:b/>
          <w:bCs/>
        </w:rPr>
        <w:t xml:space="preserve">     </w:t>
      </w:r>
      <w:r w:rsidR="00E132A2" w:rsidRPr="00E132A2">
        <w:rPr>
          <w:b/>
          <w:bCs/>
        </w:rPr>
        <w:t>Question:</w:t>
      </w:r>
      <w:r w:rsidR="00E132A2">
        <w:t xml:space="preserve"> </w:t>
      </w:r>
      <w:r w:rsidR="00C64100">
        <w:t xml:space="preserve">Write Python code to prompt the user to enter a DNA sequence. The code </w:t>
      </w:r>
    </w:p>
    <w:p w14:paraId="76325AD4" w14:textId="77777777" w:rsidR="00E81F11" w:rsidRDefault="00C64100" w:rsidP="00C64100">
      <w:pPr>
        <w:ind w:firstLine="360"/>
      </w:pPr>
      <w:r>
        <w:t xml:space="preserve">then uses the regular expression above </w:t>
      </w:r>
      <w:r w:rsidR="00E81F11">
        <w:t xml:space="preserve">to find each potential </w:t>
      </w:r>
      <w:r>
        <w:t>CDS.</w:t>
      </w:r>
      <w:r w:rsidR="00E81F11">
        <w:t xml:space="preserve"> If no CDS is </w:t>
      </w:r>
    </w:p>
    <w:p w14:paraId="177A39B7" w14:textId="377A9EFE" w:rsidR="0017677B" w:rsidRDefault="00E81F11" w:rsidP="00C64100">
      <w:pPr>
        <w:ind w:firstLine="360"/>
      </w:pPr>
      <w:r>
        <w:t xml:space="preserve">found, the code outputs “Your sequence </w:t>
      </w:r>
      <w:proofErr w:type="spellStart"/>
      <w:r>
        <w:t>does</w:t>
      </w:r>
      <w:proofErr w:type="spellEnd"/>
      <w:r>
        <w:t xml:space="preserve"> not contain a potential CDS”</w:t>
      </w:r>
      <w:r w:rsidR="00C64100">
        <w:t xml:space="preserve"> </w:t>
      </w:r>
    </w:p>
    <w:p w14:paraId="3B5CFAD8" w14:textId="77777777" w:rsidR="00D84DCE" w:rsidRDefault="00D84DCE" w:rsidP="00971D2F"/>
    <w:p w14:paraId="268C8F58" w14:textId="77777777" w:rsidR="00336F6D" w:rsidRPr="00336F6D" w:rsidRDefault="00336F6D" w:rsidP="00336F6D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</w:rPr>
      </w:pPr>
      <w:r w:rsidRPr="00336F6D">
        <w:rPr>
          <w:rFonts w:ascii="Times New Roman" w:hAnsi="Times New Roman" w:cs="Times New Roman"/>
          <w:b/>
          <w:bCs/>
          <w:i/>
          <w:iCs/>
        </w:rPr>
        <w:t>Coding question #2</w:t>
      </w:r>
    </w:p>
    <w:p w14:paraId="07B912FC" w14:textId="77777777" w:rsidR="00336F6D" w:rsidRDefault="00336F6D" w:rsidP="00336F6D">
      <w:pPr>
        <w:pStyle w:val="ListParagraph"/>
        <w:ind w:left="360"/>
        <w:rPr>
          <w:rFonts w:ascii="Times New Roman" w:hAnsi="Times New Roman" w:cs="Times New Roman"/>
        </w:rPr>
      </w:pPr>
    </w:p>
    <w:p w14:paraId="20F99A1A" w14:textId="04D35EB8" w:rsidR="00071791" w:rsidRPr="00D629E3" w:rsidRDefault="00D84DCE" w:rsidP="00336F6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that </w:t>
      </w:r>
      <w:r w:rsidR="00BD1A9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header of a FASTA sequence is of the form: </w:t>
      </w:r>
      <w:proofErr w:type="spellStart"/>
      <w:r w:rsidRPr="00D84DCE">
        <w:rPr>
          <w:rFonts w:ascii="Times New Roman" w:hAnsi="Times New Roman" w:cs="Times New Roman"/>
          <w:i/>
        </w:rPr>
        <w:t>Human_GeneName</w:t>
      </w:r>
      <w:proofErr w:type="spellEnd"/>
      <w:r>
        <w:rPr>
          <w:rFonts w:ascii="Times New Roman" w:hAnsi="Times New Roman" w:cs="Times New Roman"/>
        </w:rPr>
        <w:t xml:space="preserve"> (e.g., </w:t>
      </w:r>
      <w:r w:rsidRPr="00D84DCE">
        <w:rPr>
          <w:rFonts w:ascii="Times New Roman" w:hAnsi="Times New Roman" w:cs="Times New Roman"/>
          <w:i/>
        </w:rPr>
        <w:t>Human_TP53</w:t>
      </w:r>
      <w:r>
        <w:rPr>
          <w:rFonts w:ascii="Times New Roman" w:hAnsi="Times New Roman" w:cs="Times New Roman"/>
        </w:rPr>
        <w:t xml:space="preserve">). If the object </w:t>
      </w:r>
      <w:r>
        <w:rPr>
          <w:rFonts w:ascii="Times New Roman" w:hAnsi="Times New Roman" w:cs="Times New Roman"/>
          <w:i/>
        </w:rPr>
        <w:t>ids</w:t>
      </w:r>
      <w:r>
        <w:rPr>
          <w:rFonts w:ascii="Times New Roman" w:hAnsi="Times New Roman" w:cs="Times New Roman"/>
        </w:rPr>
        <w:t xml:space="preserve"> contains a list of headers, </w:t>
      </w:r>
      <w:r w:rsidR="004D79C5">
        <w:rPr>
          <w:rFonts w:ascii="Times New Roman" w:hAnsi="Times New Roman" w:cs="Times New Roman"/>
        </w:rPr>
        <w:t>use list comprehension to create a list that contains only the gene names.</w:t>
      </w:r>
    </w:p>
    <w:sectPr w:rsidR="00071791" w:rsidRPr="00D629E3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0053B"/>
    <w:multiLevelType w:val="hybridMultilevel"/>
    <w:tmpl w:val="9E6C1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6E15"/>
    <w:multiLevelType w:val="hybridMultilevel"/>
    <w:tmpl w:val="B0A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267F5"/>
    <w:multiLevelType w:val="hybridMultilevel"/>
    <w:tmpl w:val="2098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8317E"/>
    <w:multiLevelType w:val="hybridMultilevel"/>
    <w:tmpl w:val="D5FE2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E1938"/>
    <w:multiLevelType w:val="hybridMultilevel"/>
    <w:tmpl w:val="51860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E96195"/>
    <w:multiLevelType w:val="hybridMultilevel"/>
    <w:tmpl w:val="A546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F7F3C"/>
    <w:multiLevelType w:val="hybridMultilevel"/>
    <w:tmpl w:val="A8B49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A75AD"/>
    <w:multiLevelType w:val="hybridMultilevel"/>
    <w:tmpl w:val="F6467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15F31"/>
    <w:multiLevelType w:val="hybridMultilevel"/>
    <w:tmpl w:val="6F408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5318A"/>
    <w:multiLevelType w:val="hybridMultilevel"/>
    <w:tmpl w:val="6026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A160A"/>
    <w:multiLevelType w:val="hybridMultilevel"/>
    <w:tmpl w:val="F676A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515850"/>
    <w:multiLevelType w:val="hybridMultilevel"/>
    <w:tmpl w:val="70D4D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F6836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B71F2"/>
    <w:multiLevelType w:val="hybridMultilevel"/>
    <w:tmpl w:val="5386D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04FEA"/>
    <w:multiLevelType w:val="hybridMultilevel"/>
    <w:tmpl w:val="EE1C2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F4424"/>
    <w:multiLevelType w:val="hybridMultilevel"/>
    <w:tmpl w:val="57E8F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3"/>
  </w:num>
  <w:num w:numId="4">
    <w:abstractNumId w:val="25"/>
  </w:num>
  <w:num w:numId="5">
    <w:abstractNumId w:val="4"/>
  </w:num>
  <w:num w:numId="6">
    <w:abstractNumId w:val="20"/>
  </w:num>
  <w:num w:numId="7">
    <w:abstractNumId w:val="2"/>
  </w:num>
  <w:num w:numId="8">
    <w:abstractNumId w:val="10"/>
  </w:num>
  <w:num w:numId="9">
    <w:abstractNumId w:val="7"/>
  </w:num>
  <w:num w:numId="10">
    <w:abstractNumId w:val="19"/>
  </w:num>
  <w:num w:numId="11">
    <w:abstractNumId w:val="15"/>
  </w:num>
  <w:num w:numId="12">
    <w:abstractNumId w:val="8"/>
  </w:num>
  <w:num w:numId="13">
    <w:abstractNumId w:val="21"/>
  </w:num>
  <w:num w:numId="14">
    <w:abstractNumId w:val="11"/>
  </w:num>
  <w:num w:numId="15">
    <w:abstractNumId w:val="13"/>
  </w:num>
  <w:num w:numId="16">
    <w:abstractNumId w:val="24"/>
  </w:num>
  <w:num w:numId="17">
    <w:abstractNumId w:val="17"/>
  </w:num>
  <w:num w:numId="18">
    <w:abstractNumId w:val="9"/>
  </w:num>
  <w:num w:numId="19">
    <w:abstractNumId w:val="14"/>
  </w:num>
  <w:num w:numId="20">
    <w:abstractNumId w:val="16"/>
  </w:num>
  <w:num w:numId="21">
    <w:abstractNumId w:val="1"/>
  </w:num>
  <w:num w:numId="22">
    <w:abstractNumId w:val="5"/>
  </w:num>
  <w:num w:numId="23">
    <w:abstractNumId w:val="0"/>
  </w:num>
  <w:num w:numId="24">
    <w:abstractNumId w:val="6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033AB"/>
    <w:rsid w:val="000108F2"/>
    <w:rsid w:val="0001622E"/>
    <w:rsid w:val="000218A8"/>
    <w:rsid w:val="0003207E"/>
    <w:rsid w:val="00054129"/>
    <w:rsid w:val="000645C6"/>
    <w:rsid w:val="00071791"/>
    <w:rsid w:val="00072609"/>
    <w:rsid w:val="000A2B51"/>
    <w:rsid w:val="000A7363"/>
    <w:rsid w:val="000B5C3A"/>
    <w:rsid w:val="000C5169"/>
    <w:rsid w:val="000D03FD"/>
    <w:rsid w:val="000D7EF1"/>
    <w:rsid w:val="000E6FA8"/>
    <w:rsid w:val="0010686B"/>
    <w:rsid w:val="00116D29"/>
    <w:rsid w:val="00117386"/>
    <w:rsid w:val="00122034"/>
    <w:rsid w:val="00130F04"/>
    <w:rsid w:val="00155BE3"/>
    <w:rsid w:val="00162E77"/>
    <w:rsid w:val="00167F1C"/>
    <w:rsid w:val="00170B31"/>
    <w:rsid w:val="00175BEA"/>
    <w:rsid w:val="0017677B"/>
    <w:rsid w:val="00187576"/>
    <w:rsid w:val="00187645"/>
    <w:rsid w:val="00196AFF"/>
    <w:rsid w:val="001A00CB"/>
    <w:rsid w:val="001B2C51"/>
    <w:rsid w:val="001B4ED1"/>
    <w:rsid w:val="001E68EB"/>
    <w:rsid w:val="001F4C0C"/>
    <w:rsid w:val="001F6C63"/>
    <w:rsid w:val="001F717C"/>
    <w:rsid w:val="00201064"/>
    <w:rsid w:val="00243214"/>
    <w:rsid w:val="00246428"/>
    <w:rsid w:val="00252812"/>
    <w:rsid w:val="00256B5A"/>
    <w:rsid w:val="00262CCF"/>
    <w:rsid w:val="002663B9"/>
    <w:rsid w:val="0027482C"/>
    <w:rsid w:val="002871E4"/>
    <w:rsid w:val="002923C6"/>
    <w:rsid w:val="002B3BE6"/>
    <w:rsid w:val="002B4116"/>
    <w:rsid w:val="002C477D"/>
    <w:rsid w:val="002D5DD4"/>
    <w:rsid w:val="002E0B52"/>
    <w:rsid w:val="002E6CF1"/>
    <w:rsid w:val="002F0FE2"/>
    <w:rsid w:val="002F1DE3"/>
    <w:rsid w:val="002F4102"/>
    <w:rsid w:val="002F48F6"/>
    <w:rsid w:val="0031045C"/>
    <w:rsid w:val="003132C2"/>
    <w:rsid w:val="00336F6D"/>
    <w:rsid w:val="00342A76"/>
    <w:rsid w:val="00364F43"/>
    <w:rsid w:val="00390F35"/>
    <w:rsid w:val="003A2F58"/>
    <w:rsid w:val="003B4165"/>
    <w:rsid w:val="003D7934"/>
    <w:rsid w:val="003E10B5"/>
    <w:rsid w:val="00424524"/>
    <w:rsid w:val="00430DEB"/>
    <w:rsid w:val="004460AD"/>
    <w:rsid w:val="00446F0B"/>
    <w:rsid w:val="004528DE"/>
    <w:rsid w:val="00457724"/>
    <w:rsid w:val="004666E4"/>
    <w:rsid w:val="00485ACA"/>
    <w:rsid w:val="00492B18"/>
    <w:rsid w:val="00494682"/>
    <w:rsid w:val="00496F4F"/>
    <w:rsid w:val="004A56EA"/>
    <w:rsid w:val="004A6E8B"/>
    <w:rsid w:val="004A728B"/>
    <w:rsid w:val="004B1A61"/>
    <w:rsid w:val="004B3069"/>
    <w:rsid w:val="004B4D18"/>
    <w:rsid w:val="004B7E56"/>
    <w:rsid w:val="004C13EE"/>
    <w:rsid w:val="004C4666"/>
    <w:rsid w:val="004C4D77"/>
    <w:rsid w:val="004C5720"/>
    <w:rsid w:val="004D5D30"/>
    <w:rsid w:val="004D79C5"/>
    <w:rsid w:val="00517DFE"/>
    <w:rsid w:val="00521F04"/>
    <w:rsid w:val="00536A8D"/>
    <w:rsid w:val="0055121E"/>
    <w:rsid w:val="00554256"/>
    <w:rsid w:val="005569DD"/>
    <w:rsid w:val="005652CD"/>
    <w:rsid w:val="00575C49"/>
    <w:rsid w:val="00590B34"/>
    <w:rsid w:val="00593B60"/>
    <w:rsid w:val="00594C42"/>
    <w:rsid w:val="005A1AE8"/>
    <w:rsid w:val="005B1B6E"/>
    <w:rsid w:val="005C31A9"/>
    <w:rsid w:val="005C65AB"/>
    <w:rsid w:val="005D6D44"/>
    <w:rsid w:val="005E0BDB"/>
    <w:rsid w:val="005F01BA"/>
    <w:rsid w:val="005F0BF8"/>
    <w:rsid w:val="005F20AF"/>
    <w:rsid w:val="0061105C"/>
    <w:rsid w:val="0061513B"/>
    <w:rsid w:val="00624408"/>
    <w:rsid w:val="006259D2"/>
    <w:rsid w:val="00634B6B"/>
    <w:rsid w:val="00644E6B"/>
    <w:rsid w:val="006544CE"/>
    <w:rsid w:val="00675B21"/>
    <w:rsid w:val="006822EF"/>
    <w:rsid w:val="006A536B"/>
    <w:rsid w:val="006C72BB"/>
    <w:rsid w:val="006D7B66"/>
    <w:rsid w:val="006F741B"/>
    <w:rsid w:val="00706F17"/>
    <w:rsid w:val="00716A16"/>
    <w:rsid w:val="00722AC2"/>
    <w:rsid w:val="00723BED"/>
    <w:rsid w:val="00725C9E"/>
    <w:rsid w:val="00726BFD"/>
    <w:rsid w:val="00727731"/>
    <w:rsid w:val="00754978"/>
    <w:rsid w:val="007717A9"/>
    <w:rsid w:val="007718D2"/>
    <w:rsid w:val="00776E0A"/>
    <w:rsid w:val="00784C40"/>
    <w:rsid w:val="007A2072"/>
    <w:rsid w:val="007B43B6"/>
    <w:rsid w:val="007D40B7"/>
    <w:rsid w:val="007E2764"/>
    <w:rsid w:val="007F1EDE"/>
    <w:rsid w:val="007F294D"/>
    <w:rsid w:val="00803830"/>
    <w:rsid w:val="0080535E"/>
    <w:rsid w:val="00810CC3"/>
    <w:rsid w:val="0081260B"/>
    <w:rsid w:val="00821B9F"/>
    <w:rsid w:val="008228CB"/>
    <w:rsid w:val="008236D2"/>
    <w:rsid w:val="00844D8D"/>
    <w:rsid w:val="00871D47"/>
    <w:rsid w:val="008827A3"/>
    <w:rsid w:val="008A5D97"/>
    <w:rsid w:val="008B311B"/>
    <w:rsid w:val="008B7E4C"/>
    <w:rsid w:val="008D46B2"/>
    <w:rsid w:val="008E2207"/>
    <w:rsid w:val="008E6505"/>
    <w:rsid w:val="008F0C6E"/>
    <w:rsid w:val="008F6869"/>
    <w:rsid w:val="008F7B63"/>
    <w:rsid w:val="0090764F"/>
    <w:rsid w:val="00911BED"/>
    <w:rsid w:val="009134C9"/>
    <w:rsid w:val="0092140C"/>
    <w:rsid w:val="00925D2C"/>
    <w:rsid w:val="00944D06"/>
    <w:rsid w:val="00946183"/>
    <w:rsid w:val="00953521"/>
    <w:rsid w:val="009611D3"/>
    <w:rsid w:val="009618CD"/>
    <w:rsid w:val="00971D2F"/>
    <w:rsid w:val="00971E4E"/>
    <w:rsid w:val="00993BF3"/>
    <w:rsid w:val="009A2D7B"/>
    <w:rsid w:val="009A48A0"/>
    <w:rsid w:val="009A5B13"/>
    <w:rsid w:val="009B3221"/>
    <w:rsid w:val="009C0C08"/>
    <w:rsid w:val="009D010B"/>
    <w:rsid w:val="009D1E19"/>
    <w:rsid w:val="009E4EAB"/>
    <w:rsid w:val="009E586E"/>
    <w:rsid w:val="00A066E3"/>
    <w:rsid w:val="00A13E13"/>
    <w:rsid w:val="00A142ED"/>
    <w:rsid w:val="00A20D7E"/>
    <w:rsid w:val="00A34222"/>
    <w:rsid w:val="00A41F87"/>
    <w:rsid w:val="00A522F1"/>
    <w:rsid w:val="00A56453"/>
    <w:rsid w:val="00A63BAB"/>
    <w:rsid w:val="00A76DDC"/>
    <w:rsid w:val="00A91B85"/>
    <w:rsid w:val="00A93A7F"/>
    <w:rsid w:val="00AD0FCD"/>
    <w:rsid w:val="00AF2DE5"/>
    <w:rsid w:val="00AF6816"/>
    <w:rsid w:val="00B061EC"/>
    <w:rsid w:val="00B25BDA"/>
    <w:rsid w:val="00B2698D"/>
    <w:rsid w:val="00B31242"/>
    <w:rsid w:val="00B349F8"/>
    <w:rsid w:val="00B360CB"/>
    <w:rsid w:val="00B545EC"/>
    <w:rsid w:val="00B564D7"/>
    <w:rsid w:val="00B6030C"/>
    <w:rsid w:val="00B73157"/>
    <w:rsid w:val="00B76C11"/>
    <w:rsid w:val="00B774C6"/>
    <w:rsid w:val="00B8226C"/>
    <w:rsid w:val="00B93296"/>
    <w:rsid w:val="00B97943"/>
    <w:rsid w:val="00BB1431"/>
    <w:rsid w:val="00BB286D"/>
    <w:rsid w:val="00BB37CC"/>
    <w:rsid w:val="00BC1D80"/>
    <w:rsid w:val="00BC6B09"/>
    <w:rsid w:val="00BD1A9C"/>
    <w:rsid w:val="00BF462A"/>
    <w:rsid w:val="00BF5CAC"/>
    <w:rsid w:val="00BF6E1C"/>
    <w:rsid w:val="00C022D7"/>
    <w:rsid w:val="00C35818"/>
    <w:rsid w:val="00C404FC"/>
    <w:rsid w:val="00C40FE5"/>
    <w:rsid w:val="00C42298"/>
    <w:rsid w:val="00C452AA"/>
    <w:rsid w:val="00C64100"/>
    <w:rsid w:val="00C76B2F"/>
    <w:rsid w:val="00C77935"/>
    <w:rsid w:val="00C832DE"/>
    <w:rsid w:val="00C93EFB"/>
    <w:rsid w:val="00CA7D35"/>
    <w:rsid w:val="00CB3E84"/>
    <w:rsid w:val="00CD2033"/>
    <w:rsid w:val="00CE7A6F"/>
    <w:rsid w:val="00CF60C7"/>
    <w:rsid w:val="00D030CB"/>
    <w:rsid w:val="00D040DC"/>
    <w:rsid w:val="00D11BAB"/>
    <w:rsid w:val="00D212B1"/>
    <w:rsid w:val="00D23AB2"/>
    <w:rsid w:val="00D260FD"/>
    <w:rsid w:val="00D35810"/>
    <w:rsid w:val="00D43D39"/>
    <w:rsid w:val="00D5779E"/>
    <w:rsid w:val="00D61E17"/>
    <w:rsid w:val="00D629E3"/>
    <w:rsid w:val="00D62CA0"/>
    <w:rsid w:val="00D7091A"/>
    <w:rsid w:val="00D848F9"/>
    <w:rsid w:val="00D84DCE"/>
    <w:rsid w:val="00DA2DA8"/>
    <w:rsid w:val="00DB5A2F"/>
    <w:rsid w:val="00DC02CD"/>
    <w:rsid w:val="00DC3A6C"/>
    <w:rsid w:val="00DC640E"/>
    <w:rsid w:val="00DE1E67"/>
    <w:rsid w:val="00E00EE9"/>
    <w:rsid w:val="00E04896"/>
    <w:rsid w:val="00E06245"/>
    <w:rsid w:val="00E132A2"/>
    <w:rsid w:val="00E1394E"/>
    <w:rsid w:val="00E27163"/>
    <w:rsid w:val="00E339BF"/>
    <w:rsid w:val="00E353C1"/>
    <w:rsid w:val="00E4195E"/>
    <w:rsid w:val="00E62ED7"/>
    <w:rsid w:val="00E65653"/>
    <w:rsid w:val="00E81F11"/>
    <w:rsid w:val="00E92CFD"/>
    <w:rsid w:val="00EA25BC"/>
    <w:rsid w:val="00EA5DA2"/>
    <w:rsid w:val="00EB22C7"/>
    <w:rsid w:val="00EB63F6"/>
    <w:rsid w:val="00EB6E5A"/>
    <w:rsid w:val="00EB7CFD"/>
    <w:rsid w:val="00EC5D07"/>
    <w:rsid w:val="00ED45F7"/>
    <w:rsid w:val="00EF469B"/>
    <w:rsid w:val="00F11A6F"/>
    <w:rsid w:val="00F14FF0"/>
    <w:rsid w:val="00F16FD9"/>
    <w:rsid w:val="00F230CC"/>
    <w:rsid w:val="00F2618F"/>
    <w:rsid w:val="00F30DB9"/>
    <w:rsid w:val="00F539AD"/>
    <w:rsid w:val="00F71BC9"/>
    <w:rsid w:val="00FB0204"/>
    <w:rsid w:val="00FC2E0A"/>
    <w:rsid w:val="00FD0D78"/>
    <w:rsid w:val="00FE755A"/>
    <w:rsid w:val="00FE79D3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565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30DB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E56"/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4C4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101.com/" TargetMode="External"/><Relationship Id="rId5" Type="http://schemas.openxmlformats.org/officeDocument/2006/relationships/hyperlink" Target="https://genome.ucsc.edu/cgi-bin/hgTracks?db=wuhCor1&amp;lastVirtModeType=default&amp;lastVirtModeExtraState=&amp;virtModeType=default&amp;virtMode=0&amp;nonVirtPosition=&amp;position=NC_045512v2%3A1%2D29903&amp;hgsid=944856447_taX3FbgH6PMvp6v3qdJkMejgfZ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258</cp:revision>
  <dcterms:created xsi:type="dcterms:W3CDTF">2014-03-23T14:38:00Z</dcterms:created>
  <dcterms:modified xsi:type="dcterms:W3CDTF">2020-11-10T23:53:00Z</dcterms:modified>
</cp:coreProperties>
</file>