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Normal table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il"/>
              <w:left w:val="nil"/>
            </w:tcBorders>
          </w:tcPr>
          <w:p>
            <w:r>
              <w:rPr>
                <w:rFonts w:ascii="Calibri" w:hAnsi="Calibri"/>
                <w:b/>
                <w:color w:val="202C5C"/>
                <w:sz w:val="24"/>
              </w:rPr>
              <w:t>Date</w:t>
            </w:r>
          </w:p>
        </w:tc>
        <w:tc>
          <w:tcPr>
            <w:tcW w:type="dxa" w:w="1728"/>
            <w:tcBorders>
              <w:top w:val="nil"/>
            </w:tcBorders>
          </w:tcPr>
          <w:p>
            <w:r>
              <w:rPr>
                <w:rFonts w:ascii="Calibri" w:hAnsi="Calibri"/>
                <w:b/>
                <w:color w:val="202C5C"/>
                <w:sz w:val="24"/>
              </w:rPr>
              <w:t>Day</w:t>
            </w:r>
          </w:p>
        </w:tc>
        <w:tc>
          <w:tcPr>
            <w:tcW w:type="dxa" w:w="1728"/>
            <w:tcBorders>
              <w:top w:val="nil"/>
            </w:tcBorders>
          </w:tcPr>
          <w:p>
            <w:r>
              <w:rPr>
                <w:rFonts w:ascii="Calibri" w:hAnsi="Calibri"/>
                <w:b/>
                <w:color w:val="202C5C"/>
                <w:sz w:val="24"/>
              </w:rPr>
              <w:t>Unit and Theme/Topic</w:t>
            </w:r>
          </w:p>
        </w:tc>
        <w:tc>
          <w:tcPr>
            <w:tcW w:type="dxa" w:w="1728"/>
            <w:tcBorders>
              <w:top w:val="nil"/>
            </w:tcBorders>
          </w:tcPr>
          <w:p>
            <w:r>
              <w:rPr>
                <w:rFonts w:ascii="Calibri" w:hAnsi="Calibri"/>
                <w:b/>
                <w:color w:val="202C5C"/>
                <w:sz w:val="24"/>
              </w:rPr>
              <w:t>Learning Outcomes Addressed</w:t>
            </w:r>
          </w:p>
        </w:tc>
        <w:tc>
          <w:tcPr>
            <w:tcW w:type="dxa" w:w="1728"/>
            <w:tcBorders>
              <w:top w:val="nil"/>
              <w:right w:val="nil"/>
            </w:tcBorders>
          </w:tcPr>
          <w:p>
            <w:r>
              <w:rPr>
                <w:rFonts w:ascii="Calibri" w:hAnsi="Calibri"/>
                <w:b/>
                <w:color w:val="202C5C"/>
                <w:sz w:val="24"/>
              </w:rPr>
              <w:t>Reading/Assignments Due</w:t>
            </w:r>
          </w:p>
        </w:tc>
      </w:tr>
      <w:tr>
        <w:tc>
          <w:tcPr>
            <w:tcW w:type="dxa" w:w="1728"/>
            <w:tcBorders>
              <w:top w:val="nil"/>
              <w:left w:val="nil"/>
            </w:tcBorders>
          </w:tcPr>
          <w:p>
            <w:r>
              <w:rPr>
                <w:rFonts w:ascii="Calibri" w:hAnsi="Calibri"/>
                <w:color w:val="000000"/>
                <w:sz w:val="22"/>
              </w:rPr>
              <w:t>01/21/2026</w:t>
            </w:r>
          </w:p>
        </w:tc>
        <w:tc>
          <w:tcPr>
            <w:tcW w:type="dxa" w:w="1728"/>
            <w:tcBorders>
              <w:top w:val="nil"/>
            </w:tcBorders>
          </w:tcPr>
          <w:p>
            <w:r>
              <w:rPr>
                <w:rFonts w:ascii="Calibri" w:hAnsi="Calibri"/>
                <w:color w:val="000000"/>
                <w:sz w:val="22"/>
              </w:rPr>
              <w:t>Wednesday</w:t>
            </w:r>
          </w:p>
        </w:tc>
        <w:tc>
          <w:tcPr>
            <w:tcW w:type="dxa" w:w="1728"/>
            <w:tcBorders>
              <w:top w:val="nil"/>
            </w:tcBorders>
          </w:tcPr>
          <w:p>
            <w:r>
              <w:rPr>
                <w:rFonts w:ascii="Calibri" w:hAnsi="Calibri"/>
                <w:color w:val="000000"/>
                <w:sz w:val="22"/>
              </w:rPr>
              <w:t>Normal text with spaces should look unchanged.</w:t>
            </w:r>
          </w:p>
        </w:tc>
        <w:tc>
          <w:tcPr>
            <w:tcW w:type="dxa" w:w="1728"/>
            <w:tcBorders>
              <w:top w:val="nil"/>
            </w:tcBorders>
          </w:tcPr>
          <w:p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1728"/>
            <w:tcBorders>
              <w:top w:val="nil"/>
              <w:right w:val="nil"/>
            </w:tcBorders>
          </w:tcPr>
          <w:p>
            <w:r>
              <w:rPr>
                <w:rFonts w:ascii="Calibri" w:hAnsi="Calibri"/>
                <w:color w:val="000000"/>
                <w:sz w:val="22"/>
              </w:rPr>
            </w:r>
          </w:p>
        </w:tc>
      </w:tr>
    </w:tbl>
    <w:p/>
    <w:p>
      <w:pPr>
        <w:pStyle w:val="Heading1"/>
      </w:pPr>
      <w:r>
        <w:t>Long unbroken word table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il"/>
              <w:left w:val="nil"/>
            </w:tcBorders>
          </w:tcPr>
          <w:p>
            <w:r>
              <w:rPr>
                <w:rFonts w:ascii="Calibri" w:hAnsi="Calibri"/>
                <w:b/>
                <w:color w:val="202C5C"/>
                <w:sz w:val="24"/>
              </w:rPr>
              <w:t>Date</w:t>
            </w:r>
          </w:p>
        </w:tc>
        <w:tc>
          <w:tcPr>
            <w:tcW w:type="dxa" w:w="1728"/>
            <w:tcBorders>
              <w:top w:val="nil"/>
            </w:tcBorders>
          </w:tcPr>
          <w:p>
            <w:r>
              <w:rPr>
                <w:rFonts w:ascii="Calibri" w:hAnsi="Calibri"/>
                <w:b/>
                <w:color w:val="202C5C"/>
                <w:sz w:val="24"/>
              </w:rPr>
              <w:t>Day</w:t>
            </w:r>
          </w:p>
        </w:tc>
        <w:tc>
          <w:tcPr>
            <w:tcW w:type="dxa" w:w="1728"/>
            <w:tcBorders>
              <w:top w:val="nil"/>
            </w:tcBorders>
          </w:tcPr>
          <w:p>
            <w:r>
              <w:rPr>
                <w:rFonts w:ascii="Calibri" w:hAnsi="Calibri"/>
                <w:b/>
                <w:color w:val="202C5C"/>
                <w:sz w:val="24"/>
              </w:rPr>
              <w:t>Unit and Theme/Topic</w:t>
            </w:r>
          </w:p>
        </w:tc>
        <w:tc>
          <w:tcPr>
            <w:tcW w:type="dxa" w:w="1728"/>
            <w:tcBorders>
              <w:top w:val="nil"/>
            </w:tcBorders>
          </w:tcPr>
          <w:p>
            <w:r>
              <w:rPr>
                <w:rFonts w:ascii="Calibri" w:hAnsi="Calibri"/>
                <w:b/>
                <w:color w:val="202C5C"/>
                <w:sz w:val="24"/>
              </w:rPr>
              <w:t>Learning Outcomes Addressed</w:t>
            </w:r>
          </w:p>
        </w:tc>
        <w:tc>
          <w:tcPr>
            <w:tcW w:type="dxa" w:w="1728"/>
            <w:tcBorders>
              <w:top w:val="nil"/>
              <w:right w:val="nil"/>
            </w:tcBorders>
          </w:tcPr>
          <w:p>
            <w:r>
              <w:rPr>
                <w:rFonts w:ascii="Calibri" w:hAnsi="Calibri"/>
                <w:b/>
                <w:color w:val="202C5C"/>
                <w:sz w:val="24"/>
              </w:rPr>
              <w:t>Reading/Assignments Due</w:t>
            </w:r>
          </w:p>
        </w:tc>
      </w:tr>
      <w:tr>
        <w:tc>
          <w:tcPr>
            <w:tcW w:type="dxa" w:w="1728"/>
            <w:tcBorders>
              <w:top w:val="nil"/>
              <w:left w:val="nil"/>
            </w:tcBorders>
          </w:tcPr>
          <w:p>
            <w:r>
              <w:rPr>
                <w:rFonts w:ascii="Calibri" w:hAnsi="Calibri"/>
                <w:color w:val="000000"/>
                <w:sz w:val="22"/>
              </w:rPr>
              <w:t>01/22/2026</w:t>
            </w:r>
          </w:p>
        </w:tc>
        <w:tc>
          <w:tcPr>
            <w:tcW w:type="dxa" w:w="1728"/>
            <w:tcBorders>
              <w:top w:val="nil"/>
            </w:tcBorders>
          </w:tcPr>
          <w:p>
            <w:r>
              <w:rPr>
                <w:rFonts w:ascii="Calibri" w:hAnsi="Calibri"/>
                <w:color w:val="000000"/>
                <w:sz w:val="22"/>
              </w:rPr>
              <w:t>Thursday</w:t>
            </w:r>
          </w:p>
        </w:tc>
        <w:tc>
          <w:tcPr>
            <w:tcW w:type="dxa" w:w="1728"/>
            <w:tcBorders>
              <w:top w:val="nil"/>
            </w:tcBorders>
          </w:tcPr>
          <w:p>
            <w:r>
              <w:rPr>
                <w:rFonts w:ascii="Calibri" w:hAnsi="Calibri"/>
                <w:color w:val="000000"/>
                <w:sz w:val="22"/>
              </w:rPr>
              <w:t>wassdwadwadwadadawdawswd​wassdwadwadwadadawdawswd​wassdwadwadwadadawdawswd</w:t>
            </w:r>
          </w:p>
        </w:tc>
        <w:tc>
          <w:tcPr>
            <w:tcW w:type="dxa" w:w="1728"/>
            <w:tcBorders>
              <w:top w:val="nil"/>
            </w:tcBorders>
          </w:tcPr>
          <w:p>
            <w:r>
              <w:rPr>
                <w:rFonts w:ascii="Calibri" w:hAnsi="Calibri"/>
                <w:color w:val="000000"/>
                <w:sz w:val="22"/>
              </w:rPr>
            </w:r>
          </w:p>
        </w:tc>
        <w:tc>
          <w:tcPr>
            <w:tcW w:type="dxa" w:w="1728"/>
            <w:tcBorders>
              <w:top w:val="nil"/>
              <w:right w:val="nil"/>
            </w:tcBorders>
          </w:tcPr>
          <w:p>
            <w:r>
              <w:rPr>
                <w:rFonts w:ascii="Calibri" w:hAnsi="Calibri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