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61065" w14:textId="282021F7" w:rsidR="0018567D" w:rsidRPr="00C74106" w:rsidRDefault="00D83BE5">
      <w:pPr>
        <w:pStyle w:val="Titre"/>
        <w:ind w:firstLine="360"/>
        <w:rPr>
          <w:lang w:val="en-US"/>
        </w:rPr>
      </w:pPr>
      <w:r w:rsidRPr="00C74106">
        <w:rPr>
          <w:lang w:val="en-US"/>
        </w:rPr>
        <w:fldChar w:fldCharType="begin"/>
      </w:r>
      <w:r w:rsidRPr="00C74106">
        <w:rPr>
          <w:lang w:val="en-US"/>
        </w:rPr>
        <w:instrText xml:space="preserve"> MACROBUTTON MTEditEquationSection2 </w:instrText>
      </w:r>
      <w:r w:rsidRPr="00C74106">
        <w:rPr>
          <w:rStyle w:val="MTEquationSection"/>
          <w:lang w:val="en-US"/>
        </w:rPr>
        <w:instrText>Equation Chapter 1 Section 1</w:instrText>
      </w:r>
      <w:r w:rsidRPr="00C74106">
        <w:rPr>
          <w:lang w:val="en-US"/>
        </w:rPr>
        <w:fldChar w:fldCharType="begin"/>
      </w:r>
      <w:r w:rsidRPr="00C74106">
        <w:rPr>
          <w:lang w:val="en-US"/>
        </w:rPr>
        <w:instrText xml:space="preserve"> SEQ MTEqn \r \h \* MERGEFORMAT </w:instrText>
      </w:r>
      <w:r w:rsidRPr="00C74106">
        <w:rPr>
          <w:lang w:val="en-US"/>
        </w:rPr>
        <w:fldChar w:fldCharType="end"/>
      </w:r>
      <w:r w:rsidRPr="00C74106">
        <w:rPr>
          <w:lang w:val="en-US"/>
        </w:rPr>
        <w:fldChar w:fldCharType="begin"/>
      </w:r>
      <w:r w:rsidRPr="00C74106">
        <w:rPr>
          <w:lang w:val="en-US"/>
        </w:rPr>
        <w:instrText xml:space="preserve"> SEQ MTSec \r 1 \h \* MERGEFORMAT </w:instrText>
      </w:r>
      <w:r w:rsidRPr="00C74106">
        <w:rPr>
          <w:lang w:val="en-US"/>
        </w:rPr>
        <w:fldChar w:fldCharType="end"/>
      </w:r>
      <w:r w:rsidRPr="00C74106">
        <w:rPr>
          <w:lang w:val="en-US"/>
        </w:rPr>
        <w:fldChar w:fldCharType="begin"/>
      </w:r>
      <w:r w:rsidRPr="00C74106">
        <w:rPr>
          <w:lang w:val="en-US"/>
        </w:rPr>
        <w:instrText xml:space="preserve"> SEQ MTChap \r 1 \h \* MERGEFORMAT </w:instrText>
      </w:r>
      <w:r w:rsidRPr="00C74106">
        <w:rPr>
          <w:lang w:val="en-US"/>
        </w:rPr>
        <w:fldChar w:fldCharType="end"/>
      </w:r>
      <w:r w:rsidRPr="00C74106">
        <w:rPr>
          <w:lang w:val="en-US"/>
        </w:rPr>
        <w:fldChar w:fldCharType="end"/>
      </w:r>
      <w:r w:rsidR="004568A4" w:rsidRPr="00C74106">
        <w:rPr>
          <w:lang w:val="en-US"/>
        </w:rPr>
        <w:t>Product Heterogeneity and the Distance Puzzle</w:t>
      </w:r>
      <w:r w:rsidR="004568A4" w:rsidRPr="00C74106">
        <w:rPr>
          <w:rStyle w:val="Marquenotebasdepage"/>
          <w:lang w:val="en-US"/>
        </w:rPr>
        <w:footnoteReference w:customMarkFollows="1" w:id="1"/>
        <w:t>2</w:t>
      </w:r>
    </w:p>
    <w:p w14:paraId="2A8FA4BF" w14:textId="77777777" w:rsidR="0018567D" w:rsidRPr="00C74106" w:rsidRDefault="004568A4" w:rsidP="004568A4">
      <w:pPr>
        <w:pStyle w:val="Sous-titre"/>
        <w:rPr>
          <w:sz w:val="20"/>
          <w:lang w:val="en-US"/>
        </w:rPr>
      </w:pPr>
      <w:r w:rsidRPr="00C74106">
        <w:rPr>
          <w:sz w:val="20"/>
          <w:lang w:val="en-US"/>
        </w:rPr>
        <w:t>Elizaveta Archanskaia</w:t>
      </w:r>
      <w:r w:rsidRPr="00C74106">
        <w:rPr>
          <w:rStyle w:val="Marquenotebasdepage"/>
          <w:lang w:val="en-US"/>
        </w:rPr>
        <w:footnoteReference w:id="2"/>
      </w:r>
      <w:r w:rsidRPr="00C74106">
        <w:rPr>
          <w:sz w:val="20"/>
          <w:lang w:val="en-US"/>
        </w:rPr>
        <w:t xml:space="preserve"> and Guillaume Daudin</w:t>
      </w:r>
      <w:r w:rsidRPr="00C74106">
        <w:rPr>
          <w:rStyle w:val="Marquenotebasdepage"/>
          <w:lang w:val="en-US"/>
        </w:rPr>
        <w:footnoteReference w:id="3"/>
      </w:r>
    </w:p>
    <w:p w14:paraId="632F51CA" w14:textId="77777777" w:rsidR="00D35A4D" w:rsidRPr="00C74106" w:rsidRDefault="00D35A4D" w:rsidP="004568A4">
      <w:pPr>
        <w:pStyle w:val="abstracttitle"/>
        <w:widowControl/>
        <w:ind w:firstLine="360"/>
        <w:rPr>
          <w:lang w:val="en-US"/>
        </w:rPr>
      </w:pPr>
    </w:p>
    <w:p w14:paraId="7026E7B6" w14:textId="77777777" w:rsidR="0018567D" w:rsidRPr="00C74106" w:rsidRDefault="004568A4" w:rsidP="004568A4">
      <w:pPr>
        <w:pStyle w:val="abstracttitle"/>
        <w:widowControl/>
        <w:ind w:firstLine="360"/>
        <w:rPr>
          <w:lang w:val="en-US"/>
        </w:rPr>
      </w:pPr>
      <w:r w:rsidRPr="00C74106">
        <w:rPr>
          <w:lang w:val="en-US"/>
        </w:rPr>
        <w:t>Abstract</w:t>
      </w:r>
    </w:p>
    <w:p w14:paraId="1F941E97" w14:textId="77777777" w:rsidR="0018567D" w:rsidRPr="00C74106" w:rsidRDefault="004568A4" w:rsidP="004568A4">
      <w:pPr>
        <w:rPr>
          <w:lang w:val="en-US"/>
        </w:rPr>
      </w:pPr>
      <w:r w:rsidRPr="00C74106">
        <w:rPr>
          <w:lang w:val="en-US"/>
        </w:rPr>
        <w:t xml:space="preserve">This paper shows that declining exporter-specific product heterogeneity can explain the non-decreasing distance elasticity of trade in 1963-2009. The paper first examines common explanations of the distance puzzle: sample and sectoral composition effects and the rise of FTAs. In the Armington framework, perceived increasing substitutability of exporter-specific product bundles, i.e. the elasticity of trade flows to trade costs, can explain an increase in the distance coefficient. We provide robust empirical evidence that was the case over 1963-2009. Consequently, the well-documented increase in the distance coefficient is compatible with a reduction in the elasticity of trade costs to </w:t>
      </w:r>
      <w:commentRangeStart w:id="0"/>
      <w:r w:rsidRPr="00C74106">
        <w:rPr>
          <w:lang w:val="en-US"/>
        </w:rPr>
        <w:t>distance</w:t>
      </w:r>
      <w:commentRangeEnd w:id="0"/>
      <w:r w:rsidR="00956C99" w:rsidRPr="00C74106">
        <w:rPr>
          <w:rStyle w:val="Marquedannotation"/>
          <w:lang w:val="en-US"/>
        </w:rPr>
        <w:commentReference w:id="0"/>
      </w:r>
      <w:r w:rsidRPr="00C74106">
        <w:rPr>
          <w:lang w:val="en-US"/>
        </w:rPr>
        <w:t xml:space="preserve">. </w:t>
      </w:r>
    </w:p>
    <w:p w14:paraId="3F064776" w14:textId="77777777" w:rsidR="0018567D" w:rsidRPr="00C74106" w:rsidRDefault="004568A4" w:rsidP="004568A4">
      <w:pPr>
        <w:rPr>
          <w:lang w:val="en-US"/>
        </w:rPr>
      </w:pPr>
      <w:r w:rsidRPr="00C74106">
        <w:rPr>
          <w:i/>
          <w:iCs/>
          <w:lang w:val="en-US"/>
        </w:rPr>
        <w:t>Keywords</w:t>
      </w:r>
      <w:r w:rsidRPr="00C74106">
        <w:rPr>
          <w:lang w:val="en-US"/>
        </w:rPr>
        <w:t>: gravity equation, distance puzzle, trade elasticity, trade costs</w:t>
      </w:r>
    </w:p>
    <w:p w14:paraId="6EF05966" w14:textId="184DE307" w:rsidR="0018567D" w:rsidRPr="00C74106" w:rsidRDefault="004568A4" w:rsidP="00956C99">
      <w:pPr>
        <w:tabs>
          <w:tab w:val="left" w:pos="3236"/>
        </w:tabs>
        <w:rPr>
          <w:lang w:val="en-US"/>
        </w:rPr>
      </w:pPr>
      <w:r w:rsidRPr="00C74106">
        <w:rPr>
          <w:i/>
          <w:iCs/>
          <w:lang w:val="en-US"/>
        </w:rPr>
        <w:t>JEL codes</w:t>
      </w:r>
      <w:r w:rsidRPr="00C74106">
        <w:rPr>
          <w:lang w:val="en-US"/>
        </w:rPr>
        <w:t xml:space="preserve">: F15, N70 </w:t>
      </w:r>
    </w:p>
    <w:p w14:paraId="68AE61A7" w14:textId="04E53317" w:rsidR="00956C99" w:rsidRPr="00C74106" w:rsidRDefault="00956C99" w:rsidP="00956C99">
      <w:pPr>
        <w:spacing w:line="240" w:lineRule="auto"/>
        <w:ind w:firstLine="0"/>
        <w:jc w:val="left"/>
        <w:rPr>
          <w:lang w:val="en-US"/>
        </w:rPr>
      </w:pPr>
      <w:r w:rsidRPr="00C74106">
        <w:rPr>
          <w:lang w:val="en-US"/>
        </w:rPr>
        <w:br w:type="page"/>
      </w:r>
    </w:p>
    <w:p w14:paraId="15A28E9A" w14:textId="36B143B8" w:rsidR="0018567D" w:rsidRPr="00C74106" w:rsidRDefault="004568A4" w:rsidP="00A60008">
      <w:pPr>
        <w:pStyle w:val="Titre1"/>
        <w:numPr>
          <w:ilvl w:val="0"/>
          <w:numId w:val="0"/>
        </w:numPr>
        <w:ind w:left="360"/>
        <w:rPr>
          <w:lang w:val="en-US"/>
        </w:rPr>
      </w:pPr>
      <w:r w:rsidRPr="00C74106">
        <w:rPr>
          <w:lang w:val="en-US"/>
        </w:rPr>
        <w:lastRenderedPageBreak/>
        <w:t>Introduction</w:t>
      </w:r>
    </w:p>
    <w:p w14:paraId="184556D5" w14:textId="750908BF" w:rsidR="0018567D" w:rsidRPr="00C74106" w:rsidRDefault="004568A4">
      <w:pPr>
        <w:spacing w:before="60"/>
        <w:rPr>
          <w:lang w:val="en-US"/>
        </w:rPr>
      </w:pPr>
      <w:r w:rsidRPr="00C74106">
        <w:rPr>
          <w:lang w:val="en-US"/>
        </w:rPr>
        <w:t xml:space="preserve">The estimated effect of distance in gravity equations has unambiguously increased over the last 60 years. </w:t>
      </w:r>
      <w:r w:rsidR="0069434B" w:rsidRPr="00C74106">
        <w:rPr>
          <w:lang w:val="en-US"/>
        </w:rPr>
        <w:fldChar w:fldCharType="begin"/>
      </w:r>
      <w:r w:rsidR="004B35AC" w:rsidRPr="00C74106">
        <w:rPr>
          <w:lang w:val="en-US"/>
        </w:rPr>
        <w:instrText xml:space="preserve"> ADDIN ZOTERO_ITEM CSL_CITATION {"citationID":"0b2cmmjU","properties":{"formattedCitation":"(Disdier et Head 2008)","plainCitation":"(Disdier et Head 2008)"},"citationItems":[{"id":857,"uris":["http://zotero.org/users/9850/items/6EEUFI38"],"uri":["http://zotero.org/users/9850/items/6EEUFI38"],"itemData":{"id":857,"type":"article-journal","title":"The puzzling persistence of the distance effect on bilateral trade","container-title":"The Review of Economics and Statistics","page":"37–48","volume":"90","issue":"1","source":"Google Scholar","author":[{"family":"Disdier","given":"A. C"},{"family":"Head","given":"K."}],"issued":{"date-parts":[["2008"]]}}}],"schema":"https://github.com/citation-style-language/schema/raw/master/csl-citation.json"} </w:instrText>
      </w:r>
      <w:r w:rsidR="0069434B" w:rsidRPr="00C74106">
        <w:rPr>
          <w:lang w:val="en-US"/>
        </w:rPr>
        <w:fldChar w:fldCharType="separate"/>
      </w:r>
      <w:r w:rsidR="004B35AC" w:rsidRPr="00C74106">
        <w:rPr>
          <w:noProof/>
          <w:lang w:val="en-US"/>
        </w:rPr>
        <w:t>(Disdier et Head 2008)</w:t>
      </w:r>
      <w:r w:rsidR="0069434B" w:rsidRPr="00C74106">
        <w:rPr>
          <w:lang w:val="en-US"/>
        </w:rPr>
        <w:fldChar w:fldCharType="end"/>
      </w:r>
      <w:r w:rsidRPr="00C74106">
        <w:rPr>
          <w:lang w:val="en-US"/>
        </w:rPr>
        <w:t xml:space="preserve"> adopt a meta-analytical approach and find that distance impedes trade by 37% more in the 1990s than it did from 1870 to 1969</w:t>
      </w:r>
      <w:r w:rsidR="00F8569F" w:rsidRPr="00C74106">
        <w:rPr>
          <w:rStyle w:val="Marquenotebasdepage"/>
          <w:lang w:val="en-US"/>
        </w:rPr>
        <w:footnoteReference w:id="4"/>
      </w:r>
      <w:r w:rsidRPr="00C74106">
        <w:rPr>
          <w:lang w:val="en-US"/>
        </w:rPr>
        <w:t xml:space="preserve">. </w:t>
      </w:r>
      <w:r w:rsidR="003160AD" w:rsidRPr="00C74106">
        <w:rPr>
          <w:lang w:val="en-US"/>
        </w:rPr>
        <w:fldChar w:fldCharType="begin"/>
      </w:r>
      <w:r w:rsidR="004B35AC" w:rsidRPr="00C74106">
        <w:rPr>
          <w:lang w:val="en-US"/>
        </w:rPr>
        <w:instrText xml:space="preserve"> ADDIN ZOTERO_ITEM CSL_CITATION {"citationID":"SwY6hjDK","properties":{"formattedCitation":"(Head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60AD" w:rsidRPr="00C74106">
        <w:rPr>
          <w:lang w:val="en-US"/>
        </w:rPr>
        <w:fldChar w:fldCharType="separate"/>
      </w:r>
      <w:r w:rsidR="004B35AC" w:rsidRPr="00C74106">
        <w:rPr>
          <w:noProof/>
          <w:lang w:val="en-US"/>
        </w:rPr>
        <w:t>(Head et Mayer 2013)</w:t>
      </w:r>
      <w:r w:rsidR="003160AD" w:rsidRPr="00C74106">
        <w:rPr>
          <w:lang w:val="en-US"/>
        </w:rPr>
        <w:fldChar w:fldCharType="end"/>
      </w:r>
      <w:r w:rsidRPr="00C74106">
        <w:rPr>
          <w:lang w:val="en-US"/>
        </w:rPr>
        <w:t xml:space="preserve"> estimate the distance elasticity of trade in successive cross-sections and find that it has doubled in 1960-2005. This increase in the distance elasticity of trade has been dubbed the “distance puzzle”, as the common opinion is that technological developments in transportation and communication, e.g. the airplane, the container, and the internet, would have led to the “death of distance” by the end of the </w:t>
      </w:r>
      <w:r w:rsidR="00270A92" w:rsidRPr="00C74106">
        <w:rPr>
          <w:lang w:val="en-US"/>
        </w:rPr>
        <w:t>twentieth</w:t>
      </w:r>
      <w:r w:rsidRPr="00C74106">
        <w:rPr>
          <w:lang w:val="en-US"/>
        </w:rPr>
        <w:t xml:space="preserve"> century</w:t>
      </w:r>
      <w:r w:rsidR="00F8569F" w:rsidRPr="00C74106">
        <w:rPr>
          <w:rStyle w:val="Marquenotebasdepage"/>
          <w:lang w:val="en-US"/>
        </w:rPr>
        <w:footnoteReference w:id="5"/>
      </w:r>
      <w:r w:rsidRPr="00C74106">
        <w:rPr>
          <w:lang w:val="en-US"/>
        </w:rPr>
        <w:t>.</w:t>
      </w:r>
    </w:p>
    <w:p w14:paraId="3720D54A" w14:textId="66669649" w:rsidR="0018567D" w:rsidRPr="00C74106" w:rsidRDefault="004568A4">
      <w:pPr>
        <w:ind w:firstLine="360"/>
        <w:rPr>
          <w:lang w:val="en-US"/>
        </w:rPr>
      </w:pPr>
      <w:r w:rsidRPr="00C74106">
        <w:rPr>
          <w:lang w:val="en-US"/>
        </w:rPr>
        <w:t xml:space="preserve">This paper investigates the empirical relevance of the possibility that within the Armington framework the non-decreasing distance elasticity of trade is due to an increasing sensitivity of consumers to price differences (i.e. a reduction in the perceived heterogeneity of country-specific goods bundles). We make the simple point that the flattening out of the world may go hand in hand with a persistent impeding effect of distance on trade if consumers perceive product bundles shipped out by each country to the world market as increasingly </w:t>
      </w:r>
      <w:commentRangeStart w:id="1"/>
      <w:r w:rsidRPr="00C74106">
        <w:rPr>
          <w:lang w:val="en-US"/>
        </w:rPr>
        <w:t>substitutable</w:t>
      </w:r>
      <w:commentRangeEnd w:id="1"/>
      <w:r w:rsidR="00EC634C" w:rsidRPr="00C74106">
        <w:rPr>
          <w:rStyle w:val="Marquedannotation"/>
          <w:lang w:val="en-US"/>
        </w:rPr>
        <w:commentReference w:id="1"/>
      </w:r>
      <w:r w:rsidRPr="00C74106">
        <w:rPr>
          <w:lang w:val="en-US"/>
        </w:rPr>
        <w:t xml:space="preserve">. </w:t>
      </w:r>
    </w:p>
    <w:p w14:paraId="01A33C4C" w14:textId="423506A0" w:rsidR="0018567D" w:rsidRPr="00C74106" w:rsidRDefault="004568A4">
      <w:pPr>
        <w:ind w:firstLine="360"/>
        <w:rPr>
          <w:lang w:val="en-US"/>
        </w:rPr>
      </w:pPr>
      <w:r w:rsidRPr="00C74106">
        <w:rPr>
          <w:lang w:val="en-US"/>
        </w:rPr>
        <w:t xml:space="preserve">Recent work has </w:t>
      </w:r>
      <w:r w:rsidR="00EC634C" w:rsidRPr="00C74106">
        <w:rPr>
          <w:lang w:val="en-US"/>
        </w:rPr>
        <w:t>sought</w:t>
      </w:r>
      <w:r w:rsidRPr="00C74106">
        <w:rPr>
          <w:lang w:val="en-US"/>
        </w:rPr>
        <w:t xml:space="preserve"> to rationalize the distance puzzle in three complementary ways: by pointing out a possible misspecification of the econometric model, by refining the specification of the trade cost function, and, more recently, through the lens of network analysis. </w:t>
      </w:r>
    </w:p>
    <w:p w14:paraId="6E4CDCDD" w14:textId="735E1A4C" w:rsidR="0018567D" w:rsidRPr="00C74106" w:rsidRDefault="004568A4">
      <w:pPr>
        <w:ind w:firstLine="360"/>
        <w:rPr>
          <w:lang w:val="en-US"/>
        </w:rPr>
      </w:pPr>
      <w:r w:rsidRPr="00C74106">
        <w:rPr>
          <w:lang w:val="en-US"/>
        </w:rPr>
        <w:t xml:space="preserve">The first strand of the literature has investigated the incidence of the estimation method on the magnitude of the distance puzzle. </w:t>
      </w:r>
      <w:r w:rsidR="00EC634C" w:rsidRPr="00C74106">
        <w:rPr>
          <w:lang w:val="en-US"/>
        </w:rPr>
        <w:fldChar w:fldCharType="begin"/>
      </w:r>
      <w:r w:rsidR="004B35AC" w:rsidRPr="00C74106">
        <w:rPr>
          <w:lang w:val="en-US"/>
        </w:rPr>
        <w:instrText xml:space="preserve"> ADDIN ZOTERO_ITEM CSL_CITATION {"citationID":"1uuVXXib","properties":{"formattedCitation":"(Santos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rsidR="00EC634C" w:rsidRPr="00C74106">
        <w:rPr>
          <w:lang w:val="en-US"/>
        </w:rPr>
        <w:fldChar w:fldCharType="separate"/>
      </w:r>
      <w:r w:rsidR="004B35AC" w:rsidRPr="00C74106">
        <w:rPr>
          <w:noProof/>
          <w:lang w:val="en-US"/>
        </w:rPr>
        <w:t>(Santos Silva et Tenreyro 2006)</w:t>
      </w:r>
      <w:r w:rsidR="00EC634C" w:rsidRPr="00C74106">
        <w:rPr>
          <w:lang w:val="en-US"/>
        </w:rPr>
        <w:fldChar w:fldCharType="end"/>
      </w:r>
      <w:r w:rsidR="00EC634C" w:rsidRPr="00C74106">
        <w:rPr>
          <w:lang w:val="en-US"/>
        </w:rPr>
        <w:t xml:space="preserve"> </w:t>
      </w:r>
      <w:r w:rsidRPr="00C74106">
        <w:rPr>
          <w:lang w:val="en-US"/>
        </w:rPr>
        <w:t xml:space="preserve">advocate estimating the gravity model in multiplicative form using a specific non-linear estimator, the Poisson Pseudo Maximum Likelihood (PPML). Contrary to the canonical log-linear approach, this estimator provides consistent coefficient estimates and is robust to rounding error and overdispersion </w:t>
      </w:r>
      <w:r w:rsidRPr="00C74106">
        <w:rPr>
          <w:lang w:val="en-US"/>
        </w:rPr>
        <w:lastRenderedPageBreak/>
        <w:t>which are both likely features of trade data</w:t>
      </w:r>
      <w:r w:rsidRPr="00C74106">
        <w:rPr>
          <w:rStyle w:val="Marquenotebasdepage"/>
          <w:lang w:val="en-US"/>
        </w:rPr>
        <w:footnoteReference w:id="6"/>
      </w:r>
      <w:r w:rsidRPr="00C74106">
        <w:rPr>
          <w:lang w:val="en-US"/>
        </w:rPr>
        <w:t xml:space="preserve">. The magnitude of the distance puzzle is reduced when the gravity model is estimated in multiplicative form. Thus, </w:t>
      </w:r>
      <w:r w:rsidR="00EC634C" w:rsidRPr="00C74106">
        <w:rPr>
          <w:lang w:val="en-US"/>
        </w:rPr>
        <w:fldChar w:fldCharType="begin"/>
      </w:r>
      <w:r w:rsidR="004B35AC" w:rsidRPr="00C74106">
        <w:rPr>
          <w:lang w:val="en-US"/>
        </w:rPr>
        <w:instrText xml:space="preserve"> ADDIN ZOTERO_ITEM CSL_CITATION {"citationID":"C1K3rlkr","properties":{"formattedCitation":"(Bosquet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EC634C" w:rsidRPr="00C74106">
        <w:rPr>
          <w:lang w:val="en-US"/>
        </w:rPr>
        <w:fldChar w:fldCharType="separate"/>
      </w:r>
      <w:r w:rsidR="004B35AC" w:rsidRPr="00C74106">
        <w:rPr>
          <w:noProof/>
          <w:lang w:val="en-US"/>
        </w:rPr>
        <w:t>(Bosquet et Boulhol 2009)</w:t>
      </w:r>
      <w:r w:rsidR="00EC634C" w:rsidRPr="00C74106">
        <w:rPr>
          <w:lang w:val="en-US"/>
        </w:rPr>
        <w:fldChar w:fldCharType="end"/>
      </w:r>
      <w:r w:rsidRPr="00C74106">
        <w:rPr>
          <w:lang w:val="en-US"/>
        </w:rPr>
        <w:t xml:space="preserve"> find that the distance elasticity stays within the .6-.75 range between 1948 and 2006. It is hence more accurate to state the puzzle as a non-decreasing distance elasticity of trade since the 1960s.</w:t>
      </w:r>
    </w:p>
    <w:p w14:paraId="15C1FF67" w14:textId="6DB23AA6" w:rsidR="0018567D" w:rsidRPr="00C74106" w:rsidRDefault="004568A4">
      <w:pPr>
        <w:ind w:firstLine="360"/>
        <w:rPr>
          <w:lang w:val="en-US"/>
        </w:rPr>
      </w:pPr>
      <w:r w:rsidRPr="00C74106">
        <w:rPr>
          <w:lang w:val="en-US"/>
        </w:rPr>
        <w:t xml:space="preserve">The sensitivity of the distance puzzle to the estimation method is likely due to sample composition effects. </w:t>
      </w:r>
      <w:r w:rsidR="00EC634C" w:rsidRPr="00C74106">
        <w:rPr>
          <w:lang w:val="en-US"/>
        </w:rPr>
        <w:fldChar w:fldCharType="begin"/>
      </w:r>
      <w:r w:rsidR="004B35AC" w:rsidRPr="00C74106">
        <w:rPr>
          <w:lang w:val="en-US"/>
        </w:rPr>
        <w:instrText xml:space="preserve"> ADDIN ZOTERO_ITEM CSL_CITATION {"citationID":"LvOcDkJz","properties":{"formattedCitation":"(Head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EC634C" w:rsidRPr="00C74106">
        <w:rPr>
          <w:lang w:val="en-US"/>
        </w:rPr>
        <w:fldChar w:fldCharType="separate"/>
      </w:r>
      <w:r w:rsidR="004B35AC" w:rsidRPr="00C74106">
        <w:rPr>
          <w:noProof/>
          <w:lang w:val="en-US"/>
        </w:rPr>
        <w:t>(Head et Mayer 2013)</w:t>
      </w:r>
      <w:r w:rsidR="00EC634C" w:rsidRPr="00C74106">
        <w:rPr>
          <w:lang w:val="en-US"/>
        </w:rPr>
        <w:fldChar w:fldCharType="end"/>
      </w:r>
      <w:r w:rsidRPr="00C74106">
        <w:rPr>
          <w:lang w:val="en-US"/>
        </w:rPr>
        <w:t xml:space="preserve"> show that the magnitude of the puzzle in the log-linear specification is reduced in the sample of stable trade partners. Indeed, the growth of trade has been both intensive in the sense that the volume of established trade relations has increased and extensive in the sense that new trade relations have been established (Helpman2008; Baldwin2007). If trade relations have in priority been established between small and distant partners, the reduction in the number of zeros may have gradually reduced the underestimation of the distance coefficient in the loglinear specification</w:t>
      </w:r>
      <w:r w:rsidRPr="00C74106">
        <w:rPr>
          <w:rStyle w:val="Marquenotebasdepage"/>
          <w:lang w:val="en-US"/>
        </w:rPr>
        <w:footnoteReference w:id="7"/>
      </w:r>
      <w:r w:rsidRPr="00C74106">
        <w:rPr>
          <w:lang w:val="en-US"/>
        </w:rPr>
        <w:t xml:space="preserve">. This explanation echoes </w:t>
      </w:r>
      <w:r w:rsidR="00EC634C" w:rsidRPr="00C74106">
        <w:rPr>
          <w:lang w:val="en-US"/>
        </w:rPr>
        <w:fldChar w:fldCharType="begin"/>
      </w:r>
      <w:r w:rsidR="004B35AC" w:rsidRPr="00C74106">
        <w:rPr>
          <w:lang w:val="en-US"/>
        </w:rPr>
        <w:instrText xml:space="preserve"> ADDIN ZOTERO_ITEM CSL_CITATION {"citationID":"qjQFqIPH","properties":{"formattedCitation":"(Felbermayr et Kohler 2006)","plainCitation":"(Felbermayr et Kohler 2006)"},"citationItems":[{"id":363,"uris":["http://zotero.org/groups/351962/items/75UQPUBJ"],"uri":["http://zotero.org/groups/351962/items/75UQPUBJ"],"itemData":{"id":363,"type":"article-journal","title":"Exploring the intensive and extensive margins of trade","container-title":"Review of World Economics","page":"642-674","volume":"142","issue":"4","author":[{"family":"Felbermayr","given":"Gabriel J."},{"family":"Kohler","given":"Wilhelm"}],"issued":{"date-parts":[["2006"]]}}}],"schema":"https://github.com/citation-style-language/schema/raw/master/csl-citation.json"} </w:instrText>
      </w:r>
      <w:r w:rsidR="00EC634C" w:rsidRPr="00C74106">
        <w:rPr>
          <w:lang w:val="en-US"/>
        </w:rPr>
        <w:fldChar w:fldCharType="separate"/>
      </w:r>
      <w:r w:rsidR="004B35AC" w:rsidRPr="00C74106">
        <w:rPr>
          <w:noProof/>
          <w:lang w:val="en-US"/>
        </w:rPr>
        <w:t>(Felbermayr et Kohler 2006)</w:t>
      </w:r>
      <w:r w:rsidR="00EC634C" w:rsidRPr="00C74106">
        <w:rPr>
          <w:lang w:val="en-US"/>
        </w:rPr>
        <w:fldChar w:fldCharType="end"/>
      </w:r>
      <w:r w:rsidRPr="00C74106">
        <w:rPr>
          <w:lang w:val="en-US"/>
        </w:rPr>
        <w:t xml:space="preserve"> who pointed out that the log-linear specification was subject to sample selection bias due to the exclusion of zero trade flows. They conjectured that the distance puzzle was an artefact of reduction in this bias through the extensive margin of trade</w:t>
      </w:r>
      <w:commentRangeStart w:id="2"/>
      <w:r w:rsidRPr="00C74106">
        <w:rPr>
          <w:rStyle w:val="Marquenotebasdepage"/>
          <w:lang w:val="en-US"/>
        </w:rPr>
        <w:footnoteReference w:id="8"/>
      </w:r>
      <w:commentRangeEnd w:id="2"/>
      <w:r w:rsidR="00EC634C" w:rsidRPr="00C74106">
        <w:rPr>
          <w:rStyle w:val="Marquedannotation"/>
          <w:lang w:val="en-US"/>
        </w:rPr>
        <w:commentReference w:id="2"/>
      </w:r>
      <w:r w:rsidRPr="00C74106">
        <w:rPr>
          <w:lang w:val="en-US"/>
        </w:rPr>
        <w:t xml:space="preserve">. </w:t>
      </w:r>
    </w:p>
    <w:p w14:paraId="4E6FCDD6" w14:textId="16F39C40" w:rsidR="0018567D" w:rsidRPr="00C74106" w:rsidRDefault="004568A4">
      <w:pPr>
        <w:ind w:firstLine="360"/>
        <w:rPr>
          <w:lang w:val="en-US"/>
        </w:rPr>
      </w:pPr>
      <w:r w:rsidRPr="00C74106">
        <w:rPr>
          <w:lang w:val="en-US"/>
        </w:rPr>
        <w:t xml:space="preserve">The second and most prominent strand of the literature singled out the underpinnings of the trade cost function as key to understanding the distance puzzle. The basic point formulated by Buch2004 is that the distance elasticity of trade is invariant to reductions in transportation and communication costs if their distribution over distance remains unchanged </w:t>
      </w:r>
      <w:commentRangeStart w:id="3"/>
      <w:r w:rsidRPr="00C74106">
        <w:rPr>
          <w:lang w:val="en-US"/>
        </w:rPr>
        <w:t>Furthermore</w:t>
      </w:r>
      <w:commentRangeEnd w:id="3"/>
      <w:r w:rsidR="00EC634C" w:rsidRPr="00C74106">
        <w:rPr>
          <w:rStyle w:val="Marquedannotation"/>
          <w:lang w:val="en-US"/>
        </w:rPr>
        <w:commentReference w:id="3"/>
      </w:r>
      <w:r w:rsidRPr="00C74106">
        <w:rPr>
          <w:lang w:val="en-US"/>
        </w:rPr>
        <w:t xml:space="preserve">, while the distance elasticity of transport costs may have decreased </w:t>
      </w:r>
      <w:r w:rsidR="00EC634C" w:rsidRPr="00C74106">
        <w:rPr>
          <w:lang w:val="en-US"/>
        </w:rPr>
        <w:fldChar w:fldCharType="begin"/>
      </w:r>
      <w:r w:rsidR="004B35AC" w:rsidRPr="00C74106">
        <w:rPr>
          <w:lang w:val="en-US"/>
        </w:rPr>
        <w:instrText xml:space="preserve"> ADDIN ZOTERO_ITEM CSL_CITATION {"citationID":"L8VtDgYU","properties":{"formattedCitation":"(Hummels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C634C" w:rsidRPr="00C74106">
        <w:rPr>
          <w:lang w:val="en-US"/>
        </w:rPr>
        <w:fldChar w:fldCharType="separate"/>
      </w:r>
      <w:r w:rsidR="004B35AC" w:rsidRPr="00C74106">
        <w:rPr>
          <w:noProof/>
          <w:lang w:val="en-US"/>
        </w:rPr>
        <w:t>(Hummels 2007)</w:t>
      </w:r>
      <w:r w:rsidR="00EC634C" w:rsidRPr="00C74106">
        <w:rPr>
          <w:lang w:val="en-US"/>
        </w:rPr>
        <w:fldChar w:fldCharType="end"/>
      </w:r>
      <w:r w:rsidRPr="00C74106">
        <w:rPr>
          <w:lang w:val="en-US"/>
        </w:rPr>
        <w:t xml:space="preserve">, other cost components, such as delays, may have become more distance-elastic </w:t>
      </w:r>
      <w:r w:rsidR="00EC634C" w:rsidRPr="00C74106">
        <w:rPr>
          <w:lang w:val="en-US"/>
        </w:rPr>
        <w:fldChar w:fldCharType="begin"/>
      </w:r>
      <w:r w:rsidR="004B35AC" w:rsidRPr="00C74106">
        <w:rPr>
          <w:lang w:val="en-US"/>
        </w:rPr>
        <w:instrText xml:space="preserve"> ADDIN ZOTERO_ITEM CSL_CITATION {"citationID":"fjnxnzsr","properties":{"formattedCitation":"(Hummels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EC634C" w:rsidRPr="00C74106">
        <w:rPr>
          <w:lang w:val="en-US"/>
        </w:rPr>
        <w:fldChar w:fldCharType="separate"/>
      </w:r>
      <w:r w:rsidR="004B35AC" w:rsidRPr="00C74106">
        <w:rPr>
          <w:lang w:val="en-US"/>
        </w:rPr>
        <w:t>(Hummels et Schaur 2013)</w:t>
      </w:r>
      <w:r w:rsidR="00EC634C" w:rsidRPr="00C74106">
        <w:rPr>
          <w:lang w:val="en-US"/>
        </w:rPr>
        <w:fldChar w:fldCharType="end"/>
      </w:r>
      <w:r w:rsidRPr="00C74106">
        <w:rPr>
          <w:lang w:val="en-US"/>
        </w:rPr>
        <w:t xml:space="preserve">. More generally, if freight costs account for an ever smaller fraction of distance-dependent trade </w:t>
      </w:r>
      <w:r w:rsidRPr="00C74106">
        <w:rPr>
          <w:lang w:val="en-US"/>
        </w:rPr>
        <w:lastRenderedPageBreak/>
        <w:t>costs, the distance elasticity of trade will be determined by other, possibly persistent, cost components</w:t>
      </w:r>
      <w:r w:rsidRPr="00C74106">
        <w:rPr>
          <w:rStyle w:val="Marquenotebasdepage"/>
          <w:lang w:val="en-US"/>
        </w:rPr>
        <w:footnoteReference w:id="9"/>
      </w:r>
      <w:r w:rsidRPr="00C74106">
        <w:rPr>
          <w:lang w:val="en-US"/>
        </w:rPr>
        <w:t>.</w:t>
      </w:r>
    </w:p>
    <w:p w14:paraId="32386628" w14:textId="0A9206CA" w:rsidR="0018567D" w:rsidRPr="00C74106" w:rsidRDefault="004568A4">
      <w:pPr>
        <w:ind w:firstLine="360"/>
        <w:rPr>
          <w:lang w:val="en-US"/>
        </w:rPr>
      </w:pPr>
      <w:r w:rsidRPr="00C74106">
        <w:rPr>
          <w:lang w:val="en-US"/>
        </w:rPr>
        <w:t xml:space="preserve">A complementary mechanism is proposed in </w:t>
      </w:r>
      <w:r w:rsidR="00EC634C" w:rsidRPr="00C74106">
        <w:rPr>
          <w:lang w:val="en-US"/>
        </w:rPr>
        <w:fldChar w:fldCharType="begin"/>
      </w:r>
      <w:r w:rsidR="004B35AC" w:rsidRPr="00C74106">
        <w:rPr>
          <w:lang w:val="en-US"/>
        </w:rPr>
        <w:instrText xml:space="preserve"> ADDIN ZOTERO_ITEM CSL_CITATION {"citationID":"plFlGsdo","properties":{"formattedCitation":"(Krautheim 2012)","plainCitation":"(Krautheim 2012)"},"citationItems":[{"id":383,"uris":["http://zotero.org/groups/351962/items/8SGZ4KUN"],"uri":["http://zotero.org/groups/351962/items/8SGZ4KUN"],"itemData":{"id":383,"type":"article-journal","title":"Heterogeneous firms, exporter networks, and the effect of distance on international trade","container-title":"Journal of International Economics","page":"27-35","volume":"87","author":[{"family":"Krautheim","given":"Sebastian"}],"issued":{"date-parts":[["2012"]]}}}],"schema":"https://github.com/citation-style-language/schema/raw/master/csl-citation.json"} </w:instrText>
      </w:r>
      <w:r w:rsidR="00EC634C" w:rsidRPr="00C74106">
        <w:rPr>
          <w:lang w:val="en-US"/>
        </w:rPr>
        <w:fldChar w:fldCharType="separate"/>
      </w:r>
      <w:r w:rsidR="004B35AC" w:rsidRPr="00C74106">
        <w:rPr>
          <w:noProof/>
          <w:lang w:val="en-US"/>
        </w:rPr>
        <w:t>(Krautheim 2012)</w:t>
      </w:r>
      <w:r w:rsidR="00EC634C" w:rsidRPr="00C74106">
        <w:rPr>
          <w:lang w:val="en-US"/>
        </w:rPr>
        <w:fldChar w:fldCharType="end"/>
      </w:r>
      <w:r w:rsidR="00EC634C" w:rsidRPr="00C74106">
        <w:rPr>
          <w:lang w:val="en-US"/>
        </w:rPr>
        <w:t xml:space="preserve"> </w:t>
      </w:r>
      <w:r w:rsidRPr="00C74106">
        <w:rPr>
          <w:lang w:val="en-US"/>
        </w:rPr>
        <w:t>in the heterogeneous firms’ framework. He models the informational component of trade costs as a fixed cost which decreases in the number of exporting firms. This refinement of the trade cost function magnifies the distance elasticity of trade because the number of exporters is decreasing in variable trade costs which increase with distance. This magnification mechanism may have been reinforced by the increasing weight of information costs in total fixed costs, explaining increasing elasticities.</w:t>
      </w:r>
    </w:p>
    <w:p w14:paraId="38B3D716" w14:textId="53F8A652" w:rsidR="0018567D" w:rsidRPr="00C74106" w:rsidRDefault="004568A4">
      <w:pPr>
        <w:ind w:firstLine="360"/>
        <w:rPr>
          <w:lang w:val="en-US"/>
        </w:rPr>
      </w:pPr>
      <w:r w:rsidRPr="00C74106">
        <w:rPr>
          <w:lang w:val="en-US"/>
        </w:rPr>
        <w:t xml:space="preserve">An alternative explanation put forward in models with input-output linkages is that the relationship between total trade costs and transport costs may be non-monotonic. An increasing distance elasticity may be an endogenous outcome of transport cost reductions if they engender a reoptimization of the production process which ends up increasing the relative cost of long-distance trade. One possible mechanism is trade cost magnification through multiple border crossings by goods as a consequence of increased production fragmentation </w:t>
      </w:r>
      <w:r w:rsidR="00113982" w:rsidRPr="00C74106">
        <w:rPr>
          <w:lang w:val="en-US"/>
        </w:rPr>
        <w:fldChar w:fldCharType="begin"/>
      </w:r>
      <w:r w:rsidR="004B35AC" w:rsidRPr="00C74106">
        <w:rPr>
          <w:lang w:val="en-US"/>
        </w:rPr>
        <w:instrText xml:space="preserve"> ADDIN ZOTERO_ITEM CSL_CITATION {"citationID":"NyPdHxUp","properties":{"formattedCitation":"(Yi 2010; Daudin, Rifflart, et Schweisguth 2011; Johnson et Noguera 2012)","plainCitation":"(Yi 2010; Daudin, Rifflart, et Schweisguth 2011; Johnson et Noguera 2012)"},"citationItems":[{"id":467,"uris":["http://zotero.org/groups/351962/items/K9P2B5B2"],"uri":["http://zotero.org/groups/351962/items/K9P2B5B2"],"itemData":{"id":467,"type":"article-journal","title":"Can Multistage Production Explain the Home-Bias in Trade?","container-title":"American Economic Review","page":"364-393","volume":"100","issue":"1","author":[{"family":"Yi","given":"Kei-Mu"}],"issued":{"date-parts":[["2010"]]}}},{"id":536,"uris":["http://zotero.org/groups/351962/items/VS9VEIK6"],"uri":["http://zotero.org/groups/351962/items/VS9VEIK6"],"itemData":{"id":536,"type":"article-journal","title":"Who Produces for whom in the world economy","container-title":"Canadian Journal of Economics","page":"1403-1437","volume":"44","issue":"4","author":[{"family":"Daudin","given":"Guillaume"},{"family":"Rifflart","given":"Christine"},{"family":"Schweisguth","given":"Danielle"}],"issued":{"date-parts":[["2011"]]}}},{"id":432,"uris":["http://zotero.org/groups/351962/items/EDTKXQDV"],"uri":["http://zotero.org/groups/351962/items/EDTKXQDV"],"itemData":{"id":432,"type":"article-journal","title":"Accounting for Intermediates: Production Sharing and Trade in Value Added","container-title":"Journal of International Economics","page":"224-236","volume":"86","author":[{"family":"Johnson","given":"Robert C."},{"family":"Noguera","given":"Guillermo"}],"issued":{"date-parts":[["2012"]]}}}],"schema":"https://github.com/citation-style-language/schema/raw/master/csl-citation.json"} </w:instrText>
      </w:r>
      <w:r w:rsidR="00113982" w:rsidRPr="00C74106">
        <w:rPr>
          <w:lang w:val="en-US"/>
        </w:rPr>
        <w:fldChar w:fldCharType="separate"/>
      </w:r>
      <w:r w:rsidR="004B35AC" w:rsidRPr="00C74106">
        <w:rPr>
          <w:noProof/>
          <w:lang w:val="en-US"/>
        </w:rPr>
        <w:t>(Yi 2010; Daudin, Rifflart, et Schweisguth 2011; Johnson et Noguera 2012)</w:t>
      </w:r>
      <w:r w:rsidR="00113982" w:rsidRPr="00C74106">
        <w:rPr>
          <w:lang w:val="en-US"/>
        </w:rPr>
        <w:fldChar w:fldCharType="end"/>
      </w:r>
      <w:r w:rsidRPr="00C74106">
        <w:rPr>
          <w:lang w:val="en-US"/>
        </w:rPr>
        <w:t xml:space="preserve">. Another mechanism formalized by </w:t>
      </w:r>
      <w:r w:rsidR="00113982" w:rsidRPr="00C74106">
        <w:rPr>
          <w:lang w:val="en-US"/>
        </w:rPr>
        <w:fldChar w:fldCharType="begin"/>
      </w:r>
      <w:r w:rsidR="004B35AC" w:rsidRPr="00C74106">
        <w:rPr>
          <w:lang w:val="en-US"/>
        </w:rPr>
        <w:instrText xml:space="preserve"> ADDIN ZOTERO_ITEM CSL_CITATION {"citationID":"sfMY94P5","properties":{"formattedCitation":"(Duranton et Storper 2008)","plainCitation":"(Duranton et Storper 2008)"},"citationItems":[{"id":531,"uris":["http://zotero.org/groups/351962/items/VE8W55J9"],"uri":["http://zotero.org/groups/351962/items/VE8W55J9"],"itemData":{"id":531,"type":"article-journal","title":"Rising trade costs. Agglomeration and trade with endogenous transaction costs.","container-title":"Canadian Journal of Economics","page":"292-319","volume":"41","issue":"1","author":[{"family":"Duranton","given":"Gilles"},{"family":"Storper","given":"Michael"}],"issued":{"date-parts":[["2008"]]}}}],"schema":"https://github.com/citation-style-language/schema/raw/master/csl-citation.json"} </w:instrText>
      </w:r>
      <w:r w:rsidR="00113982" w:rsidRPr="00C74106">
        <w:rPr>
          <w:lang w:val="en-US"/>
        </w:rPr>
        <w:fldChar w:fldCharType="separate"/>
      </w:r>
      <w:r w:rsidR="004B35AC" w:rsidRPr="00C74106">
        <w:rPr>
          <w:noProof/>
          <w:lang w:val="en-US"/>
        </w:rPr>
        <w:t>(Duranton et Storper 2008)</w:t>
      </w:r>
      <w:r w:rsidR="00113982" w:rsidRPr="00C74106">
        <w:rPr>
          <w:lang w:val="en-US"/>
        </w:rPr>
        <w:fldChar w:fldCharType="end"/>
      </w:r>
      <w:r w:rsidR="00113982" w:rsidRPr="00C74106">
        <w:rPr>
          <w:lang w:val="en-US"/>
        </w:rPr>
        <w:t xml:space="preserve"> </w:t>
      </w:r>
      <w:r w:rsidRPr="00C74106">
        <w:rPr>
          <w:lang w:val="en-US"/>
        </w:rPr>
        <w:t>works through quality upgrading. Lower transport costs shift trade towards higher-quality inputs which are more distance-sensitive because their customization requires intensive communication, e.g. more back-and-forth travelling, between upstream and downstream firms.</w:t>
      </w:r>
    </w:p>
    <w:p w14:paraId="664F3690" w14:textId="2403C04C" w:rsidR="0018567D" w:rsidRPr="00C74106" w:rsidRDefault="004568A4">
      <w:pPr>
        <w:ind w:firstLine="360"/>
        <w:rPr>
          <w:lang w:val="en-US"/>
        </w:rPr>
      </w:pPr>
      <w:r w:rsidRPr="00C74106">
        <w:rPr>
          <w:lang w:val="en-US"/>
        </w:rPr>
        <w:t xml:space="preserve">The focus of the literature on the shape of the trade cost function mirrors the expectation that the distance coefficient moves together with the elasticity of trade costs to distance. But </w:t>
      </w:r>
      <w:r w:rsidR="00C15D53" w:rsidRPr="00C74106">
        <w:rPr>
          <w:lang w:val="en-US"/>
        </w:rPr>
        <w:fldChar w:fldCharType="begin"/>
      </w:r>
      <w:r w:rsidR="004B35AC" w:rsidRPr="00C74106">
        <w:rPr>
          <w:lang w:val="en-US"/>
        </w:rPr>
        <w:instrText xml:space="preserve"> ADDIN ZOTERO_ITEM CSL_CITATION {"citationID":"sd1d2lyo","properties":{"formattedCitation":"(Chaney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provides a theoretical foundation for the gravity equation through the lens of network analysis which demonstrates that the distance coefficient can be invariant to the trade cost function. In this model the rate of distance decay in aggregate trade is linked to the rate of </w:t>
      </w:r>
      <w:r w:rsidRPr="00C74106">
        <w:rPr>
          <w:lang w:val="en-US"/>
        </w:rPr>
        <w:lastRenderedPageBreak/>
        <w:t>decay in the density of firms which cover that distance with their network of contacts. As the geographic dispersion of the network is increasing in firm size, the shape parameter of the firm size distribution plays a key role in explaining movements in the distance coefficient. Thus, technological advances in transportation increase the geographic dispersion of exp</w:t>
      </w:r>
      <w:r w:rsidR="00956C99" w:rsidRPr="00C74106">
        <w:rPr>
          <w:lang w:val="en-US"/>
        </w:rPr>
        <w:t xml:space="preserve">orts at the level of the firm </w:t>
      </w:r>
      <w:commentRangeStart w:id="4"/>
      <w:r w:rsidRPr="00C74106">
        <w:rPr>
          <w:lang w:val="en-US"/>
        </w:rPr>
        <w:t>but</w:t>
      </w:r>
      <w:commentRangeEnd w:id="4"/>
      <w:r w:rsidR="00956C99" w:rsidRPr="00C74106">
        <w:rPr>
          <w:rStyle w:val="Marquedannotation"/>
          <w:lang w:val="en-US"/>
        </w:rPr>
        <w:commentReference w:id="4"/>
      </w:r>
      <w:r w:rsidRPr="00C74106">
        <w:rPr>
          <w:lang w:val="en-US"/>
        </w:rPr>
        <w:t xml:space="preserve"> have no incidence on the distance elasticity of aggregate trade as long as the stationary firm size distribution verifies Zipf’s law. </w:t>
      </w:r>
    </w:p>
    <w:p w14:paraId="07ED2EC6" w14:textId="717ADD22" w:rsidR="0018567D" w:rsidRPr="00C74106" w:rsidRDefault="004568A4">
      <w:pPr>
        <w:ind w:firstLine="360"/>
        <w:rPr>
          <w:lang w:val="en-US"/>
        </w:rPr>
      </w:pPr>
      <w:r w:rsidRPr="00C74106">
        <w:rPr>
          <w:lang w:val="en-US"/>
        </w:rPr>
        <w:t xml:space="preserve">The link between the distance coefficient and the parameter which captures the degree of structural heterogeneity in the economy is not specific to </w:t>
      </w:r>
      <w:r w:rsidR="00C15D53" w:rsidRPr="00C74106">
        <w:rPr>
          <w:lang w:val="en-US"/>
        </w:rPr>
        <w:fldChar w:fldCharType="begin"/>
      </w:r>
      <w:r w:rsidR="004B35AC" w:rsidRPr="00C74106">
        <w:rPr>
          <w:lang w:val="en-US"/>
        </w:rPr>
        <w:instrText xml:space="preserve"> ADDIN ZOTERO_ITEM CSL_CITATION {"citationID":"vjuA0JPp","properties":{"formattedCitation":"(Chaney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Every theoretical foundation of the gravity model delivers a functional relationship of the distance elasticity with the intensity of the incentive to trade, e.g. the degree of structural heterogeneity in some model-specific dimension. The combination of empirical evidence on the changing shape of the trade cost function with evidence on the stability of the distance distribution of trade indicates that structural heterogeneity may have contributed to the evolution of the distance coefficient. However, empirical evidence on the evolution of structural heterogeneity in the economy since the 1960s is notoriously </w:t>
      </w:r>
      <w:r w:rsidR="006A693D" w:rsidRPr="00C74106">
        <w:rPr>
          <w:lang w:val="en-US"/>
        </w:rPr>
        <w:t>scarc</w:t>
      </w:r>
      <w:r w:rsidRPr="00C74106">
        <w:rPr>
          <w:lang w:val="en-US"/>
        </w:rPr>
        <w:t xml:space="preserve">e </w:t>
      </w:r>
      <w:r w:rsidR="006A693D" w:rsidRPr="00C74106">
        <w:rPr>
          <w:lang w:val="en-US"/>
        </w:rPr>
        <w:fldChar w:fldCharType="begin"/>
      </w:r>
      <w:r w:rsidR="004B35AC" w:rsidRPr="00C74106">
        <w:rPr>
          <w:lang w:val="en-US"/>
        </w:rPr>
        <w:instrText xml:space="preserve"> ADDIN ZOTERO_ITEM CSL_CITATION {"citationID":"FzpHseVl","properties":{"formattedCitation":"(Head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6A693D" w:rsidRPr="00C74106">
        <w:rPr>
          <w:lang w:val="en-US"/>
        </w:rPr>
        <w:fldChar w:fldCharType="separate"/>
      </w:r>
      <w:r w:rsidR="004B35AC" w:rsidRPr="00C74106">
        <w:rPr>
          <w:noProof/>
          <w:lang w:val="en-US"/>
        </w:rPr>
        <w:t>(Head et Mayer 2013)</w:t>
      </w:r>
      <w:r w:rsidR="006A693D" w:rsidRPr="00C74106">
        <w:rPr>
          <w:lang w:val="en-US"/>
        </w:rPr>
        <w:fldChar w:fldCharType="end"/>
      </w:r>
      <w:r w:rsidRPr="00C74106">
        <w:rPr>
          <w:lang w:val="en-US"/>
        </w:rPr>
        <w:t>.</w:t>
      </w:r>
    </w:p>
    <w:p w14:paraId="31280A18" w14:textId="2B05302B" w:rsidR="0018567D" w:rsidRPr="00C74106" w:rsidRDefault="004568A4">
      <w:pPr>
        <w:ind w:firstLine="360"/>
        <w:rPr>
          <w:lang w:val="en-US"/>
        </w:rPr>
      </w:pPr>
      <w:r w:rsidRPr="00C74106">
        <w:rPr>
          <w:lang w:val="en-US"/>
        </w:rPr>
        <w:t xml:space="preserve">We pursue the idea that a key parameter for understanding movements in the distance coefficient is the one measuring the degree of structural heterogeneity in the economy. Following </w:t>
      </w:r>
      <w:r w:rsidR="00BF6A59" w:rsidRPr="00C74106">
        <w:rPr>
          <w:lang w:val="en-US"/>
        </w:rPr>
        <w:fldChar w:fldCharType="begin"/>
      </w:r>
      <w:r w:rsidR="004B35AC" w:rsidRPr="00C74106">
        <w:rPr>
          <w:lang w:val="en-US"/>
        </w:rPr>
        <w:instrText xml:space="preserve"> ADDIN ZOTERO_ITEM CSL_CITATION {"citationID":"822tbtiX","properties":{"formattedCitation":"(Arkolakis,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rsidR="00BF6A59" w:rsidRPr="00C74106">
        <w:rPr>
          <w:lang w:val="en-US"/>
        </w:rPr>
        <w:fldChar w:fldCharType="separate"/>
      </w:r>
      <w:r w:rsidR="004B35AC" w:rsidRPr="00C74106">
        <w:rPr>
          <w:noProof/>
          <w:lang w:val="en-US"/>
        </w:rPr>
        <w:t>(Arkolakis, Costinot, et Rodriguez-Clare 2012)</w:t>
      </w:r>
      <w:r w:rsidR="00BF6A59" w:rsidRPr="00C74106">
        <w:rPr>
          <w:lang w:val="en-US"/>
        </w:rPr>
        <w:fldChar w:fldCharType="end"/>
      </w:r>
      <w:r w:rsidRPr="00C74106">
        <w:rPr>
          <w:lang w:val="en-US"/>
        </w:rPr>
        <w:t>, we refer to this parameter as the ‘trade elasticity’. Because of data limitations, we can only estimate the trade elasticity in the Armington framework in which structural heterogeneity captures the degree of product differentiation by place of production (i.e. product heterogeneity). We estimate the distance elasticity of trade and the Armington trade elasticity in</w:t>
      </w:r>
      <w:r w:rsidR="00270A92" w:rsidRPr="00C74106">
        <w:rPr>
          <w:lang w:val="en-US"/>
        </w:rPr>
        <w:t xml:space="preserve"> each year between 1963 and 2013</w:t>
      </w:r>
      <w:r w:rsidRPr="00C74106">
        <w:rPr>
          <w:lang w:val="en-US"/>
        </w:rPr>
        <w:t xml:space="preserve"> and deduce the implied evolution of the elasticity of trade costs to distance</w:t>
      </w:r>
      <w:r w:rsidRPr="00C74106">
        <w:rPr>
          <w:rStyle w:val="Marquenotebasdepage"/>
          <w:lang w:val="en-US"/>
        </w:rPr>
        <w:footnoteReference w:id="10"/>
      </w:r>
      <w:r w:rsidR="00BF6A59" w:rsidRPr="00C74106">
        <w:rPr>
          <w:lang w:val="en-US"/>
        </w:rPr>
        <w:t xml:space="preserve">. Our main result is that the </w:t>
      </w:r>
      <w:r w:rsidR="00BF6A59" w:rsidRPr="00C74106">
        <w:rPr>
          <w:color w:val="FF0000"/>
          <w:lang w:val="en-US"/>
        </w:rPr>
        <w:t>0.</w:t>
      </w:r>
      <w:r w:rsidRPr="00C74106">
        <w:rPr>
          <w:color w:val="FF0000"/>
          <w:lang w:val="en-US"/>
        </w:rPr>
        <w:t>13%</w:t>
      </w:r>
      <w:r w:rsidRPr="00C74106">
        <w:rPr>
          <w:lang w:val="en-US"/>
        </w:rPr>
        <w:t xml:space="preserve"> increase in the Armington trade elasticity not only rationalizes the non-decreasing distance elasticity of trade but also hints at a reduction in the elasticity of trade costs to distance between 1963 and 2009. </w:t>
      </w:r>
    </w:p>
    <w:p w14:paraId="6817FBFB" w14:textId="3CA10392" w:rsidR="0018567D" w:rsidRPr="00C74106" w:rsidRDefault="004568A4">
      <w:pPr>
        <w:ind w:firstLine="360"/>
        <w:rPr>
          <w:lang w:val="en-US"/>
        </w:rPr>
      </w:pPr>
      <w:r w:rsidRPr="00C74106">
        <w:rPr>
          <w:lang w:val="en-US"/>
        </w:rPr>
        <w:lastRenderedPageBreak/>
        <w:t xml:space="preserve">To the best of our knowledge, </w:t>
      </w:r>
      <w:bookmarkStart w:id="5" w:name="OLE_LINK1"/>
      <w:bookmarkStart w:id="6" w:name="OLE_LINK2"/>
      <w:bookmarkStart w:id="7" w:name="OLE_LINK5"/>
      <w:r w:rsidR="00BF6A59" w:rsidRPr="00C74106">
        <w:rPr>
          <w:lang w:val="en-US"/>
        </w:rPr>
        <w:fldChar w:fldCharType="begin"/>
      </w:r>
      <w:r w:rsidR="004B35AC" w:rsidRPr="00C74106">
        <w:rPr>
          <w:lang w:val="en-US"/>
        </w:rPr>
        <w:instrText xml:space="preserve"> ADDIN ZOTERO_ITEM CSL_CITATION {"citationID":"6NMGfqp3","properties":{"formattedCitation":"(Berthelon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bookmarkEnd w:id="5"/>
      <w:bookmarkEnd w:id="6"/>
      <w:bookmarkEnd w:id="7"/>
      <w:r w:rsidRPr="00C74106">
        <w:rPr>
          <w:lang w:val="en-US"/>
        </w:rPr>
        <w:t xml:space="preserve"> is the only paper </w:t>
      </w:r>
      <w:r w:rsidR="00BF6A59" w:rsidRPr="00C74106">
        <w:rPr>
          <w:lang w:val="en-US"/>
        </w:rPr>
        <w:t>that</w:t>
      </w:r>
      <w:r w:rsidRPr="00C74106">
        <w:rPr>
          <w:lang w:val="en-US"/>
        </w:rPr>
        <w:t xml:space="preserve"> has investigated the impact of changes in perceived product substitutability on the distance coefficient. Using estimates of </w:t>
      </w:r>
      <w:r w:rsidR="00C83351" w:rsidRPr="00C74106">
        <w:rPr>
          <w:lang w:val="en-US"/>
        </w:rPr>
        <w:t>sectoral</w:t>
      </w:r>
      <w:r w:rsidRPr="00C74106">
        <w:rPr>
          <w:lang w:val="en-US"/>
        </w:rPr>
        <w:t xml:space="preserve"> Armington elasticities obtained by </w:t>
      </w:r>
      <w:bookmarkStart w:id="8" w:name="OLE_LINK3"/>
      <w:bookmarkStart w:id="9" w:name="OLE_LINK4"/>
      <w:r w:rsidR="00BF6A59" w:rsidRPr="00C74106">
        <w:rPr>
          <w:lang w:val="en-US"/>
        </w:rPr>
        <w:fldChar w:fldCharType="begin"/>
      </w:r>
      <w:r w:rsidR="004B35AC" w:rsidRPr="00C74106">
        <w:rPr>
          <w:lang w:val="en-US"/>
        </w:rPr>
        <w:instrText xml:space="preserve"> ADDIN ZOTERO_ITEM CSL_CITATION {"citationID":"xNLWwv5q","properties":{"formattedCitation":"(Broda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bookmarkEnd w:id="8"/>
      <w:bookmarkEnd w:id="9"/>
      <w:r w:rsidRPr="00C74106">
        <w:rPr>
          <w:lang w:val="en-US"/>
        </w:rPr>
        <w:t xml:space="preserve">, </w:t>
      </w:r>
      <w:r w:rsidR="00BF6A59" w:rsidRPr="00C74106">
        <w:rPr>
          <w:lang w:val="en-US"/>
        </w:rPr>
        <w:fldChar w:fldCharType="begin"/>
      </w:r>
      <w:r w:rsidR="004B35AC" w:rsidRPr="00C74106">
        <w:rPr>
          <w:lang w:val="en-US"/>
        </w:rPr>
        <w:instrText xml:space="preserve"> ADDIN ZOTERO_ITEM CSL_CITATION {"citationID":"l1gqO5Sg","properties":{"formattedCitation":"(Berthelon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r w:rsidR="00BF6A59" w:rsidRPr="00C74106">
        <w:rPr>
          <w:lang w:val="en-US"/>
        </w:rPr>
        <w:t xml:space="preserve"> </w:t>
      </w:r>
      <w:r w:rsidRPr="00C74106">
        <w:rPr>
          <w:lang w:val="en-US"/>
        </w:rPr>
        <w:t xml:space="preserve">find a positive relationship between the variation in </w:t>
      </w:r>
      <w:r w:rsidR="00C83351" w:rsidRPr="00C74106">
        <w:rPr>
          <w:lang w:val="en-US"/>
        </w:rPr>
        <w:t>sectoral</w:t>
      </w:r>
      <w:r w:rsidRPr="00C74106">
        <w:rPr>
          <w:lang w:val="en-US"/>
        </w:rPr>
        <w:t xml:space="preserve"> distance coefficients and the variation in Armington elasticities between 1985-1989 and 2001-2005</w:t>
      </w:r>
      <w:r w:rsidRPr="00C74106">
        <w:rPr>
          <w:rStyle w:val="Marquenotebasdepage"/>
          <w:lang w:val="en-US"/>
        </w:rPr>
        <w:footnoteReference w:id="11"/>
      </w:r>
      <w:r w:rsidRPr="00C74106">
        <w:rPr>
          <w:lang w:val="en-US"/>
        </w:rPr>
        <w:t xml:space="preserve">. Our approach is different from </w:t>
      </w:r>
      <w:r w:rsidR="00723653" w:rsidRPr="00C74106">
        <w:rPr>
          <w:lang w:val="en-US"/>
        </w:rPr>
        <w:fldChar w:fldCharType="begin"/>
      </w:r>
      <w:r w:rsidR="004B35AC" w:rsidRPr="00C74106">
        <w:rPr>
          <w:lang w:val="en-US"/>
        </w:rPr>
        <w:instrText xml:space="preserve"> ADDIN ZOTERO_ITEM CSL_CITATION {"citationID":"82hIw4Tn","properties":{"formattedCitation":"(Berthelon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723653" w:rsidRPr="00C74106">
        <w:rPr>
          <w:lang w:val="en-US"/>
        </w:rPr>
        <w:fldChar w:fldCharType="separate"/>
      </w:r>
      <w:r w:rsidR="004B35AC" w:rsidRPr="00C74106">
        <w:rPr>
          <w:noProof/>
          <w:lang w:val="en-US"/>
        </w:rPr>
        <w:t>(Berthelon et Freund 2008)</w:t>
      </w:r>
      <w:r w:rsidR="00723653" w:rsidRPr="00C74106">
        <w:rPr>
          <w:lang w:val="en-US"/>
        </w:rPr>
        <w:fldChar w:fldCharType="end"/>
      </w:r>
      <w:r w:rsidRPr="00C74106">
        <w:rPr>
          <w:lang w:val="en-US"/>
        </w:rPr>
        <w:t xml:space="preserve"> because we focus on the aggregate Armington elasticity and provide direct estimates of this parameter in</w:t>
      </w:r>
      <w:r w:rsidR="00270A92" w:rsidRPr="00C74106">
        <w:rPr>
          <w:lang w:val="en-US"/>
        </w:rPr>
        <w:t xml:space="preserve"> each year between 1963 and 2013</w:t>
      </w:r>
      <w:r w:rsidRPr="00C74106">
        <w:rPr>
          <w:lang w:val="en-US"/>
        </w:rPr>
        <w:t xml:space="preserve">. Our approach is complementary to </w:t>
      </w:r>
      <w:r w:rsidR="00BF6A59" w:rsidRPr="00C74106">
        <w:rPr>
          <w:lang w:val="en-US"/>
        </w:rPr>
        <w:fldChar w:fldCharType="begin"/>
      </w:r>
      <w:r w:rsidR="004B35AC" w:rsidRPr="00C74106">
        <w:rPr>
          <w:lang w:val="en-US"/>
        </w:rPr>
        <w:instrText xml:space="preserve"> ADDIN ZOTERO_ITEM CSL_CITATION {"citationID":"Y0szcUzn","properties":{"formattedCitation":"(Broda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r w:rsidR="00BF6A59" w:rsidRPr="00C74106">
        <w:rPr>
          <w:lang w:val="en-US"/>
        </w:rPr>
        <w:t xml:space="preserve"> </w:t>
      </w:r>
      <w:r w:rsidRPr="00C74106">
        <w:rPr>
          <w:lang w:val="en-US"/>
        </w:rPr>
        <w:t xml:space="preserve">because instead of investigating the degree of differentiation among </w:t>
      </w:r>
      <w:r w:rsidR="00C83351" w:rsidRPr="00C74106">
        <w:rPr>
          <w:lang w:val="en-US"/>
        </w:rPr>
        <w:t>sectoral</w:t>
      </w:r>
      <w:r w:rsidRPr="00C74106">
        <w:rPr>
          <w:lang w:val="en-US"/>
        </w:rPr>
        <w:t xml:space="preserve"> varieties we document the increasing similarity of the product mix that countries supply to world markets.</w:t>
      </w:r>
    </w:p>
    <w:p w14:paraId="7B2AAE09" w14:textId="2A305E48" w:rsidR="0018567D" w:rsidRPr="00C74106" w:rsidRDefault="004568A4">
      <w:pPr>
        <w:ind w:firstLine="360"/>
        <w:rPr>
          <w:lang w:val="en-US"/>
        </w:rPr>
      </w:pPr>
      <w:r w:rsidRPr="00C74106">
        <w:rPr>
          <w:lang w:val="en-US"/>
        </w:rPr>
        <w:t xml:space="preserve">The paper proceeds in three steps. First, we examine the hypothesis that the distance puzzle is a by-product of compositional changes in the set of trading pairs or in the set of traded goods, or in the rise of FTAs. Second, we suggest an </w:t>
      </w:r>
      <w:r w:rsidRPr="00C74106">
        <w:rPr>
          <w:i/>
          <w:iCs/>
          <w:lang w:val="en-US"/>
        </w:rPr>
        <w:t>ad hoc</w:t>
      </w:r>
      <w:r w:rsidRPr="00C74106">
        <w:rPr>
          <w:lang w:val="en-US"/>
        </w:rPr>
        <w:t xml:space="preserve"> method of measuring structural heterogeneity in the Armington framework. Third, we present the results of this method and conduct a number of robustness checks. We discuss the </w:t>
      </w:r>
      <w:r w:rsidR="003173A5" w:rsidRPr="00C74106">
        <w:rPr>
          <w:lang w:val="en-US"/>
        </w:rPr>
        <w:t>bias</w:t>
      </w:r>
      <w:r w:rsidRPr="00C74106">
        <w:rPr>
          <w:lang w:val="en-US"/>
        </w:rPr>
        <w:t xml:space="preserve"> introduced by the presence of zero trade flows. We address endogeneity concerns by instrumenting unit values (our price proxy) with the real exchange rate </w:t>
      </w:r>
      <w:r w:rsidR="00723653" w:rsidRPr="00C74106">
        <w:rPr>
          <w:lang w:val="en-US"/>
        </w:rPr>
        <w:t>that</w:t>
      </w:r>
      <w:r w:rsidRPr="00C74106">
        <w:rPr>
          <w:lang w:val="en-US"/>
        </w:rPr>
        <w:t xml:space="preserve"> is specific to each bilateral relationship. The distance elasticity and the trade elasticity are identified separately in the estimation, while the elasticity of trade costs to distance is deduced from the estimated coefficients. We find robust empirical evidence that this elasticity has increased faster than the distance elasticity of aggre</w:t>
      </w:r>
      <w:r w:rsidR="00270A92" w:rsidRPr="00C74106">
        <w:rPr>
          <w:lang w:val="en-US"/>
        </w:rPr>
        <w:t>gate trade between 1963 and 2013</w:t>
      </w:r>
      <w:r w:rsidRPr="00C74106">
        <w:rPr>
          <w:lang w:val="en-US"/>
        </w:rPr>
        <w:t>. The evolution of the distance coeffi</w:t>
      </w:r>
      <w:r w:rsidR="003173A5" w:rsidRPr="00C74106">
        <w:rPr>
          <w:lang w:val="en-US"/>
        </w:rPr>
        <w:t>cient is thus compatible with a</w:t>
      </w:r>
      <w:r w:rsidRPr="00C74106">
        <w:rPr>
          <w:lang w:val="en-US"/>
        </w:rPr>
        <w:t xml:space="preserve"> decrease of the elasticity of trade costs to distance.</w:t>
      </w:r>
    </w:p>
    <w:p w14:paraId="2F639804" w14:textId="42232E2B" w:rsidR="0018567D" w:rsidRPr="00C74106" w:rsidRDefault="004568A4" w:rsidP="00794FBD">
      <w:pPr>
        <w:pStyle w:val="Titre1"/>
        <w:rPr>
          <w:lang w:val="en-US"/>
        </w:rPr>
      </w:pPr>
      <w:bookmarkStart w:id="10" w:name="_Ref295556979"/>
      <w:r w:rsidRPr="00C74106">
        <w:rPr>
          <w:lang w:val="en-US"/>
        </w:rPr>
        <w:lastRenderedPageBreak/>
        <w:t>The magnitude of the distance puzzle</w:t>
      </w:r>
      <w:bookmarkEnd w:id="10"/>
    </w:p>
    <w:p w14:paraId="1ACB97F7" w14:textId="792F7394" w:rsidR="0018567D" w:rsidRPr="00C74106" w:rsidRDefault="004568A4">
      <w:pPr>
        <w:spacing w:before="60"/>
        <w:rPr>
          <w:lang w:val="en-US"/>
        </w:rPr>
      </w:pPr>
      <w:r w:rsidRPr="00C74106">
        <w:rPr>
          <w:lang w:val="en-US"/>
        </w:rPr>
        <w:t xml:space="preserve">In this section we evaluate the sensitivity of the distance puzzle in 1963-2009 to composition effects identified as explanatory of movements in the distance coefficient in previous estimations of the loglinearized gravity model. In particular, </w:t>
      </w:r>
      <w:r w:rsidR="003173A5" w:rsidRPr="00C74106">
        <w:rPr>
          <w:lang w:val="en-US"/>
        </w:rPr>
        <w:fldChar w:fldCharType="begin"/>
      </w:r>
      <w:r w:rsidR="004B35AC" w:rsidRPr="00C74106">
        <w:rPr>
          <w:lang w:val="en-US"/>
        </w:rPr>
        <w:instrText xml:space="preserve"> ADDIN ZOTERO_ITEM CSL_CITATION {"citationID":"wK6yWD8m","properties":{"formattedCitation":"(Head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73A5" w:rsidRPr="00C74106">
        <w:rPr>
          <w:lang w:val="en-US"/>
        </w:rPr>
        <w:fldChar w:fldCharType="separate"/>
      </w:r>
      <w:r w:rsidR="004B35AC" w:rsidRPr="00C74106">
        <w:rPr>
          <w:noProof/>
          <w:lang w:val="en-US"/>
        </w:rPr>
        <w:t>(Head et Mayer 2013)</w:t>
      </w:r>
      <w:r w:rsidR="003173A5" w:rsidRPr="00C74106">
        <w:rPr>
          <w:lang w:val="en-US"/>
        </w:rPr>
        <w:fldChar w:fldCharType="end"/>
      </w:r>
      <w:r w:rsidR="003173A5" w:rsidRPr="00C74106">
        <w:rPr>
          <w:lang w:val="en-US"/>
        </w:rPr>
        <w:t xml:space="preserve"> </w:t>
      </w:r>
      <w:r w:rsidRPr="00C74106">
        <w:rPr>
          <w:lang w:val="en-US"/>
        </w:rPr>
        <w:t xml:space="preserve">find that the distance puzzle is reduced in the loglinear specification in the balanced sample between 1960 and 2005 while </w:t>
      </w:r>
      <w:r w:rsidR="00A15365" w:rsidRPr="00C74106">
        <w:rPr>
          <w:lang w:val="en-US"/>
        </w:rPr>
        <w:fldChar w:fldCharType="begin"/>
      </w:r>
      <w:r w:rsidR="004B35AC" w:rsidRPr="00C74106">
        <w:rPr>
          <w:lang w:val="en-US"/>
        </w:rPr>
        <w:instrText xml:space="preserve"> ADDIN ZOTERO_ITEM CSL_CITATION {"citationID":"OLvyNT1r","properties":{"formattedCitation":"(Berthelon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xml:space="preserve">Berthelon2008 find that changes in the sectoral composition of world trade are not explanatory of movements in the distance coefficient in 1985-2005. We find that the distance puzzle is magnified in the sample of stable pairs and robust to fixing the product composition of world trade when the model is estimated in multiplicative form. We also check whether the conduct of trade policy helps rationalize the distance puzzle. If Free Trade Agreements (FTAs) reduce the relative cost of within-FTA trade and FTA formation takes place at short-distance, regional integration would result in an increasing intensity of within-FTA trade, and mechanically induce an increasing distance elasticity of trade costs. This however, is subject to endogeneity concerns. </w:t>
      </w:r>
    </w:p>
    <w:p w14:paraId="0F918F4A" w14:textId="5AAF0667" w:rsidR="0018567D" w:rsidRPr="00C74106" w:rsidRDefault="004568A4" w:rsidP="00794FBD">
      <w:pPr>
        <w:pStyle w:val="Titre2"/>
        <w:rPr>
          <w:lang w:val="en-US"/>
        </w:rPr>
      </w:pPr>
      <w:r w:rsidRPr="00C74106">
        <w:rPr>
          <w:lang w:val="en-US"/>
        </w:rPr>
        <w:t>The magnitude of the sample composition effect</w:t>
      </w:r>
    </w:p>
    <w:p w14:paraId="5E32B1F8" w14:textId="4EB99DD1" w:rsidR="0018567D" w:rsidRPr="00C74106" w:rsidRDefault="004568A4">
      <w:pPr>
        <w:spacing w:before="60"/>
        <w:rPr>
          <w:lang w:val="en-US"/>
        </w:rPr>
      </w:pPr>
      <w:r w:rsidRPr="00C74106">
        <w:rPr>
          <w:lang w:val="en-US"/>
        </w:rPr>
        <w:t xml:space="preserve">We use the COMTRADE dataset to make our investigation of the distance puzzle directly comparable to </w:t>
      </w:r>
      <w:r w:rsidR="00A15365" w:rsidRPr="00C74106">
        <w:rPr>
          <w:lang w:val="en-US"/>
        </w:rPr>
        <w:fldChar w:fldCharType="begin"/>
      </w:r>
      <w:r w:rsidR="004B35AC" w:rsidRPr="00C74106">
        <w:rPr>
          <w:lang w:val="en-US"/>
        </w:rPr>
        <w:instrText xml:space="preserve"> ADDIN ZOTERO_ITEM CSL_CITATION {"citationID":"mcG61oME","properties":{"formattedCitation":"(Head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A15365" w:rsidRPr="00C74106">
        <w:rPr>
          <w:lang w:val="en-US"/>
        </w:rPr>
        <w:fldChar w:fldCharType="separate"/>
      </w:r>
      <w:r w:rsidR="004B35AC" w:rsidRPr="00C74106">
        <w:rPr>
          <w:noProof/>
          <w:lang w:val="en-US"/>
        </w:rPr>
        <w:t>(Head et Mayer 2013)</w:t>
      </w:r>
      <w:r w:rsidR="00A15365" w:rsidRPr="00C74106">
        <w:rPr>
          <w:lang w:val="en-US"/>
        </w:rPr>
        <w:fldChar w:fldCharType="end"/>
      </w:r>
      <w:r w:rsidRPr="00C74106">
        <w:rPr>
          <w:lang w:val="en-US"/>
        </w:rPr>
        <w:t xml:space="preserve"> and </w:t>
      </w:r>
      <w:r w:rsidR="00A15365" w:rsidRPr="00C74106">
        <w:rPr>
          <w:lang w:val="en-US"/>
        </w:rPr>
        <w:fldChar w:fldCharType="begin"/>
      </w:r>
      <w:r w:rsidR="004B35AC" w:rsidRPr="00C74106">
        <w:rPr>
          <w:lang w:val="en-US"/>
        </w:rPr>
        <w:instrText xml:space="preserve"> ADDIN ZOTERO_ITEM CSL_CITATION {"citationID":"GZIZbQBS","properties":{"formattedCitation":"(Berthelon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We work with the 4-digit SITC Rev.1 product classification (600-700 goods) because it provides the longest and most comprehensive coverage of disaggr</w:t>
      </w:r>
      <w:r w:rsidR="00A016A4" w:rsidRPr="00C74106">
        <w:rPr>
          <w:lang w:val="en-US"/>
        </w:rPr>
        <w:t>egate bilateral trade (1963-2013</w:t>
      </w:r>
      <w:r w:rsidRPr="00C74106">
        <w:rPr>
          <w:lang w:val="en-US"/>
        </w:rPr>
        <w:t>)</w:t>
      </w:r>
      <w:r w:rsidRPr="00C74106">
        <w:rPr>
          <w:rStyle w:val="Marquenotebasdepage"/>
          <w:lang w:val="en-US"/>
        </w:rPr>
        <w:footnoteReference w:id="12"/>
      </w:r>
      <w:r w:rsidRPr="00C74106">
        <w:rPr>
          <w:lang w:val="en-US"/>
        </w:rPr>
        <w:t>. Data on bilateral distance, bilateral trade cost controls such as adjacency, common language, colonial linkages, and data on belonging or having once belonged to the same country are taken from the CEPII</w:t>
      </w:r>
      <w:r w:rsidRPr="00C74106">
        <w:rPr>
          <w:rStyle w:val="Marquenotebasdepage"/>
          <w:lang w:val="en-US"/>
        </w:rPr>
        <w:footnoteReference w:id="13"/>
      </w:r>
      <w:r w:rsidRPr="00C74106">
        <w:rPr>
          <w:lang w:val="en-US"/>
        </w:rPr>
        <w:t xml:space="preserve">. </w:t>
      </w:r>
    </w:p>
    <w:p w14:paraId="59E257C0" w14:textId="2E56E17F" w:rsidR="0018567D" w:rsidRPr="00C74106" w:rsidRDefault="004568A4">
      <w:pPr>
        <w:ind w:firstLine="360"/>
        <w:rPr>
          <w:lang w:val="en-US"/>
        </w:rPr>
      </w:pPr>
      <w:r w:rsidRPr="00C74106">
        <w:rPr>
          <w:lang w:val="en-US"/>
        </w:rPr>
        <w:t xml:space="preserve">We restrict the sample to trade in goods </w:t>
      </w:r>
      <w:r w:rsidR="006E5BEB" w:rsidRPr="00C74106">
        <w:rPr>
          <w:lang w:val="en-US"/>
        </w:rPr>
        <w:t>that</w:t>
      </w:r>
      <w:r w:rsidRPr="00C74106">
        <w:rPr>
          <w:lang w:val="en-US"/>
        </w:rPr>
        <w:t xml:space="preserve"> are attributed to specific 4-digit categories and to pairs for which we have data on bilateral trade cost controls. </w:t>
      </w:r>
      <w:r w:rsidR="006E5BEB" w:rsidRPr="00C74106">
        <w:rPr>
          <w:lang w:val="en-US"/>
        </w:rPr>
        <w:t xml:space="preserve">Appendix </w:t>
      </w:r>
      <w:r w:rsidR="006E5BEB" w:rsidRPr="00C74106">
        <w:rPr>
          <w:lang w:val="en-US"/>
        </w:rPr>
        <w:fldChar w:fldCharType="begin"/>
      </w:r>
      <w:r w:rsidR="006E5BEB" w:rsidRPr="00C74106">
        <w:rPr>
          <w:lang w:val="en-US"/>
        </w:rPr>
        <w:instrText xml:space="preserve"> REF _Ref296779595 \r \h </w:instrText>
      </w:r>
      <w:r w:rsidR="006E5BEB" w:rsidRPr="00C74106">
        <w:rPr>
          <w:lang w:val="en-US"/>
        </w:rPr>
        <w:fldChar w:fldCharType="separate"/>
      </w:r>
      <w:r w:rsidR="001B5430">
        <w:rPr>
          <w:b/>
          <w:lang w:val="en-US"/>
        </w:rPr>
        <w:t>Erreur ! Source du renvoi introuvable.</w:t>
      </w:r>
      <w:r w:rsidR="006E5BEB" w:rsidRPr="00C74106">
        <w:rPr>
          <w:lang w:val="en-US"/>
        </w:rPr>
        <w:fldChar w:fldCharType="end"/>
      </w:r>
      <w:r w:rsidR="006E5BEB" w:rsidRPr="00C74106">
        <w:rPr>
          <w:lang w:val="en-US"/>
        </w:rPr>
        <w:t xml:space="preserve">. </w:t>
      </w:r>
      <w:r w:rsidRPr="00C74106">
        <w:rPr>
          <w:lang w:val="en-US"/>
        </w:rPr>
        <w:t xml:space="preserve">lists the resulting set of countries. For each active pair attributed </w:t>
      </w:r>
      <w:r w:rsidR="00C83351" w:rsidRPr="00C74106">
        <w:rPr>
          <w:lang w:val="en-US"/>
        </w:rPr>
        <w:t>sectoral</w:t>
      </w:r>
      <w:r w:rsidRPr="00C74106">
        <w:rPr>
          <w:lang w:val="en-US"/>
        </w:rPr>
        <w:t xml:space="preserve"> flows are summed to obtain total bilateral trade. The resulting sample covers between 88% and 99% of reported trade in COMTRADE </w:t>
      </w:r>
      <w:r w:rsidRPr="00C74106">
        <w:rPr>
          <w:rStyle w:val="Marquenotebasdepage"/>
          <w:lang w:val="en-US"/>
        </w:rPr>
        <w:footnoteReference w:id="14"/>
      </w:r>
      <w:r w:rsidRPr="00C74106">
        <w:rPr>
          <w:lang w:val="en-US"/>
        </w:rPr>
        <w:t xml:space="preserve">. </w:t>
      </w:r>
    </w:p>
    <w:p w14:paraId="5B4D46BA" w14:textId="49C6A838" w:rsidR="0018567D" w:rsidRPr="00C74106" w:rsidRDefault="00794FBD">
      <w:pPr>
        <w:ind w:firstLine="360"/>
        <w:rPr>
          <w:lang w:val="en-US"/>
        </w:rPr>
      </w:pPr>
      <w:r w:rsidRPr="00C74106">
        <w:rPr>
          <w:lang w:val="en-US"/>
        </w:rPr>
        <w:fldChar w:fldCharType="begin"/>
      </w:r>
      <w:r w:rsidRPr="00C74106">
        <w:rPr>
          <w:lang w:val="en-US"/>
        </w:rPr>
        <w:instrText xml:space="preserve"> REF _Ref295494504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1</w:t>
      </w:r>
      <w:r w:rsidRPr="00C74106">
        <w:rPr>
          <w:lang w:val="en-US"/>
        </w:rPr>
        <w:fldChar w:fldCharType="end"/>
      </w:r>
      <w:r w:rsidR="004568A4" w:rsidRPr="00C74106">
        <w:rPr>
          <w:lang w:val="en-US"/>
        </w:rPr>
        <w:t xml:space="preserve"> summarizes the coverage of the data. The number of active pairs increases</w:t>
      </w:r>
      <w:r w:rsidR="00802821" w:rsidRPr="00C74106">
        <w:rPr>
          <w:lang w:val="en-US"/>
        </w:rPr>
        <w:t xml:space="preserve"> more than fourfold in 1962</w:t>
      </w:r>
      <w:r w:rsidR="00A016A4" w:rsidRPr="00C74106">
        <w:rPr>
          <w:lang w:val="en-US"/>
        </w:rPr>
        <w:t>-2013</w:t>
      </w:r>
      <w:r w:rsidR="004568A4" w:rsidRPr="00C74106">
        <w:rPr>
          <w:lang w:val="en-US"/>
        </w:rPr>
        <w:t xml:space="preserve"> (in dash, left scale), both because more countries report trade to COMTRADE and because more pairs have non-zero trade flows </w:t>
      </w:r>
      <w:r w:rsidR="00F61988" w:rsidRPr="00C74106">
        <w:rPr>
          <w:lang w:val="en-US"/>
        </w:rPr>
        <w:fldChar w:fldCharType="begin"/>
      </w:r>
      <w:r w:rsidR="004B35AC" w:rsidRPr="00C74106">
        <w:rPr>
          <w:lang w:val="en-US"/>
        </w:rPr>
        <w:instrText xml:space="preserve"> ADDIN ZOTERO_ITEM CSL_CITATION {"citationID":"LYYCRTSP","properties":{"formattedCitation":"(Helpman, Melitz, et Rubinstein 2008)","plainCitation":"(Helpman, Melitz, et Rubinstein 2008)"},"citationItems":[{"id":421,"uris":["http://zotero.org/groups/351962/items/CC48HIBA"],"uri":["http://zotero.org/groups/351962/items/CC48HIBA"],"itemData":{"id":421,"type":"article-journal","title":"Estimating trade flows: trading partners and trading volumes","container-title":"Quarterly Journal of Economics","page":"441-487","volume":"123","issue":"2","author":[{"family":"Helpman","given":"Elhanan"},{"family":"Melitz","given":"Marc"},{"family":"Rubinstein","given":"Yona"}],"issued":{"date-parts":[["2008"]]}}}],"schema":"https://github.com/citation-style-language/schema/raw/master/csl-citation.json"} </w:instrText>
      </w:r>
      <w:r w:rsidR="00F61988" w:rsidRPr="00C74106">
        <w:rPr>
          <w:lang w:val="en-US"/>
        </w:rPr>
        <w:fldChar w:fldCharType="separate"/>
      </w:r>
      <w:r w:rsidR="004B35AC" w:rsidRPr="00C74106">
        <w:rPr>
          <w:noProof/>
          <w:lang w:val="en-US"/>
        </w:rPr>
        <w:t>(Helpman, Melitz, et Rubinstein 2008)</w:t>
      </w:r>
      <w:r w:rsidR="00F61988" w:rsidRPr="00C74106">
        <w:rPr>
          <w:lang w:val="en-US"/>
        </w:rPr>
        <w:fldChar w:fldCharType="end"/>
      </w:r>
      <w:r w:rsidR="004568A4" w:rsidRPr="00C74106">
        <w:rPr>
          <w:lang w:val="en-US"/>
        </w:rPr>
        <w:t>. Active pairs make up between 45% and 70% of the total number of possible trade relationships, with a clear upward trend (in red, right scale).</w:t>
      </w:r>
    </w:p>
    <w:p w14:paraId="7BF10AB7" w14:textId="0F83BD11" w:rsidR="0018567D" w:rsidRPr="00C74106" w:rsidRDefault="00F61988" w:rsidP="00F61988">
      <w:pPr>
        <w:pStyle w:val="Lgende"/>
        <w:rPr>
          <w:lang w:val="en-US"/>
        </w:rPr>
      </w:pPr>
      <w:bookmarkStart w:id="11" w:name="_Ref295494504"/>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1</w:t>
      </w:r>
      <w:r w:rsidRPr="00C74106">
        <w:rPr>
          <w:lang w:val="en-US"/>
        </w:rPr>
        <w:fldChar w:fldCharType="end"/>
      </w:r>
      <w:bookmarkEnd w:id="11"/>
      <w:r w:rsidRPr="00C74106">
        <w:rPr>
          <w:szCs w:val="24"/>
          <w:lang w:val="en-US"/>
        </w:rPr>
        <w:t xml:space="preserve">: </w:t>
      </w:r>
      <w:r w:rsidR="00802821" w:rsidRPr="00C74106">
        <w:rPr>
          <w:lang w:val="en-US"/>
        </w:rPr>
        <w:t>Active pairs in COMTRADE (1962-2013</w:t>
      </w:r>
      <w:r w:rsidR="004568A4" w:rsidRPr="00C74106">
        <w:rPr>
          <w:lang w:val="en-US"/>
        </w:rPr>
        <w:t xml:space="preserve">) </w:t>
      </w:r>
    </w:p>
    <w:p w14:paraId="69351965" w14:textId="5BAC983E" w:rsidR="0018567D" w:rsidRPr="00C74106" w:rsidRDefault="000829C1">
      <w:pPr>
        <w:pStyle w:val="centerpar"/>
        <w:rPr>
          <w:lang w:val="en-US"/>
        </w:rPr>
      </w:pPr>
      <w:r w:rsidRPr="00C74106">
        <w:rPr>
          <w:noProof/>
          <w:lang w:val="fr-FR"/>
        </w:rPr>
        <w:drawing>
          <wp:inline distT="0" distB="0" distL="0" distR="0" wp14:anchorId="0759783D" wp14:editId="0E667D5A">
            <wp:extent cx="50292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_active_pairs.eps"/>
                    <pic:cNvPicPr/>
                  </pic:nvPicPr>
                  <pic:blipFill>
                    <a:blip r:embed="rId10">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351C2EE7" w14:textId="3B50BFF8" w:rsidR="0018567D" w:rsidRPr="00C74106" w:rsidRDefault="004568A4">
      <w:pPr>
        <w:spacing w:before="240"/>
        <w:ind w:firstLine="360"/>
        <w:rPr>
          <w:lang w:val="en-US"/>
        </w:rPr>
      </w:pPr>
      <w:r w:rsidRPr="00C74106">
        <w:rPr>
          <w:lang w:val="en-US"/>
        </w:rPr>
        <w:t>If we focus on the set of pairs reporting non-zero trade in at least one year of the sample, the share of active pairs increases by 2</w:t>
      </w:r>
      <w:r w:rsidR="000829C1" w:rsidRPr="00C74106">
        <w:rPr>
          <w:lang w:val="en-US"/>
        </w:rPr>
        <w:t>0 percentage points between 1962</w:t>
      </w:r>
      <w:r w:rsidRPr="00C74106">
        <w:rPr>
          <w:lang w:val="en-US"/>
        </w:rPr>
        <w:t xml:space="preserve"> and 1990 and by 20 </w:t>
      </w:r>
      <w:r w:rsidRPr="00C74106">
        <w:rPr>
          <w:lang w:val="en-US"/>
        </w:rPr>
        <w:lastRenderedPageBreak/>
        <w:t>percent</w:t>
      </w:r>
      <w:r w:rsidR="000829C1" w:rsidRPr="00C74106">
        <w:rPr>
          <w:lang w:val="en-US"/>
        </w:rPr>
        <w:t>age points between 1993 and 2013</w:t>
      </w:r>
      <w:r w:rsidRPr="00C74106">
        <w:rPr>
          <w:lang w:val="en-US"/>
        </w:rPr>
        <w:t xml:space="preserve"> (in blue, right scale)</w:t>
      </w:r>
      <w:r w:rsidRPr="00C74106">
        <w:rPr>
          <w:rStyle w:val="Marquenotebasdepage"/>
          <w:lang w:val="en-US"/>
        </w:rPr>
        <w:footnoteReference w:id="15"/>
      </w:r>
      <w:r w:rsidRPr="00C74106">
        <w:rPr>
          <w:lang w:val="en-US"/>
        </w:rPr>
        <w:t xml:space="preserve">. By the end of the sample about 2/3 of pairs which </w:t>
      </w:r>
      <w:r w:rsidR="000829C1" w:rsidRPr="00C74106">
        <w:rPr>
          <w:lang w:val="en-US"/>
        </w:rPr>
        <w:t>trade at least once between 1962 and 2013</w:t>
      </w:r>
      <w:r w:rsidRPr="00C74106">
        <w:rPr>
          <w:lang w:val="en-US"/>
        </w:rPr>
        <w:t xml:space="preserve"> are reporting non-zero trade. Hence, sample composition effects are substantial. Nonetheless, the bulk of total trade is attributable to the 1056 pairs </w:t>
      </w:r>
      <w:r w:rsidR="000829C1" w:rsidRPr="00C74106">
        <w:rPr>
          <w:lang w:val="en-US"/>
        </w:rPr>
        <w:t>that</w:t>
      </w:r>
      <w:r w:rsidRPr="00C74106">
        <w:rPr>
          <w:lang w:val="en-US"/>
        </w:rPr>
        <w:t xml:space="preserve"> trade both ways in every year. We refer to this set of stable reciprocal pairs as the ‘superbalanced’ sample and use it to investigate the magnitude of the sample composition effect</w:t>
      </w:r>
      <w:r w:rsidRPr="00C74106">
        <w:rPr>
          <w:rStyle w:val="Marquenotebasdepage"/>
          <w:lang w:val="en-US"/>
        </w:rPr>
        <w:footnoteReference w:id="16"/>
      </w:r>
      <w:r w:rsidRPr="00C74106">
        <w:rPr>
          <w:lang w:val="en-US"/>
        </w:rPr>
        <w:t>.</w:t>
      </w:r>
    </w:p>
    <w:p w14:paraId="15402D63" w14:textId="12D80FF3" w:rsidR="0018567D" w:rsidRPr="00C74106" w:rsidRDefault="004568A4">
      <w:pPr>
        <w:ind w:firstLine="360"/>
        <w:rPr>
          <w:lang w:val="en-US"/>
        </w:rPr>
      </w:pPr>
      <w:r w:rsidRPr="00C74106">
        <w:rPr>
          <w:lang w:val="en-US"/>
        </w:rPr>
        <w:t xml:space="preserve">We follow the canonical </w:t>
      </w:r>
      <w:r w:rsidR="00F61988" w:rsidRPr="00C74106">
        <w:rPr>
          <w:lang w:val="en-US"/>
        </w:rPr>
        <w:fldChar w:fldCharType="begin"/>
      </w:r>
      <w:r w:rsidR="004B35AC" w:rsidRPr="00C74106">
        <w:rPr>
          <w:lang w:val="en-US"/>
        </w:rPr>
        <w:instrText xml:space="preserve"> ADDIN ZOTERO_ITEM CSL_CITATION {"citationID":"xl66JXHt","properties":{"formattedCitation":"(Anderson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F61988" w:rsidRPr="00C74106">
        <w:rPr>
          <w:lang w:val="en-US"/>
        </w:rPr>
        <w:fldChar w:fldCharType="separate"/>
      </w:r>
      <w:r w:rsidR="004B35AC" w:rsidRPr="00C74106">
        <w:rPr>
          <w:noProof/>
          <w:lang w:val="en-US"/>
        </w:rPr>
        <w:t>(Anderson et van Wincoop 2003)</w:t>
      </w:r>
      <w:r w:rsidR="00F61988" w:rsidRPr="00C74106">
        <w:rPr>
          <w:lang w:val="en-US"/>
        </w:rPr>
        <w:fldChar w:fldCharType="end"/>
      </w:r>
      <w:r w:rsidR="00F61988" w:rsidRPr="00C74106">
        <w:rPr>
          <w:lang w:val="en-US"/>
        </w:rPr>
        <w:t xml:space="preserve"> </w:t>
      </w:r>
      <w:r w:rsidRPr="00C74106">
        <w:rPr>
          <w:lang w:val="en-US"/>
        </w:rPr>
        <w:t xml:space="preserve">derivation of the gravity model to express aggregate bilateral trade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as a function of bilateral trade barriers </w:t>
      </w:r>
      <w:r w:rsidR="00D26009" w:rsidRPr="00C74106">
        <w:rPr>
          <w:position w:val="-16"/>
          <w:lang w:val="en-US"/>
        </w:rPr>
        <w:object w:dxaOrig="280" w:dyaOrig="420" w14:anchorId="1D974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1pt" o:ole="">
            <v:imagedata r:id="rId11" o:title=""/>
          </v:shape>
          <o:OLEObject Type="Embed" ProgID="Equation.DSMT4" ShapeID="_x0000_i1025" DrawAspect="Content" ObjectID="_1408023304" r:id="rId12"/>
        </w:object>
      </w:r>
      <w:r w:rsidRPr="00C74106">
        <w:rPr>
          <w:lang w:val="en-US"/>
        </w:rPr>
        <w:t xml:space="preserve">, multilateral </w:t>
      </w:r>
      <w:r w:rsidR="00D26009" w:rsidRPr="00C74106">
        <w:rPr>
          <w:lang w:val="en-US"/>
        </w:rPr>
        <w:t>.</w:t>
      </w:r>
      <w:r w:rsidRPr="00C74106">
        <w:rPr>
          <w:lang w:val="en-US"/>
        </w:rPr>
        <w:t xml:space="preserve">trade resistance terms in source </w:t>
      </w:r>
      <w:r w:rsidRPr="00C74106">
        <w:rPr>
          <w:i/>
          <w:iCs/>
          <w:lang w:val="en-US"/>
        </w:rPr>
        <w:t>i</w:t>
      </w:r>
      <w:r w:rsidRPr="00C74106">
        <w:rPr>
          <w:lang w:val="en-US"/>
        </w:rPr>
        <w:t xml:space="preserve"> and destination </w:t>
      </w:r>
      <w:r w:rsidRPr="00C74106">
        <w:rPr>
          <w:i/>
          <w:iCs/>
          <w:lang w:val="en-US"/>
        </w:rPr>
        <w:t>j</w:t>
      </w:r>
      <w:r w:rsidRPr="00C74106">
        <w:rPr>
          <w:lang w:val="en-US"/>
        </w:rPr>
        <w:t xml:space="preserve"> (resp.</w:t>
      </w:r>
      <w:r w:rsidR="00D26009" w:rsidRPr="00C74106">
        <w:rPr>
          <w:lang w:val="en-US"/>
        </w:rPr>
        <w:t xml:space="preserve"> ${{\Pi }_{i}}$ </w:t>
      </w:r>
      <w:r w:rsidRPr="00C74106">
        <w:rPr>
          <w:lang w:val="en-US"/>
        </w:rPr>
        <w:t xml:space="preserve">and </w:t>
      </w:r>
      <w:r w:rsidR="00D26009" w:rsidRPr="00C74106">
        <w:rPr>
          <w:lang w:val="en-US"/>
        </w:rPr>
        <w:fldChar w:fldCharType="begin"/>
      </w:r>
      <w:r w:rsidR="00D26009" w:rsidRPr="00C74106">
        <w:rPr>
          <w:lang w:val="en-US"/>
        </w:rPr>
        <w:instrText xml:space="preserve"> EQ </w:instrText>
      </w:r>
      <w:r w:rsidR="00D26009" w:rsidRPr="00C74106">
        <w:rPr>
          <w:i/>
          <w:iCs/>
          <w:lang w:val="en-US"/>
        </w:rPr>
        <w:instrText>P</w:instrText>
      </w:r>
      <w:r w:rsidR="00D26009" w:rsidRPr="00C74106">
        <w:rPr>
          <w:lang w:val="en-US"/>
        </w:rPr>
        <w:instrText>\s\do6(</w:instrText>
      </w:r>
      <w:r w:rsidR="00D26009" w:rsidRPr="00C74106">
        <w:rPr>
          <w:i/>
          <w:iCs/>
          <w:sz w:val="20"/>
          <w:lang w:val="en-US"/>
        </w:rPr>
        <w:instrText>j</w:instrText>
      </w:r>
      <w:r w:rsidR="00D26009" w:rsidRPr="00C74106">
        <w:rPr>
          <w:lang w:val="en-US"/>
        </w:rPr>
        <w:instrText>)</w:instrText>
      </w:r>
      <w:r w:rsidR="00D26009" w:rsidRPr="00C74106">
        <w:rPr>
          <w:lang w:val="en-US"/>
        </w:rPr>
        <w:fldChar w:fldCharType="end"/>
      </w:r>
      <w:r w:rsidRPr="00C74106">
        <w:rPr>
          <w:lang w:val="en-US"/>
        </w:rPr>
        <w:t xml:space="preserve">), and nominal incomes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n</w:instrText>
      </w:r>
      <w:r w:rsidRPr="00C74106">
        <w:rPr>
          <w:lang w:val="en-US"/>
        </w:rPr>
        <w:instrText>)</w:instrText>
      </w:r>
      <w:r w:rsidRPr="00C74106">
        <w:rPr>
          <w:lang w:val="en-US"/>
        </w:rPr>
        <w:fldChar w:fldCharType="end"/>
      </w:r>
      <w:r w:rsidRPr="00C74106">
        <w:rPr>
          <w:lang w:val="en-US"/>
        </w:rPr>
        <w:t xml:space="preserve"> with </w:t>
      </w:r>
      <w:r w:rsidR="00D26009" w:rsidRPr="00C74106">
        <w:rPr>
          <w:lang w:val="en-US"/>
        </w:rPr>
        <w:t>$n\in \left\{ i,j,w \right\}$</w:t>
      </w:r>
      <w:r w:rsidR="00DF066B" w:rsidRPr="00C74106">
        <w:rPr>
          <w:lang w:val="en-US"/>
        </w:rPr>
        <w:t xml:space="preserve"> </w:t>
      </w:r>
      <w:r w:rsidRPr="00C74106">
        <w:rPr>
          <w:lang w:val="en-US"/>
        </w:rPr>
        <w:t xml:space="preserve"> where </w:t>
      </w:r>
      <w:r w:rsidRPr="00C74106">
        <w:rPr>
          <w:i/>
          <w:iCs/>
          <w:lang w:val="en-US"/>
        </w:rPr>
        <w:t>w</w:t>
      </w:r>
      <w:r w:rsidRPr="00C74106">
        <w:rPr>
          <w:lang w:val="en-US"/>
        </w:rPr>
        <w:t xml:space="preserve"> is world income</w:t>
      </w:r>
      <w:r w:rsidRPr="00C74106">
        <w:rPr>
          <w:rStyle w:val="Marquenotebasdepage"/>
          <w:lang w:val="en-US"/>
        </w:rPr>
        <w:footnoteReference w:id="17"/>
      </w:r>
      <w:r w:rsidRPr="00C74106">
        <w:rPr>
          <w:lang w:val="en-US"/>
        </w:rPr>
        <w:t xml:space="preserve">. </w:t>
      </w:r>
    </w:p>
    <w:p w14:paraId="5A19DDCB" w14:textId="20446C85" w:rsidR="0018567D" w:rsidRPr="00C74106" w:rsidRDefault="00DF066B" w:rsidP="00D26009">
      <w:pPr>
        <w:pStyle w:val="MTDisplayEquation"/>
      </w:pPr>
      <w:r w:rsidRPr="00C74106">
        <w:tab/>
      </w:r>
      <w:r w:rsidR="00D26009" w:rsidRPr="00C74106">
        <w:t>\[{{X}_{ijt}}\text{ }=\text{ }\left( \frac{{{Y}_{it}}{{Y}_{jt}}}{{{Y}_{w}}t} \right){{\left( \frac{{{\tau }_{ijt}}}{{{\Pi }_{it}}{{P}_{jt}}} \right)}^{{{\epsilon }_{t}}}}\]</w:t>
      </w:r>
      <w:r w:rsidR="004568A4" w:rsidRPr="00C74106">
        <w:tab/>
      </w:r>
      <w:r w:rsidR="00507D8C" w:rsidRPr="00C74106">
        <w:fldChar w:fldCharType="begin"/>
      </w:r>
      <w:r w:rsidR="00507D8C" w:rsidRPr="00C74106">
        <w:instrText xml:space="preserve"> MACROBUTTON MTPlaceRef \* MERGEFORMAT </w:instrText>
      </w:r>
      <w:r w:rsidR="00507D8C" w:rsidRPr="00C74106">
        <w:fldChar w:fldCharType="begin"/>
      </w:r>
      <w:r w:rsidR="00507D8C" w:rsidRPr="00C74106">
        <w:instrText xml:space="preserve"> SEQ MTEqn \h \* MERGEFORMAT </w:instrText>
      </w:r>
      <w:r w:rsidR="00507D8C" w:rsidRPr="00C74106">
        <w:fldChar w:fldCharType="end"/>
      </w:r>
      <w:bookmarkStart w:id="12" w:name="ZEqnNum902969"/>
      <w:r w:rsidR="00507D8C" w:rsidRPr="00C74106">
        <w:instrText>(</w:instrText>
      </w:r>
      <w:fldSimple w:instr=" SEQ MTEqn \c \* Arabic \* MERGEFORMAT ">
        <w:r w:rsidR="001B5430">
          <w:rPr>
            <w:noProof/>
          </w:rPr>
          <w:instrText>1</w:instrText>
        </w:r>
      </w:fldSimple>
      <w:r w:rsidR="00507D8C" w:rsidRPr="00C74106">
        <w:instrText>)</w:instrText>
      </w:r>
      <w:bookmarkEnd w:id="12"/>
      <w:r w:rsidR="00507D8C" w:rsidRPr="00C74106">
        <w:fldChar w:fldCharType="end"/>
      </w:r>
    </w:p>
    <w:p w14:paraId="2D5EA2BE" w14:textId="7FF662B3" w:rsidR="0018567D" w:rsidRPr="00C74106" w:rsidRDefault="00D26009">
      <w:pPr>
        <w:ind w:firstLine="360"/>
        <w:rPr>
          <w:lang w:val="en-US"/>
        </w:rPr>
      </w:pPr>
      <w:r w:rsidRPr="00C74106">
        <w:rPr>
          <w:lang w:val="en-US"/>
        </w:rPr>
        <w:t xml:space="preserve">We include the time subscript </w:t>
      </w:r>
      <w:r w:rsidRPr="00C74106">
        <w:rPr>
          <w:i/>
          <w:iCs/>
          <w:lang w:val="en-US"/>
        </w:rPr>
        <w:t>t</w:t>
      </w:r>
      <w:r w:rsidRPr="00C74106">
        <w:rPr>
          <w:lang w:val="en-US"/>
        </w:rPr>
        <w:t xml:space="preserve"> not only on each variable but also on the elasticity of trade flows to trade costs $\varepsilon $ to underline that this parameter is subject to change. In the Armington framework ${{\varepsilon }_{t}}=1-{{\sigma }_{t}}$ where ${{\sigma }_{t}}$ corresponds to the elasticity of substitution between goods of different national origin. We seek to quantify the evolution of the elasticity of aggregate trade flows to trade costs: ${{\sigma }_{t}}$ is the key parameter of interest for this paper.</w:t>
      </w:r>
    </w:p>
    <w:p w14:paraId="4E9F296C" w14:textId="407596EA" w:rsidR="00FA6547" w:rsidRPr="00C74106" w:rsidRDefault="00FA6547" w:rsidP="00FA6547">
      <w:pPr>
        <w:ind w:firstLine="360"/>
        <w:rPr>
          <w:lang w:val="en-US"/>
        </w:rPr>
      </w:pPr>
      <w:r w:rsidRPr="00C74106">
        <w:rPr>
          <w:lang w:val="en-US"/>
        </w:rPr>
        <w:t xml:space="preserve">As total bilateral trade costs ${{\tau }_{ijt}}$ are not directly observed for each pair and year, we model them as a function of observable time-invariant bilateral controls which are distance, adjacency, and common language together with persistent but time-varying controls </w:t>
      </w:r>
      <w:r w:rsidRPr="00C74106">
        <w:rPr>
          <w:lang w:val="en-US"/>
        </w:rPr>
        <w:lastRenderedPageBreak/>
        <w:t>standard in the gravity literature which are historical and current colonial linkages as well as belonging or having once belonged to the same country. We include an unobserved bilateral trade cost component ${{\nu }_{ijt}}$ assumed to have mean zero conditional on the observables</w:t>
      </w:r>
      <w:r w:rsidR="004568A4" w:rsidRPr="00C74106">
        <w:rPr>
          <w:rStyle w:val="Marquenotebasdepage"/>
          <w:lang w:val="en-US"/>
        </w:rPr>
        <w:footnoteReference w:id="18"/>
      </w:r>
      <w:r w:rsidR="004568A4" w:rsidRPr="00C74106">
        <w:rPr>
          <w:lang w:val="en-US"/>
        </w:rPr>
        <w:t xml:space="preserve">. </w:t>
      </w:r>
      <w:r w:rsidRPr="00C74106">
        <w:rPr>
          <w:lang w:val="en-US"/>
        </w:rPr>
        <w:t xml:space="preserve">We denote distance $\eth_{ij}$, group the other time-invariant observables in the vector </w:t>
      </w:r>
      <w:r w:rsidRPr="00C74106">
        <w:rPr>
          <w:i/>
          <w:iCs/>
          <w:lang w:val="en-US"/>
        </w:rPr>
        <w:t>Z</w:t>
      </w:r>
      <w:r w:rsidRPr="00C74106">
        <w:rPr>
          <w:lang w:val="en-US"/>
        </w:rPr>
        <w:t xml:space="preserve"> and time-varying observables in the vector $S_t$ to get the following specification of the trade cost function: </w:t>
      </w:r>
    </w:p>
    <w:p w14:paraId="4B0500CE" w14:textId="7BEF8D52" w:rsidR="00FA6547" w:rsidRPr="00C74106" w:rsidRDefault="00FA6547" w:rsidP="00FA6547">
      <w:pPr>
        <w:pStyle w:val="Equation"/>
      </w:pPr>
      <w:r w:rsidRPr="00C74106">
        <w:tab/>
        <w:t>\[{{\tau }_{ijt}}=\exp \left\{ {{\rho }_{t}}\ln {{\eth }_{ij}}+{Z}'{{\zeta }_{t}}+{{S}_{t}}^{\prime }{{\varsigma }_{t}}+{{\nu }_{ijt}} \right\}\]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3" w:name="ZEqnNum929327"/>
      <w:r w:rsidRPr="00C74106">
        <w:instrText>(</w:instrText>
      </w:r>
      <w:fldSimple w:instr=" SEQ MTEqn \c \* Arabic \* MERGEFORMAT ">
        <w:r w:rsidR="001B5430">
          <w:rPr>
            <w:noProof/>
          </w:rPr>
          <w:instrText>2</w:instrText>
        </w:r>
      </w:fldSimple>
      <w:r w:rsidRPr="00C74106">
        <w:instrText>)</w:instrText>
      </w:r>
      <w:bookmarkEnd w:id="13"/>
      <w:r w:rsidRPr="00C74106">
        <w:fldChar w:fldCharType="end"/>
      </w:r>
    </w:p>
    <w:p w14:paraId="19FCC03F" w14:textId="4D90DD69" w:rsidR="00FA6547" w:rsidRPr="00C74106" w:rsidRDefault="00FA6547" w:rsidP="00FA6547">
      <w:pPr>
        <w:ind w:firstLine="360"/>
        <w:rPr>
          <w:lang w:val="en-US"/>
        </w:rPr>
      </w:pPr>
      <w:r w:rsidRPr="00C74106">
        <w:rPr>
          <w:lang w:val="en-US"/>
        </w:rPr>
        <w:t xml:space="preserve">Replacing </w:t>
      </w:r>
      <w:r w:rsidRPr="00C74106">
        <w:rPr>
          <w:lang w:val="en-US"/>
        </w:rPr>
        <w:fldChar w:fldCharType="begin"/>
      </w:r>
      <w:r w:rsidRPr="00C74106">
        <w:rPr>
          <w:lang w:val="en-US"/>
        </w:rPr>
        <w:instrText xml:space="preserve"> GOTOBUTTON ZEqnNum929327  \* MERGEFORMAT </w:instrText>
      </w:r>
      <w:r w:rsidRPr="00C74106">
        <w:rPr>
          <w:lang w:val="en-US"/>
        </w:rPr>
        <w:fldChar w:fldCharType="begin"/>
      </w:r>
      <w:r w:rsidRPr="00C74106">
        <w:rPr>
          <w:lang w:val="en-US"/>
        </w:rPr>
        <w:instrText xml:space="preserve"> REF ZEqnNum929327 \* Charformat \! \* MERGEFORMAT </w:instrText>
      </w:r>
      <w:r w:rsidRPr="00C74106">
        <w:rPr>
          <w:lang w:val="en-US"/>
        </w:rPr>
        <w:fldChar w:fldCharType="separate"/>
      </w:r>
      <w:r w:rsidR="001B5430" w:rsidRPr="001B5430">
        <w:rPr>
          <w:lang w:val="en-US"/>
        </w:rPr>
        <w:instrText>(2)</w:instrText>
      </w:r>
      <w:r w:rsidRPr="00C74106">
        <w:rPr>
          <w:lang w:val="en-US"/>
        </w:rPr>
        <w:fldChar w:fldCharType="end"/>
      </w:r>
      <w:r w:rsidRPr="00C74106">
        <w:rPr>
          <w:lang w:val="en-US"/>
        </w:rPr>
        <w:fldChar w:fldCharType="end"/>
      </w:r>
      <w:r w:rsidRPr="00C74106">
        <w:rPr>
          <w:lang w:val="en-US"/>
        </w:rPr>
        <w:t xml:space="preserve"> in </w:t>
      </w:r>
      <w:r w:rsidRPr="00C74106">
        <w:rPr>
          <w:lang w:val="en-US"/>
        </w:rPr>
        <w:fldChar w:fldCharType="begin"/>
      </w:r>
      <w:r w:rsidRPr="00C74106">
        <w:rPr>
          <w:lang w:val="en-US"/>
        </w:rPr>
        <w:instrText xml:space="preserve"> GOTOBUTTON ZEqnNum902969  \* MERGEFORMAT </w:instrText>
      </w:r>
      <w:r w:rsidRPr="00C74106">
        <w:rPr>
          <w:lang w:val="en-US"/>
        </w:rPr>
        <w:fldChar w:fldCharType="begin"/>
      </w:r>
      <w:r w:rsidRPr="00C74106">
        <w:rPr>
          <w:lang w:val="en-US"/>
        </w:rPr>
        <w:instrText xml:space="preserve"> REF ZEqnNum902969 \* Charformat \! \* MERGEFORMAT </w:instrText>
      </w:r>
      <w:r w:rsidRPr="00C74106">
        <w:rPr>
          <w:lang w:val="en-US"/>
        </w:rPr>
        <w:fldChar w:fldCharType="separate"/>
      </w:r>
      <w:r w:rsidR="001B5430" w:rsidRPr="001B5430">
        <w:rPr>
          <w:lang w:val="en-US"/>
        </w:rPr>
        <w:instrText>(1)</w:instrText>
      </w:r>
      <w:r w:rsidRPr="00C74106">
        <w:rPr>
          <w:lang w:val="en-US"/>
        </w:rPr>
        <w:fldChar w:fldCharType="end"/>
      </w:r>
      <w:r w:rsidRPr="00C74106">
        <w:rPr>
          <w:lang w:val="en-US"/>
        </w:rPr>
        <w:fldChar w:fldCharType="end"/>
      </w:r>
      <w:r w:rsidRPr="00C74106">
        <w:rPr>
          <w:lang w:val="en-US"/>
        </w:rPr>
        <w:t xml:space="preserve">, substituting source and destination specific variables with country fixed effects (resp. $f_{it}$ and $f_{jt}$), defining a constant $\xi_{t} and specifying a multiplicative error term $\xi }_{ijt}$ which includes the exponentiated unobserved bilateral trade cost gives the equation to be estimated on aggregate bilateral trade: </w:t>
      </w:r>
    </w:p>
    <w:p w14:paraId="1067E976" w14:textId="498AE940" w:rsidR="00FA6547" w:rsidRPr="00C74106" w:rsidRDefault="00FA6547" w:rsidP="00FA6547">
      <w:pPr>
        <w:pStyle w:val="Equation"/>
      </w:pPr>
      <w:r w:rsidRPr="00C74106">
        <w:tab/>
        <w:t>\[{{X}_{ijt}}=\exp \left( {{\xi }_{t}}-{{\delta }_{t}}\ln {{\eth }_{ij}}+{Z}'{{\zeta }_{t}}+{{S}_{t}}^{\prime }{{\varsigma }_{t}}+{{f}_{it}}+{{f}_{jt}} \right){{\xi }_{ijt}}\]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4" w:name="ZEqnNum185423"/>
      <w:r w:rsidRPr="00C74106">
        <w:instrText>(</w:instrText>
      </w:r>
      <w:fldSimple w:instr=" SEQ MTEqn \c \* Arabic \* MERGEFORMAT ">
        <w:r w:rsidR="001B5430">
          <w:rPr>
            <w:noProof/>
          </w:rPr>
          <w:instrText>3</w:instrText>
        </w:r>
      </w:fldSimple>
      <w:r w:rsidRPr="00C74106">
        <w:instrText>)</w:instrText>
      </w:r>
      <w:bookmarkEnd w:id="14"/>
      <w:r w:rsidRPr="00C74106">
        <w:fldChar w:fldCharType="end"/>
      </w:r>
    </w:p>
    <w:p w14:paraId="62074B93" w14:textId="461A070D" w:rsidR="0018567D" w:rsidRPr="00C74106" w:rsidRDefault="004568A4" w:rsidP="00FA6547">
      <w:pPr>
        <w:ind w:firstLine="360"/>
        <w:rPr>
          <w:lang w:val="en-US"/>
        </w:rPr>
      </w:pPr>
      <w:r w:rsidRPr="00C74106">
        <w:rPr>
          <w:lang w:val="en-US"/>
        </w:rPr>
        <w:t xml:space="preserve">To ensure consistency of the point estimates we do not loglinearize the model although switching to a non-linear estimator may entail a loss of efficiency </w:t>
      </w:r>
      <w:r w:rsidRPr="00C74106">
        <w:rPr>
          <w:b/>
          <w:lang w:val="en-US"/>
        </w:rPr>
        <w:t>(ManningMullahy1999).</w:t>
      </w:r>
      <w:r w:rsidRPr="00C74106">
        <w:rPr>
          <w:lang w:val="en-US"/>
        </w:rPr>
        <w:t xml:space="preserve"> We implement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0094104E" w:rsidRPr="00C74106">
        <w:rPr>
          <w:lang w:val="en-US"/>
        </w:rPr>
        <w:t xml:space="preserve"> </w:t>
      </w:r>
      <w:r w:rsidRPr="00C74106">
        <w:rPr>
          <w:lang w:val="en-US"/>
        </w:rPr>
        <w:t xml:space="preserve">in the full and superbalanced samples using the PPML estimator (SantosSilvaTenreyro2006). The estimation is conducted in cross section. </w:t>
      </w:r>
      <w:r w:rsidR="00FA6547" w:rsidRPr="00C74106">
        <w:rPr>
          <w:lang w:val="en-US"/>
        </w:rPr>
        <w:t>The parameter of interest is the distance elasticity, $-{{\delta }_{t}}$, which corresponds to the product of the distance elasticity of trade costs ${{\rho }_{t}}$ and of the trade elasticity ${{\varepsilon }_{t}}$</w:t>
      </w:r>
      <w:r w:rsidRPr="00C74106">
        <w:rPr>
          <w:rStyle w:val="Marquenotebasdepage"/>
          <w:lang w:val="en-US"/>
        </w:rPr>
        <w:footnoteReference w:id="19"/>
      </w:r>
      <w:r w:rsidRPr="00C74106">
        <w:rPr>
          <w:lang w:val="en-US"/>
        </w:rPr>
        <w:t xml:space="preserve">. </w:t>
      </w:r>
    </w:p>
    <w:p w14:paraId="74772E3A" w14:textId="1D764663" w:rsidR="0018567D" w:rsidRPr="00C74106" w:rsidRDefault="004568A4" w:rsidP="00EA2C5B">
      <w:pPr>
        <w:pStyle w:val="Lgende"/>
        <w:rPr>
          <w:lang w:val="en-US"/>
        </w:rPr>
      </w:pPr>
      <w:r w:rsidRPr="00C74106">
        <w:rPr>
          <w:szCs w:val="24"/>
          <w:lang w:val="en-US"/>
        </w:rPr>
        <w:lastRenderedPageBreak/>
        <w:t xml:space="preserve"> </w:t>
      </w:r>
      <w:bookmarkStart w:id="15" w:name="_Ref295491341"/>
      <w:r w:rsidR="00EA2C5B" w:rsidRPr="00C74106">
        <w:rPr>
          <w:lang w:val="en-US"/>
        </w:rPr>
        <w:t xml:space="preserve">Figure </w:t>
      </w:r>
      <w:r w:rsidR="00EA2C5B" w:rsidRPr="00C74106">
        <w:rPr>
          <w:lang w:val="en-US"/>
        </w:rPr>
        <w:fldChar w:fldCharType="begin"/>
      </w:r>
      <w:r w:rsidR="00EA2C5B" w:rsidRPr="00C74106">
        <w:rPr>
          <w:lang w:val="en-US"/>
        </w:rPr>
        <w:instrText xml:space="preserve"> SEQ Figure \* ARABIC </w:instrText>
      </w:r>
      <w:r w:rsidR="00EA2C5B" w:rsidRPr="00C74106">
        <w:rPr>
          <w:lang w:val="en-US"/>
        </w:rPr>
        <w:fldChar w:fldCharType="separate"/>
      </w:r>
      <w:r w:rsidR="001B5430">
        <w:rPr>
          <w:noProof/>
          <w:lang w:val="en-US"/>
        </w:rPr>
        <w:t>2</w:t>
      </w:r>
      <w:r w:rsidR="00EA2C5B" w:rsidRPr="00C74106">
        <w:rPr>
          <w:lang w:val="en-US"/>
        </w:rPr>
        <w:fldChar w:fldCharType="end"/>
      </w:r>
      <w:bookmarkEnd w:id="15"/>
      <w:r w:rsidRPr="00C74106">
        <w:rPr>
          <w:lang w:val="en-US"/>
        </w:rPr>
        <w:t xml:space="preserve"> The sample composition effect </w:t>
      </w:r>
    </w:p>
    <w:p w14:paraId="1B354FBF" w14:textId="77777777" w:rsidR="0018567D" w:rsidRPr="00C74106" w:rsidRDefault="002C5B70">
      <w:pPr>
        <w:pStyle w:val="centerpar"/>
        <w:rPr>
          <w:lang w:val="en-US"/>
        </w:rPr>
      </w:pPr>
      <w:r w:rsidRPr="00C74106">
        <w:rPr>
          <w:noProof/>
          <w:lang w:val="fr-FR"/>
        </w:rPr>
        <w:drawing>
          <wp:inline distT="0" distB="0" distL="0" distR="0" wp14:anchorId="433CB880" wp14:editId="0726C896">
            <wp:extent cx="4583838" cy="327417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38" cy="3274170"/>
                    </a:xfrm>
                    <a:prstGeom prst="rect">
                      <a:avLst/>
                    </a:prstGeom>
                    <a:noFill/>
                    <a:ln>
                      <a:noFill/>
                    </a:ln>
                  </pic:spPr>
                </pic:pic>
              </a:graphicData>
            </a:graphic>
          </wp:inline>
        </w:drawing>
      </w:r>
      <w:r w:rsidR="004568A4" w:rsidRPr="00C74106">
        <w:rPr>
          <w:lang w:val="en-US"/>
        </w:rPr>
        <w:t xml:space="preserve"> </w:t>
      </w:r>
    </w:p>
    <w:p w14:paraId="7843907C" w14:textId="6E29B8B9" w:rsidR="0018567D" w:rsidRPr="00C74106" w:rsidRDefault="004568A4" w:rsidP="00EA2C5B">
      <w:pPr>
        <w:spacing w:before="240"/>
        <w:ind w:firstLine="360"/>
        <w:rPr>
          <w:lang w:val="en-US"/>
        </w:rPr>
      </w:pPr>
      <w:r w:rsidRPr="00C74106">
        <w:rPr>
          <w:lang w:val="en-US"/>
        </w:rPr>
        <w:t>Results for both samples are shown in</w:t>
      </w:r>
      <w:r w:rsidR="00EA2C5B" w:rsidRPr="00C74106">
        <w:rPr>
          <w:lang w:val="en-US"/>
        </w:rPr>
        <w:t xml:space="preserve">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Pr="00C74106">
        <w:rPr>
          <w:lang w:val="en-US"/>
        </w:rPr>
        <w:t xml:space="preserve"> In terms of the point estimates the distance sensitivity of trade has increased by 4.9% in the full sample between 1963-2009 (left pane). This increase is magnified to 22.5% in the superbalanced sample (right pane)</w:t>
      </w:r>
      <w:r w:rsidRPr="00C74106">
        <w:rPr>
          <w:rStyle w:val="Marquenotebasdepage"/>
          <w:lang w:val="en-US"/>
        </w:rPr>
        <w:footnoteReference w:id="20"/>
      </w:r>
      <w:r w:rsidRPr="00C74106">
        <w:rPr>
          <w:lang w:val="en-US"/>
        </w:rPr>
        <w:t>. There is indeed a distance puzzle, and it is exacerbated in the sample of stable trade relationships</w:t>
      </w:r>
      <w:r w:rsidRPr="00C74106">
        <w:rPr>
          <w:rStyle w:val="Marquenotebasdepage"/>
          <w:lang w:val="en-US"/>
        </w:rPr>
        <w:footnoteReference w:id="21"/>
      </w:r>
      <w:r w:rsidRPr="00C74106">
        <w:rPr>
          <w:lang w:val="en-US"/>
        </w:rPr>
        <w:t xml:space="preserve">. </w:t>
      </w:r>
    </w:p>
    <w:p w14:paraId="03CFFE0F" w14:textId="29B09B03" w:rsidR="0018567D" w:rsidRPr="00C74106" w:rsidRDefault="004568A4" w:rsidP="00225F7E">
      <w:pPr>
        <w:ind w:firstLine="360"/>
        <w:rPr>
          <w:lang w:val="en-US"/>
        </w:rPr>
      </w:pPr>
      <w:r w:rsidRPr="00C74106">
        <w:rPr>
          <w:lang w:val="en-US"/>
        </w:rPr>
        <w:t xml:space="preserve">Computing heteroskedasticity-robust standard errors yields the large confidence intervals shown in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00EA2C5B" w:rsidRPr="00C74106">
        <w:rPr>
          <w:lang w:val="en-US"/>
        </w:rPr>
        <w:t xml:space="preserve">, </w:t>
      </w:r>
      <w:r w:rsidRPr="00C74106">
        <w:rPr>
          <w:lang w:val="en-US"/>
        </w:rPr>
        <w:t xml:space="preserve">putting in doubt even the actual existence of the distance puzzle. This is not the case when usual standard errors are used. Considering that the PPML approach already takes into account heterskedasticity, and that we are looking at these point estimates as if they were descriptive statistics on the whole population, we do not believe that invalidates our approach. </w:t>
      </w:r>
    </w:p>
    <w:p w14:paraId="5D523720" w14:textId="07959502" w:rsidR="0018567D" w:rsidRPr="00C74106" w:rsidRDefault="004568A4" w:rsidP="00794FBD">
      <w:pPr>
        <w:pStyle w:val="Titre2"/>
        <w:rPr>
          <w:lang w:val="en-US"/>
        </w:rPr>
      </w:pPr>
      <w:r w:rsidRPr="00C74106">
        <w:rPr>
          <w:lang w:val="en-US"/>
        </w:rPr>
        <w:lastRenderedPageBreak/>
        <w:t>The magnitude of sectoral composition effects</w:t>
      </w:r>
    </w:p>
    <w:p w14:paraId="3619B0E0" w14:textId="04C49AEA" w:rsidR="0018567D" w:rsidRPr="00C74106" w:rsidRDefault="004568A4">
      <w:pPr>
        <w:spacing w:before="60"/>
        <w:rPr>
          <w:lang w:val="en-US"/>
        </w:rPr>
      </w:pPr>
      <w:r w:rsidRPr="00C74106">
        <w:rPr>
          <w:lang w:val="en-US"/>
        </w:rPr>
        <w:t xml:space="preserve">The incidence of </w:t>
      </w:r>
      <w:r w:rsidR="00C83351" w:rsidRPr="00C74106">
        <w:rPr>
          <w:lang w:val="en-US"/>
        </w:rPr>
        <w:t>sectoral</w:t>
      </w:r>
      <w:r w:rsidRPr="00C74106">
        <w:rPr>
          <w:lang w:val="en-US"/>
        </w:rPr>
        <w:t xml:space="preserve"> composition effects is assessed in two ways. The first exercise consists in fixing the </w:t>
      </w:r>
      <w:r w:rsidR="00C83351" w:rsidRPr="00C74106">
        <w:rPr>
          <w:lang w:val="en-US"/>
        </w:rPr>
        <w:t>sectoral</w:t>
      </w:r>
      <w:r w:rsidRPr="00C74106">
        <w:rPr>
          <w:lang w:val="en-US"/>
        </w:rPr>
        <w:t xml:space="preserve"> composition of world trade. The second exercise consists in fixing the </w:t>
      </w:r>
      <w:r w:rsidR="00C83351" w:rsidRPr="00C74106">
        <w:rPr>
          <w:lang w:val="en-US"/>
        </w:rPr>
        <w:t>sectoral</w:t>
      </w:r>
      <w:r w:rsidRPr="00C74106">
        <w:rPr>
          <w:lang w:val="en-US"/>
        </w:rPr>
        <w:t xml:space="preserve"> composition of the bundle supplied by each exporter to the world market. </w:t>
      </w:r>
    </w:p>
    <w:p w14:paraId="01071109" w14:textId="259227B0" w:rsidR="00FA6547" w:rsidRPr="00C74106" w:rsidRDefault="00FA6547" w:rsidP="00FA6547">
      <w:pPr>
        <w:ind w:firstLine="360"/>
        <w:rPr>
          <w:lang w:val="en-US"/>
        </w:rPr>
      </w:pPr>
      <w:r w:rsidRPr="00C74106">
        <w:rPr>
          <w:lang w:val="en-US"/>
        </w:rPr>
        <w:t xml:space="preserve">In the first exercise we fix the sectoral composition of total trade to the initial year of the sample. Denoting each 4-digit sector </w:t>
      </w:r>
      <w:r w:rsidRPr="00C74106">
        <w:rPr>
          <w:i/>
          <w:iCs/>
          <w:lang w:val="en-US"/>
        </w:rPr>
        <w:t>k</w:t>
      </w:r>
      <w:r w:rsidRPr="00C74106">
        <w:rPr>
          <w:lang w:val="en-US"/>
        </w:rPr>
        <w:t xml:space="preserve"> and the annual share of the sector in world trade (</w:t>
      </w:r>
      <w:r w:rsidRPr="00C74106">
        <w:rPr>
          <w:i/>
          <w:iCs/>
          <w:lang w:val="en-US"/>
        </w:rPr>
        <w:t>w</w:t>
      </w:r>
      <w:r w:rsidRPr="00C74106">
        <w:rPr>
          <w:lang w:val="en-US"/>
        </w:rPr>
        <w:t>,</w:t>
      </w:r>
      <w:r w:rsidRPr="00C74106">
        <w:rPr>
          <w:i/>
          <w:iCs/>
          <w:lang w:val="en-US"/>
        </w:rPr>
        <w:t>t</w:t>
      </w:r>
      <w:r w:rsidRPr="00C74106">
        <w:rPr>
          <w:lang w:val="en-US"/>
        </w:rPr>
        <w:t>) by $s_{w,t}^{k}$ , the reweighting procedure fixes the share of each 4-digit sector in world trade to its share in 1963. The reweighted sectoral bilateral flow is:</w:t>
      </w:r>
    </w:p>
    <w:p w14:paraId="07253C12" w14:textId="064414F4" w:rsidR="00FA6547" w:rsidRPr="00C74106" w:rsidRDefault="00FA6547" w:rsidP="00FA6547">
      <w:pPr>
        <w:pStyle w:val="Equation"/>
      </w:pPr>
      <w:r w:rsidRPr="00C74106">
        <w:t>\[\tilde{X}_{ijt}^{k}=X_{ijt}^{k}*\frac{s_{w,1963}^{k}}{s_{w,t}^{k}}\]</w:t>
      </w:r>
    </w:p>
    <w:p w14:paraId="12A34A95" w14:textId="18B8C4F4" w:rsidR="0018567D" w:rsidRPr="00C74106" w:rsidRDefault="00FA6547" w:rsidP="00FA6547">
      <w:pPr>
        <w:ind w:firstLine="360"/>
        <w:rPr>
          <w:lang w:val="en-US"/>
        </w:rPr>
      </w:pPr>
      <w:r w:rsidRPr="00C74106">
        <w:rPr>
          <w:lang w:val="en-US"/>
        </w:rPr>
        <w:t xml:space="preserve">The reweighted sectoral flows are summed for each pair, and the gravity equation is estimated </w:t>
      </w:r>
      <w:r w:rsidR="004568A4" w:rsidRPr="00C74106">
        <w:rPr>
          <w:lang w:val="en-US"/>
        </w:rPr>
        <w:t xml:space="preserve">in each year for aggregate bilateral trade. </w:t>
      </w:r>
    </w:p>
    <w:p w14:paraId="1D70FB5D" w14:textId="41FD6BE6" w:rsidR="0018567D" w:rsidRPr="00C74106" w:rsidRDefault="004568A4">
      <w:pPr>
        <w:ind w:firstLine="360"/>
        <w:rPr>
          <w:lang w:val="en-US"/>
        </w:rPr>
      </w:pPr>
      <w:r w:rsidRPr="00C74106">
        <w:rPr>
          <w:lang w:val="en-US"/>
        </w:rPr>
        <w:t>Results are shown in</w:t>
      </w:r>
      <w:r w:rsidR="00D83BE5" w:rsidRPr="00C74106">
        <w:rPr>
          <w:lang w:val="en-US"/>
        </w:rPr>
        <w:t xml:space="preserve"> </w:t>
      </w:r>
      <w:r w:rsidR="00D83BE5" w:rsidRPr="00C74106">
        <w:rPr>
          <w:lang w:val="en-US"/>
        </w:rPr>
        <w:fldChar w:fldCharType="begin"/>
      </w:r>
      <w:r w:rsidR="00D83BE5" w:rsidRPr="00C74106">
        <w:rPr>
          <w:lang w:val="en-US"/>
        </w:rPr>
        <w:instrText xml:space="preserve"> REF _Ref295492102 \h </w:instrText>
      </w:r>
      <w:r w:rsidR="00D83BE5" w:rsidRPr="00C74106">
        <w:rPr>
          <w:lang w:val="en-US"/>
        </w:rPr>
      </w:r>
      <w:r w:rsidR="00D83BE5" w:rsidRPr="00C74106">
        <w:rPr>
          <w:lang w:val="en-US"/>
        </w:rPr>
        <w:fldChar w:fldCharType="separate"/>
      </w:r>
      <w:r w:rsidR="001B5430" w:rsidRPr="00C74106">
        <w:rPr>
          <w:lang w:val="en-US"/>
        </w:rPr>
        <w:t xml:space="preserve">Figure </w:t>
      </w:r>
      <w:r w:rsidR="001B5430">
        <w:rPr>
          <w:noProof/>
          <w:lang w:val="en-US"/>
        </w:rPr>
        <w:t>3</w:t>
      </w:r>
      <w:r w:rsidR="00D83BE5" w:rsidRPr="00C74106">
        <w:rPr>
          <w:lang w:val="en-US"/>
        </w:rPr>
        <w:fldChar w:fldCharType="end"/>
      </w:r>
      <w:r w:rsidRPr="00C74106">
        <w:rPr>
          <w:lang w:val="en-US"/>
        </w:rPr>
        <w:t>. The evolution of the distance coefficient is much linear with time in the full sample (left pane), and this exacerbates the distance puzzle to a 14% increase in</w:t>
      </w:r>
      <w:r w:rsidR="00724D0F" w:rsidRPr="00C74106">
        <w:rPr>
          <w:lang w:val="en-US"/>
        </w:rPr>
        <w:t> </w:t>
      </w:r>
      <w:r w:rsidR="00FA6547" w:rsidRPr="00C74106">
        <w:rPr>
          <w:lang w:val="en-US"/>
        </w:rPr>
        <w:t>${{\delta }_{t}}$</w:t>
      </w:r>
      <w:r w:rsidRPr="00C74106">
        <w:rPr>
          <w:lang w:val="en-US"/>
        </w:rPr>
        <w:t xml:space="preserve">. The impact of this reweighting procedure is about nil in the sample of stable pairs (right pane) where </w:t>
      </w:r>
      <w:r w:rsidR="00FA6547" w:rsidRPr="00C74106">
        <w:rPr>
          <w:lang w:val="en-US"/>
        </w:rPr>
        <w:t>${{\delta }_{t}}$</w:t>
      </w:r>
      <w:r w:rsidRPr="00C74106">
        <w:rPr>
          <w:lang w:val="en-US"/>
        </w:rPr>
        <w:t xml:space="preserve"> increases by 22%</w:t>
      </w:r>
      <w:r w:rsidRPr="00C74106">
        <w:rPr>
          <w:rStyle w:val="Marquenotebasdepage"/>
          <w:lang w:val="en-US"/>
        </w:rPr>
        <w:footnoteReference w:id="22"/>
      </w:r>
      <w:r w:rsidRPr="00C74106">
        <w:rPr>
          <w:lang w:val="en-US"/>
        </w:rPr>
        <w:t>. Indeed, the main incidence of fixing the sectoral composition of world trade is the elimination of short-term fluctuations in the distance coefficient due to fluctuations in the weight of the energy sector. As this sector plays a relatively minor role in trade of stable reciprocal partners, the reweighting procedure has little incidence on the distribution of trade over distance in this sample.</w:t>
      </w:r>
    </w:p>
    <w:p w14:paraId="38C86EA9" w14:textId="33F8E5F8" w:rsidR="0018567D" w:rsidRPr="00C74106" w:rsidRDefault="00D83BE5" w:rsidP="00D83BE5">
      <w:pPr>
        <w:pStyle w:val="Lgende"/>
        <w:rPr>
          <w:lang w:val="en-US"/>
        </w:rPr>
      </w:pPr>
      <w:bookmarkStart w:id="16" w:name="_Ref295492102"/>
      <w:r w:rsidRPr="00C74106">
        <w:rPr>
          <w:lang w:val="en-US"/>
        </w:rPr>
        <w:lastRenderedPageBreak/>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3</w:t>
      </w:r>
      <w:r w:rsidRPr="00C74106">
        <w:rPr>
          <w:lang w:val="en-US"/>
        </w:rPr>
        <w:fldChar w:fldCharType="end"/>
      </w:r>
      <w:bookmarkEnd w:id="16"/>
      <w:r w:rsidR="004568A4" w:rsidRPr="00C74106">
        <w:rPr>
          <w:lang w:val="en-US"/>
        </w:rPr>
        <w:t xml:space="preserve">: Product composition effect: fixing the world bundle </w:t>
      </w:r>
    </w:p>
    <w:p w14:paraId="4347C5B1" w14:textId="15776259" w:rsidR="0018567D" w:rsidRPr="00C74106" w:rsidRDefault="002C5B70" w:rsidP="00724D0F">
      <w:pPr>
        <w:pStyle w:val="centerpar"/>
        <w:rPr>
          <w:lang w:val="en-US"/>
        </w:rPr>
      </w:pPr>
      <w:r w:rsidRPr="00C74106">
        <w:rPr>
          <w:noProof/>
          <w:lang w:val="fr-FR"/>
        </w:rPr>
        <w:drawing>
          <wp:inline distT="0" distB="0" distL="0" distR="0" wp14:anchorId="7E3D54E1" wp14:editId="11EE325A">
            <wp:extent cx="3200400" cy="228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5163CA29" w14:textId="7C145CF1" w:rsidR="00FA6547" w:rsidRPr="00C74106" w:rsidRDefault="004568A4" w:rsidP="00FA6547">
      <w:pPr>
        <w:spacing w:before="240"/>
        <w:ind w:firstLine="360"/>
        <w:rPr>
          <w:lang w:val="en-US"/>
        </w:rPr>
      </w:pPr>
      <w:r w:rsidRPr="00C74106">
        <w:rPr>
          <w:lang w:val="en-US"/>
        </w:rPr>
        <w:t xml:space="preserve">In the second exercise we fix the composition of the bundle supplied by each exporter </w:t>
      </w:r>
      <w:r w:rsidRPr="00C74106">
        <w:rPr>
          <w:i/>
          <w:iCs/>
          <w:lang w:val="en-US"/>
        </w:rPr>
        <w:t>i</w:t>
      </w:r>
      <w:r w:rsidRPr="00C74106">
        <w:rPr>
          <w:lang w:val="en-US"/>
        </w:rPr>
        <w:t xml:space="preserve"> to the world market. Denoting the annual share of the sector in world imports </w:t>
      </w:r>
      <w:r w:rsidR="00FA6547" w:rsidRPr="00C74106">
        <w:rPr>
          <w:lang w:val="en-US"/>
        </w:rPr>
        <w:t xml:space="preserve">from </w:t>
      </w:r>
      <w:r w:rsidR="00FA6547" w:rsidRPr="00C74106">
        <w:rPr>
          <w:i/>
          <w:iCs/>
          <w:lang w:val="en-US"/>
        </w:rPr>
        <w:t>i</w:t>
      </w:r>
      <w:r w:rsidR="00FA6547" w:rsidRPr="00C74106">
        <w:rPr>
          <w:lang w:val="en-US"/>
        </w:rPr>
        <w:t xml:space="preserve"> by $s_{i,t}^{k}$, the reweighting fixes the share of each 4-digit sector in world imports from </w:t>
      </w:r>
      <w:r w:rsidR="00FA6547" w:rsidRPr="00C74106">
        <w:rPr>
          <w:i/>
          <w:iCs/>
          <w:lang w:val="en-US"/>
        </w:rPr>
        <w:t>i</w:t>
      </w:r>
      <w:r w:rsidR="00FA6547" w:rsidRPr="00C74106">
        <w:rPr>
          <w:lang w:val="en-US"/>
        </w:rPr>
        <w:t xml:space="preserve"> to its share in 1963. The reweighted sectoral bilateral flow is:</w:t>
      </w:r>
    </w:p>
    <w:p w14:paraId="7C4F62C1" w14:textId="78875D54" w:rsidR="00FA6547" w:rsidRPr="00C74106" w:rsidRDefault="00FA6547" w:rsidP="00FA6547">
      <w:pPr>
        <w:pStyle w:val="Equation"/>
      </w:pPr>
      <w:r w:rsidRPr="00C74106">
        <w:t>\[tilde{X}_{ijt}^{k}=X_{ijt}^{k}*\frac{s_{i,1963}^{k}}{s_{i,t}^{k}}\]</w:t>
      </w:r>
    </w:p>
    <w:p w14:paraId="3A4D42E6" w14:textId="07D2375C" w:rsidR="0018567D" w:rsidRPr="00C74106" w:rsidRDefault="004568A4" w:rsidP="00FA6547">
      <w:pPr>
        <w:spacing w:before="240"/>
        <w:ind w:firstLine="360"/>
        <w:rPr>
          <w:lang w:val="en-US"/>
        </w:rPr>
      </w:pPr>
      <w:r w:rsidRPr="00C74106">
        <w:rPr>
          <w:lang w:val="en-US"/>
        </w:rPr>
        <w:t>The resulting sectoral flows are summed for each pair, and the gravity equation is estimated on total reweighted bilateral trade.</w:t>
      </w:r>
    </w:p>
    <w:p w14:paraId="410C34FE" w14:textId="68BC3FB1" w:rsidR="0018567D" w:rsidRPr="00C74106" w:rsidRDefault="004568A4">
      <w:pPr>
        <w:ind w:firstLine="360"/>
        <w:rPr>
          <w:lang w:val="en-US"/>
        </w:rPr>
      </w:pPr>
      <w:r w:rsidRPr="00C74106">
        <w:rPr>
          <w:lang w:val="en-US"/>
        </w:rPr>
        <w:t xml:space="preserve">As illustrated in </w:t>
      </w:r>
      <w:r w:rsidR="00724D0F" w:rsidRPr="00C74106">
        <w:rPr>
          <w:lang w:val="en-US"/>
        </w:rPr>
        <w:fldChar w:fldCharType="begin"/>
      </w:r>
      <w:r w:rsidR="00724D0F" w:rsidRPr="00C74106">
        <w:rPr>
          <w:lang w:val="en-US"/>
        </w:rPr>
        <w:instrText xml:space="preserve"> REF _Ref295492593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4</w:t>
      </w:r>
      <w:r w:rsidR="00724D0F" w:rsidRPr="00C74106">
        <w:rPr>
          <w:lang w:val="en-US"/>
        </w:rPr>
        <w:fldChar w:fldCharType="end"/>
      </w:r>
      <w:r w:rsidRPr="00C74106">
        <w:rPr>
          <w:lang w:val="en-US"/>
        </w:rPr>
        <w:t>, fixing the composition of the country-specific composite good exacerbates the magnitude of the distance puzzle. Furthermore, while the degree of precision in the estimation of the gravity equation is similar to the benchmark specification, 89% of the variation in the distance coefficient is attributable to the time trend in the full sample, against just 8% in the benchmark specification</w:t>
      </w:r>
      <w:r w:rsidRPr="00C74106">
        <w:rPr>
          <w:rStyle w:val="Marquenotebasdepage"/>
          <w:lang w:val="en-US"/>
        </w:rPr>
        <w:footnoteReference w:id="23"/>
      </w:r>
      <w:r w:rsidRPr="00C74106">
        <w:rPr>
          <w:lang w:val="en-US"/>
        </w:rPr>
        <w:t>. The corresponding annual growth rate is .43% in the full, and .64% in the stable sample. This corresponds to a 22% increase in the distance sensitivity of trade between 1963 and 2009 in the full sample, and to a 34% increase in the stable sample.</w:t>
      </w:r>
    </w:p>
    <w:p w14:paraId="41F331A2" w14:textId="77777777" w:rsidR="00724D0F" w:rsidRPr="00C74106" w:rsidRDefault="00724D0F" w:rsidP="00724D0F">
      <w:pPr>
        <w:pStyle w:val="Lgende"/>
        <w:rPr>
          <w:lang w:val="en-US"/>
        </w:rPr>
      </w:pPr>
      <w:bookmarkStart w:id="17" w:name="_Ref295492593"/>
      <w:r w:rsidRPr="00C74106">
        <w:rPr>
          <w:lang w:val="en-US"/>
        </w:rPr>
        <w:lastRenderedPageBreak/>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4</w:t>
      </w:r>
      <w:r w:rsidRPr="00C74106">
        <w:rPr>
          <w:lang w:val="en-US"/>
        </w:rPr>
        <w:fldChar w:fldCharType="end"/>
      </w:r>
      <w:bookmarkEnd w:id="17"/>
      <w:r w:rsidRPr="00C74106">
        <w:rPr>
          <w:lang w:val="en-US"/>
        </w:rPr>
        <w:t xml:space="preserve">: Product composition effect: fixing the country bundle </w:t>
      </w:r>
    </w:p>
    <w:p w14:paraId="754061C1" w14:textId="0918A06F" w:rsidR="00724D0F" w:rsidRPr="00C74106" w:rsidRDefault="00724D0F" w:rsidP="00724D0F">
      <w:pPr>
        <w:pStyle w:val="centerpar"/>
        <w:rPr>
          <w:lang w:val="en-US"/>
        </w:rPr>
      </w:pPr>
      <w:r w:rsidRPr="00C74106">
        <w:rPr>
          <w:noProof/>
          <w:lang w:val="fr-FR"/>
        </w:rPr>
        <w:drawing>
          <wp:inline distT="0" distB="0" distL="0" distR="0" wp14:anchorId="5C3D7413" wp14:editId="3C9AEC79">
            <wp:extent cx="3340100" cy="2387600"/>
            <wp:effectExtent l="0" t="0" r="127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100" cy="2387600"/>
                    </a:xfrm>
                    <a:prstGeom prst="rect">
                      <a:avLst/>
                    </a:prstGeom>
                    <a:noFill/>
                    <a:ln>
                      <a:noFill/>
                    </a:ln>
                  </pic:spPr>
                </pic:pic>
              </a:graphicData>
            </a:graphic>
          </wp:inline>
        </w:drawing>
      </w:r>
    </w:p>
    <w:p w14:paraId="0C59BA09" w14:textId="48D660E8" w:rsidR="0018567D" w:rsidRPr="00C74106" w:rsidRDefault="004568A4">
      <w:pPr>
        <w:ind w:firstLine="360"/>
        <w:rPr>
          <w:lang w:val="en-US"/>
        </w:rPr>
      </w:pPr>
      <w:r w:rsidRPr="00C74106">
        <w:rPr>
          <w:lang w:val="en-US"/>
        </w:rPr>
        <w:t xml:space="preserve">Short-term fluctuations in the distance coefficient are likely to be attributable to product and sample composition effects. But the long-term evolution of the distance elasticity appears linked to structural changes </w:t>
      </w:r>
      <w:r w:rsidR="0094104E" w:rsidRPr="00C74106">
        <w:rPr>
          <w:lang w:val="en-US"/>
        </w:rPr>
        <w:t>that</w:t>
      </w:r>
      <w:r w:rsidRPr="00C74106">
        <w:rPr>
          <w:lang w:val="en-US"/>
        </w:rPr>
        <w:t xml:space="preserve"> are reinforced in the set of stable trade relationships. </w:t>
      </w:r>
    </w:p>
    <w:p w14:paraId="6942A2DD" w14:textId="7A1D721F" w:rsidR="0018567D" w:rsidRPr="00C74106" w:rsidRDefault="004568A4" w:rsidP="00794FBD">
      <w:pPr>
        <w:pStyle w:val="Titre2"/>
        <w:rPr>
          <w:lang w:val="en-US"/>
        </w:rPr>
      </w:pPr>
      <w:r w:rsidRPr="00C74106">
        <w:rPr>
          <w:lang w:val="en-US"/>
        </w:rPr>
        <w:t>The magnitude of the FTA effect</w:t>
      </w:r>
    </w:p>
    <w:p w14:paraId="3C6EEFF2" w14:textId="77777777" w:rsidR="0018567D" w:rsidRPr="00C74106" w:rsidRDefault="004568A4">
      <w:pPr>
        <w:spacing w:before="60"/>
        <w:rPr>
          <w:lang w:val="en-US"/>
        </w:rPr>
      </w:pPr>
      <w:r w:rsidRPr="00C74106">
        <w:rPr>
          <w:lang w:val="en-US"/>
        </w:rPr>
        <w:t>It is possible that policy changes affected the distance distribution of trade costs inducing an increase in the distance elasticity. The distance elasticity of ad valorem tariffs is unlikely to have increased (Berthelon2008). However, institutional and informational trade barriers may have been disproportionately reduced for within-FTA trade and may have resulted in the intensification of short-distance trade if FTAs have predominantly been signed between regional partners.</w:t>
      </w:r>
    </w:p>
    <w:p w14:paraId="06F7F3D4" w14:textId="42DB9AB0" w:rsidR="0018567D" w:rsidRPr="00C74106" w:rsidRDefault="004568A4">
      <w:pPr>
        <w:ind w:firstLine="360"/>
        <w:rPr>
          <w:lang w:val="en-US"/>
        </w:rPr>
      </w:pPr>
      <w:r w:rsidRPr="00C74106">
        <w:rPr>
          <w:lang w:val="en-US"/>
        </w:rPr>
        <w:t xml:space="preserve">A first pass on the data suggests that is indeed the case. We measure the naively-corrected-for-FTA distance elasticity </w:t>
      </w:r>
      <w:r w:rsidR="00FA6547" w:rsidRPr="00C74106">
        <w:rPr>
          <w:lang w:val="en-US"/>
        </w:rPr>
        <w:t>${{\delta }_{naive}}$</w:t>
      </w:r>
      <w:r w:rsidRPr="00C74106">
        <w:rPr>
          <w:lang w:val="en-US"/>
        </w:rPr>
        <w:t xml:space="preserve"> by estimating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Pr="00C74106">
        <w:rPr>
          <w:lang w:val="en-US"/>
        </w:rPr>
        <w:t xml:space="preserve"> in each year while augmenting the vector </w:t>
      </w:r>
      <w:r w:rsidR="00FA6547" w:rsidRPr="00C74106">
        <w:rPr>
          <w:lang w:val="en-US"/>
        </w:rPr>
        <w:t>${{S}_{t}}$</w:t>
      </w:r>
      <w:r w:rsidRPr="00C74106">
        <w:rPr>
          <w:lang w:val="en-US"/>
        </w:rPr>
        <w:t xml:space="preserve"> with a separate control for each active FTA and an additional control for GATT/WTO membership. This method reverses the direction of change in the distance elasticity (</w:t>
      </w:r>
      <w:r w:rsidR="00724D0F" w:rsidRPr="00C74106">
        <w:rPr>
          <w:lang w:val="en-US"/>
        </w:rPr>
        <w:fldChar w:fldCharType="begin"/>
      </w:r>
      <w:r w:rsidR="00724D0F" w:rsidRPr="00C74106">
        <w:rPr>
          <w:lang w:val="en-US"/>
        </w:rPr>
        <w:instrText xml:space="preserve"> REF _Ref295492771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5</w:t>
      </w:r>
      <w:r w:rsidR="00724D0F" w:rsidRPr="00C74106">
        <w:rPr>
          <w:lang w:val="en-US"/>
        </w:rPr>
        <w:fldChar w:fldCharType="end"/>
      </w:r>
      <w:r w:rsidRPr="00C74106">
        <w:rPr>
          <w:lang w:val="en-US"/>
        </w:rPr>
        <w:t xml:space="preserve">). The effect of distance decreases by 1% per year without controlling </w:t>
      </w:r>
      <w:r w:rsidRPr="00C74106">
        <w:rPr>
          <w:lang w:val="en-US"/>
        </w:rPr>
        <w:lastRenderedPageBreak/>
        <w:t>for sectoral composition effects (left pane), and it decreases by .5% per year when the composition of the country bundle is fixed (right pane</w:t>
      </w:r>
      <w:r w:rsidR="00724D0F" w:rsidRPr="00C74106">
        <w:rPr>
          <w:lang w:val="en-US"/>
        </w:rPr>
        <w:t>l</w:t>
      </w:r>
      <w:r w:rsidRPr="00C74106">
        <w:rPr>
          <w:lang w:val="en-US"/>
        </w:rPr>
        <w:t>)</w:t>
      </w:r>
      <w:r w:rsidRPr="00C74106">
        <w:rPr>
          <w:rStyle w:val="Marquenotebasdepage"/>
          <w:lang w:val="en-US"/>
        </w:rPr>
        <w:footnoteReference w:id="24"/>
      </w:r>
      <w:r w:rsidRPr="00C74106">
        <w:rPr>
          <w:lang w:val="en-US"/>
        </w:rPr>
        <w:t>.</w:t>
      </w:r>
    </w:p>
    <w:p w14:paraId="698506ED" w14:textId="21C0DA1D" w:rsidR="0018567D" w:rsidRPr="00C74106" w:rsidRDefault="00724D0F" w:rsidP="00724D0F">
      <w:pPr>
        <w:pStyle w:val="Lgende"/>
        <w:rPr>
          <w:lang w:val="en-US"/>
        </w:rPr>
      </w:pPr>
      <w:bookmarkStart w:id="18" w:name="_Ref2954927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5</w:t>
      </w:r>
      <w:r w:rsidRPr="00C74106">
        <w:rPr>
          <w:lang w:val="en-US"/>
        </w:rPr>
        <w:fldChar w:fldCharType="end"/>
      </w:r>
      <w:bookmarkEnd w:id="18"/>
      <w:r w:rsidRPr="00C74106">
        <w:rPr>
          <w:lang w:val="en-US"/>
        </w:rPr>
        <w:t xml:space="preserve"> : </w:t>
      </w:r>
      <w:r w:rsidR="004568A4" w:rsidRPr="00C74106">
        <w:rPr>
          <w:lang w:val="en-US"/>
        </w:rPr>
        <w:t xml:space="preserve">Evolution of the distance elasticity with FTA controls </w:t>
      </w:r>
    </w:p>
    <w:p w14:paraId="2F678FD6" w14:textId="77777777" w:rsidR="0018567D" w:rsidRPr="00C74106" w:rsidRDefault="002C5B70">
      <w:pPr>
        <w:pStyle w:val="centerpar"/>
        <w:rPr>
          <w:lang w:val="en-US"/>
        </w:rPr>
      </w:pPr>
      <w:r w:rsidRPr="00C74106">
        <w:rPr>
          <w:noProof/>
          <w:lang w:val="fr-FR"/>
        </w:rPr>
        <w:drawing>
          <wp:inline distT="0" distB="0" distL="0" distR="0" wp14:anchorId="4A69FF65" wp14:editId="5F77962A">
            <wp:extent cx="32004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3305C123" w14:textId="11E62049" w:rsidR="0018567D" w:rsidRPr="00C74106" w:rsidRDefault="0094104E">
      <w:pPr>
        <w:spacing w:before="240"/>
        <w:ind w:firstLine="360"/>
        <w:rPr>
          <w:lang w:val="en-US"/>
        </w:rPr>
      </w:pPr>
      <w:r w:rsidRPr="00C74106">
        <w:rPr>
          <w:lang w:val="en-US"/>
        </w:rPr>
        <w:t>However, this result</w:t>
      </w:r>
      <w:r w:rsidR="004568A4" w:rsidRPr="00C74106">
        <w:rPr>
          <w:lang w:val="en-US"/>
        </w:rPr>
        <w:t xml:space="preserve"> is not enough to show that the rise of FTA explains the distance puzzle by itself. </w:t>
      </w:r>
      <w:r w:rsidR="00724D0F" w:rsidRPr="00C74106">
        <w:rPr>
          <w:lang w:val="en-US"/>
        </w:rPr>
        <w:fldChar w:fldCharType="begin"/>
      </w:r>
      <w:r w:rsidR="00724D0F" w:rsidRPr="00C74106">
        <w:rPr>
          <w:lang w:val="en-US"/>
        </w:rPr>
        <w:instrText xml:space="preserve"> REF _Ref295492813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6</w:t>
      </w:r>
      <w:r w:rsidR="00724D0F" w:rsidRPr="00C74106">
        <w:rPr>
          <w:lang w:val="en-US"/>
        </w:rPr>
        <w:fldChar w:fldCharType="end"/>
      </w:r>
      <w:r w:rsidR="004568A4" w:rsidRPr="00C74106">
        <w:rPr>
          <w:lang w:val="en-US"/>
        </w:rPr>
        <w:t xml:space="preserve"> reports the increase in FTA coverage of trade taking place at less than 2000 km from 40 to 80% in 1963-2009. For the sake of the argument, imagine that FTA have had actually no trade-creating effect and that their coverage has grown to include all nearby-trade in 2009. In that case, an exogenous increase of the distance elasticity manifested by an increase of nearby-trade relative to distant-trade would be completely masked by the introduction of FTA controls.</w:t>
      </w:r>
    </w:p>
    <w:p w14:paraId="6AD6C1D4" w14:textId="5F344A82" w:rsidR="0018567D" w:rsidRPr="00C74106" w:rsidRDefault="004568A4" w:rsidP="00225F7E">
      <w:pPr>
        <w:pStyle w:val="Lgende"/>
        <w:rPr>
          <w:lang w:val="en-US"/>
        </w:rPr>
      </w:pPr>
      <w:r w:rsidRPr="00C74106">
        <w:rPr>
          <w:szCs w:val="24"/>
          <w:lang w:val="en-US"/>
        </w:rPr>
        <w:t xml:space="preserve"> </w:t>
      </w:r>
      <w:bookmarkStart w:id="19" w:name="_Ref295492813"/>
      <w:r w:rsidR="00225F7E" w:rsidRPr="00C74106">
        <w:rPr>
          <w:lang w:val="en-US"/>
        </w:rPr>
        <w:t xml:space="preserve">Figure </w:t>
      </w:r>
      <w:r w:rsidR="00225F7E" w:rsidRPr="00C74106">
        <w:rPr>
          <w:lang w:val="en-US"/>
        </w:rPr>
        <w:fldChar w:fldCharType="begin"/>
      </w:r>
      <w:r w:rsidR="00225F7E" w:rsidRPr="00C74106">
        <w:rPr>
          <w:lang w:val="en-US"/>
        </w:rPr>
        <w:instrText xml:space="preserve"> SEQ Figure \* ARABIC </w:instrText>
      </w:r>
      <w:r w:rsidR="00225F7E" w:rsidRPr="00C74106">
        <w:rPr>
          <w:lang w:val="en-US"/>
        </w:rPr>
        <w:fldChar w:fldCharType="separate"/>
      </w:r>
      <w:r w:rsidR="001B5430">
        <w:rPr>
          <w:noProof/>
          <w:lang w:val="en-US"/>
        </w:rPr>
        <w:t>6</w:t>
      </w:r>
      <w:r w:rsidR="00225F7E" w:rsidRPr="00C74106">
        <w:rPr>
          <w:lang w:val="en-US"/>
        </w:rPr>
        <w:fldChar w:fldCharType="end"/>
      </w:r>
      <w:bookmarkEnd w:id="19"/>
      <w:r w:rsidRPr="00C74106">
        <w:rPr>
          <w:lang w:val="en-US"/>
        </w:rPr>
        <w:t xml:space="preserve">: Share of intra-FTA trade among nearby countries (2000km or less) </w:t>
      </w:r>
    </w:p>
    <w:p w14:paraId="4BD6DCD3" w14:textId="77777777" w:rsidR="0018567D" w:rsidRPr="00C74106" w:rsidRDefault="002C5B70">
      <w:pPr>
        <w:pStyle w:val="centerpar"/>
        <w:rPr>
          <w:lang w:val="en-US"/>
        </w:rPr>
      </w:pPr>
      <w:r w:rsidRPr="00C74106">
        <w:rPr>
          <w:noProof/>
          <w:lang w:val="fr-FR"/>
        </w:rPr>
        <w:drawing>
          <wp:inline distT="0" distB="0" distL="0" distR="0" wp14:anchorId="09C8A63F" wp14:editId="719E8252">
            <wp:extent cx="2514600" cy="182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r w:rsidR="004568A4" w:rsidRPr="00C74106">
        <w:rPr>
          <w:lang w:val="en-US"/>
        </w:rPr>
        <w:t xml:space="preserve"> </w:t>
      </w:r>
    </w:p>
    <w:p w14:paraId="0CE25968" w14:textId="23D595E2" w:rsidR="0018567D" w:rsidRPr="00C74106" w:rsidRDefault="004568A4">
      <w:pPr>
        <w:spacing w:before="240"/>
        <w:ind w:firstLine="360"/>
        <w:rPr>
          <w:lang w:val="en-US"/>
        </w:rPr>
      </w:pPr>
      <w:r w:rsidRPr="00C74106">
        <w:rPr>
          <w:lang w:val="en-US"/>
        </w:rPr>
        <w:lastRenderedPageBreak/>
        <w:t xml:space="preserve">One way to explore this objection is to verify the endogeneity of FTA formation. If some, deep, FTA might plausibly have trade-creation effects, others, swallow, FTA might not. </w:t>
      </w:r>
      <w:r w:rsidR="00173BC2" w:rsidRPr="00C74106">
        <w:rPr>
          <w:lang w:val="en-US"/>
        </w:rPr>
        <w:fldChar w:fldCharType="begin"/>
      </w:r>
      <w:r w:rsidR="004B35AC" w:rsidRPr="00C74106">
        <w:rPr>
          <w:lang w:val="en-US"/>
        </w:rPr>
        <w:instrText xml:space="preserve"> ADDIN ZOTERO_ITEM CSL_CITATION {"citationID":"fF0ewXz4","properties":{"formattedCitation":"(Bosquet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173BC2" w:rsidRPr="00C74106">
        <w:rPr>
          <w:lang w:val="en-US"/>
        </w:rPr>
        <w:fldChar w:fldCharType="separate"/>
      </w:r>
      <w:r w:rsidR="004B35AC" w:rsidRPr="00C74106">
        <w:rPr>
          <w:noProof/>
          <w:lang w:val="en-US"/>
        </w:rPr>
        <w:t>(Bosquet et Boulhol 2009)</w:t>
      </w:r>
      <w:r w:rsidR="00173BC2" w:rsidRPr="00C74106">
        <w:rPr>
          <w:lang w:val="en-US"/>
        </w:rPr>
        <w:fldChar w:fldCharType="end"/>
      </w:r>
      <w:r w:rsidRPr="00C74106">
        <w:rPr>
          <w:lang w:val="en-US"/>
        </w:rPr>
        <w:t xml:space="preserve"> investigate</w:t>
      </w:r>
      <w:r w:rsidR="0094104E" w:rsidRPr="00C74106">
        <w:rPr>
          <w:lang w:val="en-US"/>
        </w:rPr>
        <w:t>s</w:t>
      </w:r>
      <w:r w:rsidRPr="00C74106">
        <w:rPr>
          <w:lang w:val="en-US"/>
        </w:rPr>
        <w:t xml:space="preserve"> the impact of FTA formation on the distance puzzle while controlling for the endogeneity of country selection into FTAs with the </w:t>
      </w:r>
      <w:r w:rsidR="0094104E" w:rsidRPr="00C74106">
        <w:rPr>
          <w:lang w:val="en-US"/>
        </w:rPr>
        <w:fldChar w:fldCharType="begin"/>
      </w:r>
      <w:r w:rsidR="004B35AC" w:rsidRPr="00C74106">
        <w:rPr>
          <w:lang w:val="en-US"/>
        </w:rPr>
        <w:instrText xml:space="preserve"> ADDIN ZOTERO_ITEM CSL_CITATION {"citationID":"Jv6P411e","properties":{"formattedCitation":"(Baier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94104E" w:rsidRPr="00C74106">
        <w:rPr>
          <w:lang w:val="en-US"/>
        </w:rPr>
        <w:fldChar w:fldCharType="separate"/>
      </w:r>
      <w:r w:rsidR="004B35AC" w:rsidRPr="00C74106">
        <w:rPr>
          <w:noProof/>
          <w:lang w:val="en-US"/>
        </w:rPr>
        <w:t>(Baier et Bergstrand 2007)</w:t>
      </w:r>
      <w:r w:rsidR="0094104E" w:rsidRPr="00C74106">
        <w:rPr>
          <w:lang w:val="en-US"/>
        </w:rPr>
        <w:fldChar w:fldCharType="end"/>
      </w:r>
      <w:r w:rsidRPr="00C74106">
        <w:rPr>
          <w:lang w:val="en-US"/>
        </w:rPr>
        <w:t xml:space="preserve"> methodology. Constraining the trade creating effect of FTAs to be identical in each year and for all FTAs, </w:t>
      </w:r>
      <w:r w:rsidR="00D275F5" w:rsidRPr="00C74106">
        <w:rPr>
          <w:lang w:val="en-US"/>
        </w:rPr>
        <w:fldChar w:fldCharType="begin"/>
      </w:r>
      <w:r w:rsidR="004B35AC" w:rsidRPr="00C74106">
        <w:rPr>
          <w:lang w:val="en-US"/>
        </w:rPr>
        <w:instrText xml:space="preserve"> ADDIN ZOTERO_ITEM CSL_CITATION {"citationID":"A0Dr7XkG","properties":{"formattedCitation":"(Bosquet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D275F5" w:rsidRPr="00C74106">
        <w:rPr>
          <w:lang w:val="en-US"/>
        </w:rPr>
        <w:fldChar w:fldCharType="separate"/>
      </w:r>
      <w:r w:rsidR="004B35AC" w:rsidRPr="00C74106">
        <w:rPr>
          <w:noProof/>
          <w:lang w:val="en-US"/>
        </w:rPr>
        <w:t>(Bosquet et Boulhol 2009)</w:t>
      </w:r>
      <w:r w:rsidR="00D275F5" w:rsidRPr="00C74106">
        <w:rPr>
          <w:lang w:val="en-US"/>
        </w:rPr>
        <w:fldChar w:fldCharType="end"/>
      </w:r>
      <w:r w:rsidR="00D275F5" w:rsidRPr="00C74106">
        <w:rPr>
          <w:lang w:val="en-US"/>
        </w:rPr>
        <w:t xml:space="preserve"> </w:t>
      </w:r>
      <w:r w:rsidRPr="00C74106">
        <w:rPr>
          <w:lang w:val="en-US"/>
        </w:rPr>
        <w:t>(compare their graph 9 and 11) find that FTAs have had no impact on the evolution of the distance elasticity, even though numerous other papers have found that, when controling for endogeneity, there was a trade-creating effect of FTA (</w:t>
      </w:r>
      <w:r w:rsidR="00430D27" w:rsidRPr="00C74106">
        <w:rPr>
          <w:lang w:val="en-US"/>
        </w:rPr>
        <w:fldChar w:fldCharType="begin"/>
      </w:r>
      <w:r w:rsidR="004B35AC" w:rsidRPr="00C74106">
        <w:rPr>
          <w:lang w:val="en-US"/>
        </w:rPr>
        <w:instrText xml:space="preserve"> ADDIN ZOTERO_ITEM CSL_CITATION {"citationID":"qlM96Rza","properties":{"formattedCitation":"(Baier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430D27" w:rsidRPr="00C74106">
        <w:rPr>
          <w:lang w:val="en-US"/>
        </w:rPr>
        <w:fldChar w:fldCharType="separate"/>
      </w:r>
      <w:r w:rsidR="004B35AC" w:rsidRPr="00C74106">
        <w:rPr>
          <w:noProof/>
          <w:lang w:val="en-US"/>
        </w:rPr>
        <w:t>(Baier et Bergstrand 2007)</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{"citationID":"0S3P9bNd","properties":{"formattedCitation":"(Egger et al. 2011)","plainCitation":"(Egger et al. 2011)"},"citationItems":[{"id":550,"uris":["http://zotero.org/groups/351962/items/Z8QATCR5"],"uri":["http://zotero.org/groups/351962/items/Z8QATCR5"],"itemData":{"id":550,"type":"article-journal","title":"The Trade Effects of Endogenous Preferential Trade Agreements","container-title":"American Economic Journal: Economic Policy","page":"113-143","volume":"3","issue":"3","author":[{"family":"Egger","given":"Peter"},{"family":"Larch","given":"Mario"},{"family":"Staub","given":"Kevin E."},{"family":"Winkelmann","given":"Rainer"}],"issued":{"date-parts":[["2011"]]}}}],"schema":"https://github.com/citation-style-language/schema/raw/master/csl-citation.json"} </w:instrText>
      </w:r>
      <w:r w:rsidR="00430D27" w:rsidRPr="00C74106">
        <w:rPr>
          <w:lang w:val="en-US"/>
        </w:rPr>
        <w:fldChar w:fldCharType="separate"/>
      </w:r>
      <w:r w:rsidR="004B35AC" w:rsidRPr="00C74106">
        <w:rPr>
          <w:noProof/>
          <w:lang w:val="en-US"/>
        </w:rPr>
        <w:t>(Egger et al. 2011)</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{"citationID":"KTxjQrHG","properties":{"formattedCitation":"(Baier, Bergstrand, et Feng 2014)","plainCitation":"(Baier, Bergstrand, et Feng 2014)"},"citationItems":[{"id":519,"uris":["http://zotero.org/groups/351962/items/SIPPXKQK"],"uri":["http://zotero.org/groups/351962/items/SIPPXKQK"],"itemData":{"id":519,"type":"article-journal","title":"Economic Integration Agreements and the Margins of International Trade","container-title":"Journal of International Economics","volume":"In Press","author":[{"family":"Baier","given":"Scott L."},{"family":"Bergstrand","given":"Jeffrey H."},{"family":"Feng","given":"Michael"}],"issued":{"date-parts":[["2014"]]}}}],"schema":"https://github.com/citation-style-language/schema/raw/master/csl-citation.json"} </w:instrText>
      </w:r>
      <w:r w:rsidR="00430D27" w:rsidRPr="00C74106">
        <w:rPr>
          <w:lang w:val="en-US"/>
        </w:rPr>
        <w:fldChar w:fldCharType="separate"/>
      </w:r>
      <w:r w:rsidR="004B35AC" w:rsidRPr="00C74106">
        <w:rPr>
          <w:noProof/>
          <w:lang w:val="en-US"/>
        </w:rPr>
        <w:t>(Baier, Bergstrand, et Feng 2014)</w:t>
      </w:r>
      <w:r w:rsidR="00430D27" w:rsidRPr="00C74106">
        <w:rPr>
          <w:lang w:val="en-US"/>
        </w:rPr>
        <w:fldChar w:fldCharType="end"/>
      </w:r>
      <w:r w:rsidRPr="00C74106">
        <w:rPr>
          <w:lang w:val="en-US"/>
        </w:rPr>
        <w:t>.</w:t>
      </w:r>
    </w:p>
    <w:p w14:paraId="628C9A95" w14:textId="20877827" w:rsidR="0018567D" w:rsidRPr="00C74106" w:rsidRDefault="004568A4" w:rsidP="00794FBD">
      <w:pPr>
        <w:pStyle w:val="Titre2"/>
        <w:rPr>
          <w:lang w:val="en-US"/>
        </w:rPr>
      </w:pPr>
      <w:r w:rsidRPr="00C74106">
        <w:rPr>
          <w:lang w:val="en-US"/>
        </w:rPr>
        <w:t>Summing up: the robustness of the distance puzzle</w:t>
      </w:r>
    </w:p>
    <w:p w14:paraId="055A88F5" w14:textId="169484B3" w:rsidR="0018567D" w:rsidRPr="00C74106" w:rsidRDefault="004568A4" w:rsidP="00225F7E">
      <w:pPr>
        <w:pStyle w:val="Lgende"/>
        <w:rPr>
          <w:lang w:val="en-US"/>
        </w:rPr>
      </w:pPr>
      <w:r w:rsidRPr="00C74106">
        <w:rPr>
          <w:lang w:val="en-US"/>
        </w:rPr>
        <w:t xml:space="preserve"> </w:t>
      </w:r>
      <w:bookmarkStart w:id="20" w:name="_Ref295494435"/>
      <w:r w:rsidR="00225F7E" w:rsidRPr="00C74106">
        <w:rPr>
          <w:lang w:val="en-US"/>
        </w:rPr>
        <w:t xml:space="preserve">Table </w:t>
      </w:r>
      <w:r w:rsidR="00225F7E" w:rsidRPr="00C74106">
        <w:rPr>
          <w:lang w:val="en-US"/>
        </w:rPr>
        <w:fldChar w:fldCharType="begin"/>
      </w:r>
      <w:r w:rsidR="00225F7E" w:rsidRPr="00C74106">
        <w:rPr>
          <w:lang w:val="en-US"/>
        </w:rPr>
        <w:instrText xml:space="preserve"> SEQ Table \* ARABIC </w:instrText>
      </w:r>
      <w:r w:rsidR="00225F7E" w:rsidRPr="00C74106">
        <w:rPr>
          <w:lang w:val="en-US"/>
        </w:rPr>
        <w:fldChar w:fldCharType="separate"/>
      </w:r>
      <w:r w:rsidR="001B5430">
        <w:rPr>
          <w:noProof/>
          <w:lang w:val="en-US"/>
        </w:rPr>
        <w:t>1</w:t>
      </w:r>
      <w:r w:rsidR="00225F7E" w:rsidRPr="00C74106">
        <w:rPr>
          <w:lang w:val="en-US"/>
        </w:rPr>
        <w:fldChar w:fldCharType="end"/>
      </w:r>
      <w:bookmarkEnd w:id="20"/>
      <w:r w:rsidRPr="00C74106">
        <w:rPr>
          <w:lang w:val="en-US"/>
        </w:rPr>
        <w:t xml:space="preserve">: Evolution of </w:t>
      </w:r>
      <w:r w:rsidR="00FA6547" w:rsidRPr="00C74106">
        <w:rPr>
          <w:lang w:val="en-US"/>
        </w:rPr>
        <w:t>${{\delta }_{t}}$</w:t>
      </w:r>
      <w:r w:rsidRPr="00C74106">
        <w:rPr>
          <w:lang w:val="en-US"/>
        </w:rPr>
        <w:t xml:space="preserve">: sample, composition and FTA effects </w:t>
      </w:r>
    </w:p>
    <w:tbl>
      <w:tblPr>
        <w:tblW w:w="0" w:type="auto"/>
        <w:jc w:val="center"/>
        <w:tblLayout w:type="fixed"/>
        <w:tblCellMar>
          <w:left w:w="0" w:type="dxa"/>
          <w:right w:w="0" w:type="dxa"/>
        </w:tblCellMar>
        <w:tblLook w:val="0000" w:firstRow="0" w:lastRow="0" w:firstColumn="0" w:lastColumn="0" w:noHBand="0" w:noVBand="0"/>
      </w:tblPr>
      <w:tblGrid>
        <w:gridCol w:w="2735"/>
        <w:gridCol w:w="978"/>
        <w:gridCol w:w="539"/>
        <w:gridCol w:w="978"/>
        <w:gridCol w:w="1051"/>
        <w:gridCol w:w="539"/>
        <w:gridCol w:w="978"/>
      </w:tblGrid>
      <w:tr w:rsidR="00FA1055" w:rsidRPr="00C74106" w14:paraId="29524D76" w14:textId="77777777" w:rsidTr="00794FBD">
        <w:trPr>
          <w:jc w:val="center"/>
        </w:trPr>
        <w:tc>
          <w:tcPr>
            <w:tcW w:w="2735" w:type="dxa"/>
            <w:tcBorders>
              <w:top w:val="single" w:sz="6" w:space="0" w:color="auto"/>
              <w:left w:val="single" w:sz="6" w:space="0" w:color="auto"/>
              <w:bottom w:val="single" w:sz="6" w:space="0" w:color="auto"/>
              <w:right w:val="single" w:sz="6" w:space="0" w:color="auto"/>
            </w:tcBorders>
          </w:tcPr>
          <w:p w14:paraId="7D44D77F" w14:textId="77777777" w:rsidR="0018567D" w:rsidRPr="00C74106" w:rsidRDefault="0018567D" w:rsidP="0074043F">
            <w:pPr>
              <w:pStyle w:val="Textedetable-titre"/>
              <w:rPr>
                <w:lang w:val="en-US"/>
              </w:rPr>
            </w:pPr>
          </w:p>
        </w:tc>
        <w:tc>
          <w:tcPr>
            <w:tcW w:w="2495" w:type="dxa"/>
            <w:gridSpan w:val="3"/>
            <w:tcBorders>
              <w:top w:val="single" w:sz="6" w:space="0" w:color="auto"/>
              <w:left w:val="single" w:sz="6" w:space="0" w:color="auto"/>
              <w:bottom w:val="single" w:sz="6" w:space="0" w:color="auto"/>
              <w:right w:val="double" w:sz="6" w:space="0" w:color="auto"/>
            </w:tcBorders>
          </w:tcPr>
          <w:p w14:paraId="550C21B1" w14:textId="77777777" w:rsidR="0018567D" w:rsidRPr="00C74106" w:rsidRDefault="004568A4" w:rsidP="0074043F">
            <w:pPr>
              <w:pStyle w:val="Textedetable-titre"/>
              <w:rPr>
                <w:lang w:val="en-US"/>
              </w:rPr>
            </w:pPr>
            <w:r w:rsidRPr="00C74106">
              <w:rPr>
                <w:lang w:val="en-US"/>
              </w:rPr>
              <w:t>Full sample</w:t>
            </w:r>
          </w:p>
        </w:tc>
        <w:tc>
          <w:tcPr>
            <w:tcW w:w="2568" w:type="dxa"/>
            <w:gridSpan w:val="3"/>
            <w:tcBorders>
              <w:top w:val="single" w:sz="6" w:space="0" w:color="auto"/>
              <w:left w:val="single" w:sz="6" w:space="0" w:color="auto"/>
              <w:bottom w:val="single" w:sz="6" w:space="0" w:color="auto"/>
              <w:right w:val="single" w:sz="6" w:space="0" w:color="auto"/>
            </w:tcBorders>
          </w:tcPr>
          <w:p w14:paraId="4D755532" w14:textId="77777777" w:rsidR="0018567D" w:rsidRPr="00C74106" w:rsidRDefault="004568A4" w:rsidP="0074043F">
            <w:pPr>
              <w:pStyle w:val="Textedetable-titre"/>
              <w:rPr>
                <w:lang w:val="en-US"/>
              </w:rPr>
            </w:pPr>
            <w:r w:rsidRPr="00C74106">
              <w:rPr>
                <w:lang w:val="en-US"/>
              </w:rPr>
              <w:t>Stable sample</w:t>
            </w:r>
          </w:p>
        </w:tc>
      </w:tr>
      <w:tr w:rsidR="0018567D" w:rsidRPr="00C74106" w14:paraId="364384DD" w14:textId="77777777" w:rsidTr="00794FBD">
        <w:trPr>
          <w:jc w:val="center"/>
        </w:trPr>
        <w:tc>
          <w:tcPr>
            <w:tcW w:w="2735" w:type="dxa"/>
            <w:tcBorders>
              <w:top w:val="nil"/>
              <w:left w:val="single" w:sz="6" w:space="0" w:color="auto"/>
              <w:bottom w:val="single" w:sz="6" w:space="0" w:color="auto"/>
              <w:right w:val="single" w:sz="6" w:space="0" w:color="auto"/>
            </w:tcBorders>
          </w:tcPr>
          <w:p w14:paraId="557269BA" w14:textId="77777777" w:rsidR="0018567D" w:rsidRPr="00C74106" w:rsidRDefault="0018567D" w:rsidP="0074043F">
            <w:pPr>
              <w:pStyle w:val="Textedetable-titre"/>
              <w:rPr>
                <w:lang w:val="en-US"/>
              </w:rPr>
            </w:pPr>
          </w:p>
        </w:tc>
        <w:tc>
          <w:tcPr>
            <w:tcW w:w="978" w:type="dxa"/>
            <w:tcBorders>
              <w:top w:val="nil"/>
              <w:left w:val="single" w:sz="6" w:space="0" w:color="auto"/>
              <w:bottom w:val="single" w:sz="6" w:space="0" w:color="auto"/>
              <w:right w:val="single" w:sz="6" w:space="0" w:color="auto"/>
            </w:tcBorders>
          </w:tcPr>
          <w:p w14:paraId="214EF7D0"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6D85A7F9"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double" w:sz="6" w:space="0" w:color="auto"/>
            </w:tcBorders>
          </w:tcPr>
          <w:p w14:paraId="3B89EB40" w14:textId="77777777" w:rsidR="0018567D" w:rsidRPr="00C74106" w:rsidRDefault="004568A4" w:rsidP="0074043F">
            <w:pPr>
              <w:pStyle w:val="Textedetable"/>
              <w:rPr>
                <w:lang w:val="en-US"/>
              </w:rPr>
            </w:pPr>
            <w:r w:rsidRPr="00C74106">
              <w:rPr>
                <w:lang w:val="en-US"/>
              </w:rPr>
              <w:t>tot.change</w:t>
            </w:r>
          </w:p>
        </w:tc>
        <w:tc>
          <w:tcPr>
            <w:tcW w:w="1051" w:type="dxa"/>
            <w:tcBorders>
              <w:top w:val="nil"/>
              <w:left w:val="double" w:sz="6" w:space="0" w:color="auto"/>
              <w:bottom w:val="single" w:sz="6" w:space="0" w:color="auto"/>
              <w:right w:val="single" w:sz="6" w:space="0" w:color="auto"/>
            </w:tcBorders>
          </w:tcPr>
          <w:p w14:paraId="3512D064"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2DD15383"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single" w:sz="6" w:space="0" w:color="auto"/>
            </w:tcBorders>
          </w:tcPr>
          <w:p w14:paraId="527D917F" w14:textId="77777777" w:rsidR="0018567D" w:rsidRPr="00C74106" w:rsidRDefault="004568A4" w:rsidP="0074043F">
            <w:pPr>
              <w:pStyle w:val="Textedetable"/>
              <w:rPr>
                <w:lang w:val="en-US"/>
              </w:rPr>
            </w:pPr>
            <w:r w:rsidRPr="00C74106">
              <w:rPr>
                <w:lang w:val="en-US"/>
              </w:rPr>
              <w:t>tot.change</w:t>
            </w:r>
          </w:p>
        </w:tc>
      </w:tr>
      <w:tr w:rsidR="0018567D" w:rsidRPr="00C74106" w14:paraId="61F9F6DD" w14:textId="77777777" w:rsidTr="00794FBD">
        <w:trPr>
          <w:jc w:val="center"/>
        </w:trPr>
        <w:tc>
          <w:tcPr>
            <w:tcW w:w="2735" w:type="dxa"/>
            <w:tcBorders>
              <w:top w:val="nil"/>
              <w:left w:val="single" w:sz="6" w:space="0" w:color="auto"/>
              <w:bottom w:val="single" w:sz="6" w:space="0" w:color="auto"/>
              <w:right w:val="single" w:sz="6" w:space="0" w:color="auto"/>
            </w:tcBorders>
          </w:tcPr>
          <w:p w14:paraId="574CCFF3" w14:textId="77777777" w:rsidR="0018567D" w:rsidRPr="00C74106" w:rsidRDefault="004568A4" w:rsidP="0074043F">
            <w:pPr>
              <w:pStyle w:val="Textedetable-titre"/>
              <w:rPr>
                <w:lang w:val="en-US"/>
              </w:rPr>
            </w:pPr>
            <w:r w:rsidRPr="00C74106">
              <w:rPr>
                <w:lang w:val="en-US"/>
              </w:rPr>
              <w:t xml:space="preserve"> Baseline</w:t>
            </w:r>
          </w:p>
        </w:tc>
        <w:tc>
          <w:tcPr>
            <w:tcW w:w="978" w:type="dxa"/>
            <w:tcBorders>
              <w:top w:val="nil"/>
              <w:left w:val="single" w:sz="6" w:space="0" w:color="auto"/>
              <w:bottom w:val="single" w:sz="6" w:space="0" w:color="auto"/>
              <w:right w:val="single" w:sz="6" w:space="0" w:color="auto"/>
            </w:tcBorders>
          </w:tcPr>
          <w:p w14:paraId="38D289ED" w14:textId="27E9C2AF" w:rsidR="0018567D" w:rsidRPr="00C74106" w:rsidRDefault="0074043F" w:rsidP="0074043F">
            <w:pPr>
              <w:pStyle w:val="Textedetable"/>
              <w:rPr>
                <w:lang w:val="en-US"/>
              </w:rPr>
            </w:pPr>
            <w:r w:rsidRPr="00C74106">
              <w:rPr>
                <w:lang w:val="en-US"/>
              </w:rPr>
              <w:t>.10**</w:t>
            </w:r>
          </w:p>
        </w:tc>
        <w:tc>
          <w:tcPr>
            <w:tcW w:w="539" w:type="dxa"/>
            <w:tcBorders>
              <w:top w:val="nil"/>
              <w:left w:val="single" w:sz="6" w:space="0" w:color="auto"/>
              <w:bottom w:val="single" w:sz="6" w:space="0" w:color="auto"/>
              <w:right w:val="single" w:sz="6" w:space="0" w:color="auto"/>
            </w:tcBorders>
          </w:tcPr>
          <w:p w14:paraId="00020B1D" w14:textId="77777777" w:rsidR="0018567D" w:rsidRPr="00C74106" w:rsidRDefault="004568A4" w:rsidP="0074043F">
            <w:pPr>
              <w:pStyle w:val="Textedetable"/>
              <w:rPr>
                <w:lang w:val="en-US"/>
              </w:rPr>
            </w:pPr>
            <w:r w:rsidRPr="00C74106">
              <w:rPr>
                <w:lang w:val="en-US"/>
              </w:rPr>
              <w:t>.08</w:t>
            </w:r>
          </w:p>
        </w:tc>
        <w:tc>
          <w:tcPr>
            <w:tcW w:w="978" w:type="dxa"/>
            <w:tcBorders>
              <w:top w:val="nil"/>
              <w:left w:val="single" w:sz="6" w:space="0" w:color="auto"/>
              <w:bottom w:val="single" w:sz="6" w:space="0" w:color="auto"/>
              <w:right w:val="double" w:sz="6" w:space="0" w:color="auto"/>
            </w:tcBorders>
          </w:tcPr>
          <w:p w14:paraId="69710BFC" w14:textId="77777777" w:rsidR="0018567D" w:rsidRPr="00C74106" w:rsidRDefault="004568A4" w:rsidP="0074043F">
            <w:pPr>
              <w:pStyle w:val="Textedetable"/>
              <w:rPr>
                <w:lang w:val="en-US"/>
              </w:rPr>
            </w:pPr>
            <w:r w:rsidRPr="00C74106">
              <w:rPr>
                <w:lang w:val="en-US"/>
              </w:rPr>
              <w:t>1.049</w:t>
            </w:r>
          </w:p>
        </w:tc>
        <w:tc>
          <w:tcPr>
            <w:tcW w:w="1051" w:type="dxa"/>
            <w:tcBorders>
              <w:top w:val="nil"/>
              <w:left w:val="double" w:sz="6" w:space="0" w:color="auto"/>
              <w:bottom w:val="single" w:sz="6" w:space="0" w:color="auto"/>
              <w:right w:val="single" w:sz="6" w:space="0" w:color="auto"/>
            </w:tcBorders>
          </w:tcPr>
          <w:p w14:paraId="30E5A215" w14:textId="69323D1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7487D7AB" w14:textId="77777777" w:rsidR="0018567D" w:rsidRPr="00C74106" w:rsidRDefault="004568A4" w:rsidP="0074043F">
            <w:pPr>
              <w:pStyle w:val="Textedetable"/>
              <w:rPr>
                <w:lang w:val="en-US"/>
              </w:rPr>
            </w:pPr>
            <w:r w:rsidRPr="00C74106">
              <w:rPr>
                <w:lang w:val="en-US"/>
              </w:rPr>
              <w:t>.51</w:t>
            </w:r>
          </w:p>
        </w:tc>
        <w:tc>
          <w:tcPr>
            <w:tcW w:w="978" w:type="dxa"/>
            <w:tcBorders>
              <w:top w:val="nil"/>
              <w:left w:val="single" w:sz="6" w:space="0" w:color="auto"/>
              <w:bottom w:val="single" w:sz="6" w:space="0" w:color="auto"/>
              <w:right w:val="single" w:sz="6" w:space="0" w:color="auto"/>
            </w:tcBorders>
          </w:tcPr>
          <w:p w14:paraId="1A69A55F" w14:textId="77777777" w:rsidR="0018567D" w:rsidRPr="00C74106" w:rsidRDefault="004568A4" w:rsidP="0074043F">
            <w:pPr>
              <w:pStyle w:val="Textedetable"/>
              <w:rPr>
                <w:lang w:val="en-US"/>
              </w:rPr>
            </w:pPr>
            <w:r w:rsidRPr="00C74106">
              <w:rPr>
                <w:lang w:val="en-US"/>
              </w:rPr>
              <w:t>1.225</w:t>
            </w:r>
          </w:p>
        </w:tc>
      </w:tr>
      <w:tr w:rsidR="0018567D" w:rsidRPr="00C74106" w14:paraId="06F1D882" w14:textId="77777777" w:rsidTr="00794FBD">
        <w:trPr>
          <w:jc w:val="center"/>
        </w:trPr>
        <w:tc>
          <w:tcPr>
            <w:tcW w:w="2735" w:type="dxa"/>
            <w:tcBorders>
              <w:top w:val="nil"/>
              <w:left w:val="single" w:sz="6" w:space="0" w:color="auto"/>
              <w:bottom w:val="single" w:sz="6" w:space="0" w:color="auto"/>
              <w:right w:val="single" w:sz="6" w:space="0" w:color="auto"/>
            </w:tcBorders>
          </w:tcPr>
          <w:p w14:paraId="4D8075D1" w14:textId="77777777" w:rsidR="0018567D" w:rsidRPr="00C74106" w:rsidRDefault="004568A4" w:rsidP="0074043F">
            <w:pPr>
              <w:pStyle w:val="Textedetable-titre"/>
              <w:rPr>
                <w:lang w:val="en-US"/>
              </w:rPr>
            </w:pPr>
            <w:r w:rsidRPr="00C74106">
              <w:rPr>
                <w:lang w:val="en-US"/>
              </w:rPr>
              <w:t xml:space="preserve"> Stable world product bundle</w:t>
            </w:r>
          </w:p>
        </w:tc>
        <w:tc>
          <w:tcPr>
            <w:tcW w:w="978" w:type="dxa"/>
            <w:tcBorders>
              <w:top w:val="nil"/>
              <w:left w:val="single" w:sz="6" w:space="0" w:color="auto"/>
              <w:bottom w:val="single" w:sz="6" w:space="0" w:color="auto"/>
              <w:right w:val="single" w:sz="6" w:space="0" w:color="auto"/>
            </w:tcBorders>
          </w:tcPr>
          <w:p w14:paraId="5434C497" w14:textId="6CECB84D" w:rsidR="0018567D" w:rsidRPr="00C74106" w:rsidRDefault="0074043F" w:rsidP="0074043F">
            <w:pPr>
              <w:pStyle w:val="Textedetable"/>
              <w:rPr>
                <w:lang w:val="en-US"/>
              </w:rPr>
            </w:pPr>
            <w:r w:rsidRPr="00C74106">
              <w:rPr>
                <w:lang w:val="en-US"/>
              </w:rPr>
              <w:t>.29***</w:t>
            </w:r>
          </w:p>
        </w:tc>
        <w:tc>
          <w:tcPr>
            <w:tcW w:w="539" w:type="dxa"/>
            <w:tcBorders>
              <w:top w:val="nil"/>
              <w:left w:val="single" w:sz="6" w:space="0" w:color="auto"/>
              <w:bottom w:val="single" w:sz="6" w:space="0" w:color="auto"/>
              <w:right w:val="single" w:sz="6" w:space="0" w:color="auto"/>
            </w:tcBorders>
          </w:tcPr>
          <w:p w14:paraId="0766C3C1" w14:textId="77777777" w:rsidR="0018567D" w:rsidRPr="00C74106" w:rsidRDefault="004568A4" w:rsidP="0074043F">
            <w:pPr>
              <w:pStyle w:val="Textedetable"/>
              <w:rPr>
                <w:lang w:val="en-US"/>
              </w:rPr>
            </w:pPr>
            <w:r w:rsidRPr="00C74106">
              <w:rPr>
                <w:lang w:val="en-US"/>
              </w:rPr>
              <w:t>.56</w:t>
            </w:r>
          </w:p>
        </w:tc>
        <w:tc>
          <w:tcPr>
            <w:tcW w:w="978" w:type="dxa"/>
            <w:tcBorders>
              <w:top w:val="nil"/>
              <w:left w:val="single" w:sz="6" w:space="0" w:color="auto"/>
              <w:bottom w:val="single" w:sz="6" w:space="0" w:color="auto"/>
              <w:right w:val="double" w:sz="6" w:space="0" w:color="auto"/>
            </w:tcBorders>
          </w:tcPr>
          <w:p w14:paraId="0C707000" w14:textId="77777777" w:rsidR="0018567D" w:rsidRPr="00C74106" w:rsidRDefault="004568A4" w:rsidP="0074043F">
            <w:pPr>
              <w:pStyle w:val="Textedetable"/>
              <w:rPr>
                <w:lang w:val="en-US"/>
              </w:rPr>
            </w:pPr>
            <w:r w:rsidRPr="00C74106">
              <w:rPr>
                <w:lang w:val="en-US"/>
              </w:rPr>
              <w:t>1.143</w:t>
            </w:r>
          </w:p>
        </w:tc>
        <w:tc>
          <w:tcPr>
            <w:tcW w:w="1051" w:type="dxa"/>
            <w:tcBorders>
              <w:top w:val="nil"/>
              <w:left w:val="double" w:sz="6" w:space="0" w:color="auto"/>
              <w:bottom w:val="single" w:sz="6" w:space="0" w:color="auto"/>
              <w:right w:val="single" w:sz="6" w:space="0" w:color="auto"/>
            </w:tcBorders>
          </w:tcPr>
          <w:p w14:paraId="50855BE8" w14:textId="040C60B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2723BE0E" w14:textId="77777777" w:rsidR="0018567D" w:rsidRPr="00C74106" w:rsidRDefault="004568A4" w:rsidP="0074043F">
            <w:pPr>
              <w:pStyle w:val="Textedetable"/>
              <w:rPr>
                <w:lang w:val="en-US"/>
              </w:rPr>
            </w:pPr>
            <w:r w:rsidRPr="00C74106">
              <w:rPr>
                <w:lang w:val="en-US"/>
              </w:rPr>
              <w:t>.67</w:t>
            </w:r>
          </w:p>
        </w:tc>
        <w:tc>
          <w:tcPr>
            <w:tcW w:w="978" w:type="dxa"/>
            <w:tcBorders>
              <w:top w:val="nil"/>
              <w:left w:val="single" w:sz="6" w:space="0" w:color="auto"/>
              <w:bottom w:val="single" w:sz="6" w:space="0" w:color="auto"/>
              <w:right w:val="single" w:sz="6" w:space="0" w:color="auto"/>
            </w:tcBorders>
          </w:tcPr>
          <w:p w14:paraId="213EF2B5" w14:textId="77777777" w:rsidR="0018567D" w:rsidRPr="00C74106" w:rsidRDefault="004568A4" w:rsidP="0074043F">
            <w:pPr>
              <w:pStyle w:val="Textedetable"/>
              <w:rPr>
                <w:lang w:val="en-US"/>
              </w:rPr>
            </w:pPr>
            <w:r w:rsidRPr="00C74106">
              <w:rPr>
                <w:lang w:val="en-US"/>
              </w:rPr>
              <w:t>1.224</w:t>
            </w:r>
          </w:p>
        </w:tc>
      </w:tr>
      <w:tr w:rsidR="0018567D" w:rsidRPr="00C74106" w14:paraId="56564CF0" w14:textId="77777777" w:rsidTr="00794FBD">
        <w:trPr>
          <w:jc w:val="center"/>
        </w:trPr>
        <w:tc>
          <w:tcPr>
            <w:tcW w:w="2735" w:type="dxa"/>
            <w:tcBorders>
              <w:top w:val="nil"/>
              <w:left w:val="single" w:sz="6" w:space="0" w:color="auto"/>
              <w:bottom w:val="single" w:sz="6" w:space="0" w:color="auto"/>
              <w:right w:val="single" w:sz="6" w:space="0" w:color="auto"/>
            </w:tcBorders>
          </w:tcPr>
          <w:p w14:paraId="070BA309" w14:textId="77777777" w:rsidR="0018567D" w:rsidRPr="00C74106" w:rsidRDefault="004568A4" w:rsidP="0074043F">
            <w:pPr>
              <w:pStyle w:val="Textedetable-titre"/>
              <w:rPr>
                <w:lang w:val="en-US"/>
              </w:rPr>
            </w:pPr>
            <w:r w:rsidRPr="00C74106">
              <w:rPr>
                <w:lang w:val="en-US"/>
              </w:rPr>
              <w:t xml:space="preserve"> Stable country product bundle</w:t>
            </w:r>
          </w:p>
        </w:tc>
        <w:tc>
          <w:tcPr>
            <w:tcW w:w="978" w:type="dxa"/>
            <w:tcBorders>
              <w:top w:val="nil"/>
              <w:left w:val="single" w:sz="6" w:space="0" w:color="auto"/>
              <w:bottom w:val="single" w:sz="6" w:space="0" w:color="auto"/>
              <w:right w:val="single" w:sz="6" w:space="0" w:color="auto"/>
            </w:tcBorders>
          </w:tcPr>
          <w:p w14:paraId="647A3F66" w14:textId="24BBDD4F" w:rsidR="0018567D" w:rsidRPr="00C74106" w:rsidRDefault="0074043F" w:rsidP="0074043F">
            <w:pPr>
              <w:pStyle w:val="Textedetable"/>
              <w:rPr>
                <w:lang w:val="en-US"/>
              </w:rPr>
            </w:pPr>
            <w:r w:rsidRPr="00C74106">
              <w:rPr>
                <w:lang w:val="en-US"/>
              </w:rPr>
              <w:t>.43***</w:t>
            </w:r>
          </w:p>
        </w:tc>
        <w:tc>
          <w:tcPr>
            <w:tcW w:w="539" w:type="dxa"/>
            <w:tcBorders>
              <w:top w:val="nil"/>
              <w:left w:val="single" w:sz="6" w:space="0" w:color="auto"/>
              <w:bottom w:val="single" w:sz="6" w:space="0" w:color="auto"/>
              <w:right w:val="single" w:sz="6" w:space="0" w:color="auto"/>
            </w:tcBorders>
          </w:tcPr>
          <w:p w14:paraId="40DF0F8F" w14:textId="77777777" w:rsidR="0018567D" w:rsidRPr="00C74106" w:rsidRDefault="004568A4" w:rsidP="0074043F">
            <w:pPr>
              <w:pStyle w:val="Textedetable"/>
              <w:rPr>
                <w:lang w:val="en-US"/>
              </w:rPr>
            </w:pPr>
            <w:r w:rsidRPr="00C74106">
              <w:rPr>
                <w:lang w:val="en-US"/>
              </w:rPr>
              <w:t>.89</w:t>
            </w:r>
          </w:p>
        </w:tc>
        <w:tc>
          <w:tcPr>
            <w:tcW w:w="978" w:type="dxa"/>
            <w:tcBorders>
              <w:top w:val="nil"/>
              <w:left w:val="single" w:sz="6" w:space="0" w:color="auto"/>
              <w:bottom w:val="single" w:sz="6" w:space="0" w:color="auto"/>
              <w:right w:val="double" w:sz="6" w:space="0" w:color="auto"/>
            </w:tcBorders>
          </w:tcPr>
          <w:p w14:paraId="4864C32E" w14:textId="77777777" w:rsidR="0018567D" w:rsidRPr="00C74106" w:rsidRDefault="004568A4" w:rsidP="0074043F">
            <w:pPr>
              <w:pStyle w:val="Textedetable"/>
              <w:rPr>
                <w:lang w:val="en-US"/>
              </w:rPr>
            </w:pPr>
            <w:r w:rsidRPr="00C74106">
              <w:rPr>
                <w:lang w:val="en-US"/>
              </w:rPr>
              <w:t>1.218</w:t>
            </w:r>
          </w:p>
        </w:tc>
        <w:tc>
          <w:tcPr>
            <w:tcW w:w="1051" w:type="dxa"/>
            <w:tcBorders>
              <w:top w:val="nil"/>
              <w:left w:val="double" w:sz="6" w:space="0" w:color="auto"/>
              <w:bottom w:val="single" w:sz="6" w:space="0" w:color="auto"/>
              <w:right w:val="single" w:sz="6" w:space="0" w:color="auto"/>
            </w:tcBorders>
          </w:tcPr>
          <w:p w14:paraId="5CA09A92" w14:textId="51EF962F" w:rsidR="0018567D" w:rsidRPr="00C74106" w:rsidRDefault="0074043F" w:rsidP="0074043F">
            <w:pPr>
              <w:pStyle w:val="Textedetable"/>
              <w:rPr>
                <w:lang w:val="en-US"/>
              </w:rPr>
            </w:pPr>
            <w:r w:rsidRPr="00C74106">
              <w:rPr>
                <w:lang w:val="en-US"/>
              </w:rPr>
              <w:t>.64***</w:t>
            </w:r>
          </w:p>
        </w:tc>
        <w:tc>
          <w:tcPr>
            <w:tcW w:w="539" w:type="dxa"/>
            <w:tcBorders>
              <w:top w:val="nil"/>
              <w:left w:val="single" w:sz="6" w:space="0" w:color="auto"/>
              <w:bottom w:val="single" w:sz="6" w:space="0" w:color="auto"/>
              <w:right w:val="single" w:sz="6" w:space="0" w:color="auto"/>
            </w:tcBorders>
          </w:tcPr>
          <w:p w14:paraId="1856AB3B" w14:textId="77777777" w:rsidR="0018567D" w:rsidRPr="00C74106" w:rsidRDefault="004568A4" w:rsidP="0074043F">
            <w:pPr>
              <w:pStyle w:val="Textedetable"/>
              <w:rPr>
                <w:lang w:val="en-US"/>
              </w:rPr>
            </w:pPr>
            <w:r w:rsidRPr="00C74106">
              <w:rPr>
                <w:lang w:val="en-US"/>
              </w:rPr>
              <w:t>.79</w:t>
            </w:r>
          </w:p>
        </w:tc>
        <w:tc>
          <w:tcPr>
            <w:tcW w:w="978" w:type="dxa"/>
            <w:tcBorders>
              <w:top w:val="nil"/>
              <w:left w:val="single" w:sz="6" w:space="0" w:color="auto"/>
              <w:bottom w:val="single" w:sz="6" w:space="0" w:color="auto"/>
              <w:right w:val="single" w:sz="6" w:space="0" w:color="auto"/>
            </w:tcBorders>
          </w:tcPr>
          <w:p w14:paraId="4FF3C841" w14:textId="77777777" w:rsidR="0018567D" w:rsidRPr="00C74106" w:rsidRDefault="004568A4" w:rsidP="0074043F">
            <w:pPr>
              <w:pStyle w:val="Textedetable"/>
              <w:rPr>
                <w:lang w:val="en-US"/>
              </w:rPr>
            </w:pPr>
            <w:r w:rsidRPr="00C74106">
              <w:rPr>
                <w:lang w:val="en-US"/>
              </w:rPr>
              <w:t>1.339</w:t>
            </w:r>
          </w:p>
        </w:tc>
      </w:tr>
      <w:tr w:rsidR="0018567D" w:rsidRPr="00C74106" w14:paraId="4336E87D" w14:textId="77777777" w:rsidTr="00794FBD">
        <w:trPr>
          <w:jc w:val="center"/>
        </w:trPr>
        <w:tc>
          <w:tcPr>
            <w:tcW w:w="2735" w:type="dxa"/>
            <w:tcBorders>
              <w:top w:val="nil"/>
              <w:left w:val="single" w:sz="6" w:space="0" w:color="auto"/>
              <w:bottom w:val="single" w:sz="6" w:space="0" w:color="auto"/>
              <w:right w:val="single" w:sz="6" w:space="0" w:color="auto"/>
            </w:tcBorders>
          </w:tcPr>
          <w:p w14:paraId="47D27F89" w14:textId="77777777" w:rsidR="0018567D" w:rsidRPr="00C74106" w:rsidRDefault="004568A4" w:rsidP="0074043F">
            <w:pPr>
              <w:pStyle w:val="Textedetable-titre"/>
              <w:rPr>
                <w:lang w:val="en-US"/>
              </w:rPr>
            </w:pPr>
            <w:r w:rsidRPr="00C74106">
              <w:rPr>
                <w:lang w:val="en-US"/>
              </w:rPr>
              <w:t xml:space="preserve"> FTA</w:t>
            </w:r>
          </w:p>
        </w:tc>
        <w:tc>
          <w:tcPr>
            <w:tcW w:w="978" w:type="dxa"/>
            <w:tcBorders>
              <w:top w:val="nil"/>
              <w:left w:val="single" w:sz="6" w:space="0" w:color="auto"/>
              <w:bottom w:val="single" w:sz="6" w:space="0" w:color="auto"/>
              <w:right w:val="single" w:sz="6" w:space="0" w:color="auto"/>
            </w:tcBorders>
          </w:tcPr>
          <w:p w14:paraId="71737745" w14:textId="0836A814" w:rsidR="0018567D" w:rsidRPr="00C74106" w:rsidRDefault="0074043F" w:rsidP="0074043F">
            <w:pPr>
              <w:pStyle w:val="Textedetable"/>
              <w:rPr>
                <w:lang w:val="en-US"/>
              </w:rPr>
            </w:pPr>
            <w:r w:rsidRPr="00C74106">
              <w:rPr>
                <w:lang w:val="en-US"/>
              </w:rPr>
              <w:t>-88***</w:t>
            </w:r>
          </w:p>
        </w:tc>
        <w:tc>
          <w:tcPr>
            <w:tcW w:w="539" w:type="dxa"/>
            <w:tcBorders>
              <w:top w:val="nil"/>
              <w:left w:val="single" w:sz="6" w:space="0" w:color="auto"/>
              <w:bottom w:val="single" w:sz="6" w:space="0" w:color="auto"/>
              <w:right w:val="single" w:sz="6" w:space="0" w:color="auto"/>
            </w:tcBorders>
          </w:tcPr>
          <w:p w14:paraId="75B37D5C" w14:textId="77777777" w:rsidR="0018567D" w:rsidRPr="00C74106" w:rsidRDefault="004568A4" w:rsidP="0074043F">
            <w:pPr>
              <w:pStyle w:val="Textedetable"/>
              <w:rPr>
                <w:lang w:val="en-US"/>
              </w:rPr>
            </w:pPr>
            <w:r w:rsidRPr="00C74106">
              <w:rPr>
                <w:lang w:val="en-US"/>
              </w:rPr>
              <w:t>.48</w:t>
            </w:r>
          </w:p>
        </w:tc>
        <w:tc>
          <w:tcPr>
            <w:tcW w:w="978" w:type="dxa"/>
            <w:tcBorders>
              <w:top w:val="nil"/>
              <w:left w:val="single" w:sz="6" w:space="0" w:color="auto"/>
              <w:bottom w:val="single" w:sz="6" w:space="0" w:color="auto"/>
              <w:right w:val="double" w:sz="6" w:space="0" w:color="auto"/>
            </w:tcBorders>
          </w:tcPr>
          <w:p w14:paraId="01DD36D3" w14:textId="77777777" w:rsidR="0018567D" w:rsidRPr="00C74106" w:rsidRDefault="004568A4" w:rsidP="0074043F">
            <w:pPr>
              <w:pStyle w:val="Textedetable"/>
              <w:rPr>
                <w:lang w:val="en-US"/>
              </w:rPr>
            </w:pPr>
            <w:r w:rsidRPr="00C74106">
              <w:rPr>
                <w:lang w:val="en-US"/>
              </w:rPr>
              <w:t>0.667</w:t>
            </w:r>
          </w:p>
        </w:tc>
        <w:tc>
          <w:tcPr>
            <w:tcW w:w="1051" w:type="dxa"/>
            <w:tcBorders>
              <w:top w:val="nil"/>
              <w:left w:val="double" w:sz="6" w:space="0" w:color="auto"/>
              <w:bottom w:val="single" w:sz="6" w:space="0" w:color="auto"/>
              <w:right w:val="single" w:sz="6" w:space="0" w:color="auto"/>
            </w:tcBorders>
          </w:tcPr>
          <w:p w14:paraId="1E8CEEA2" w14:textId="06531A3A" w:rsidR="0018567D" w:rsidRPr="00C74106" w:rsidRDefault="0074043F" w:rsidP="0074043F">
            <w:pPr>
              <w:pStyle w:val="Textedetable"/>
              <w:rPr>
                <w:lang w:val="en-US"/>
              </w:rPr>
            </w:pPr>
            <w:r w:rsidRPr="00C74106">
              <w:rPr>
                <w:lang w:val="en-US"/>
              </w:rPr>
              <w:t>-1.99***</w:t>
            </w:r>
          </w:p>
        </w:tc>
        <w:tc>
          <w:tcPr>
            <w:tcW w:w="539" w:type="dxa"/>
            <w:tcBorders>
              <w:top w:val="nil"/>
              <w:left w:val="single" w:sz="6" w:space="0" w:color="auto"/>
              <w:bottom w:val="single" w:sz="6" w:space="0" w:color="auto"/>
              <w:right w:val="single" w:sz="6" w:space="0" w:color="auto"/>
            </w:tcBorders>
          </w:tcPr>
          <w:p w14:paraId="1FAB7640" w14:textId="77777777" w:rsidR="0018567D" w:rsidRPr="00C74106" w:rsidRDefault="004568A4" w:rsidP="0074043F">
            <w:pPr>
              <w:pStyle w:val="Textedetable"/>
              <w:rPr>
                <w:lang w:val="en-US"/>
              </w:rPr>
            </w:pPr>
            <w:r w:rsidRPr="00C74106">
              <w:rPr>
                <w:lang w:val="en-US"/>
              </w:rPr>
              <w:t>.55</w:t>
            </w:r>
          </w:p>
        </w:tc>
        <w:tc>
          <w:tcPr>
            <w:tcW w:w="978" w:type="dxa"/>
            <w:tcBorders>
              <w:top w:val="nil"/>
              <w:left w:val="single" w:sz="6" w:space="0" w:color="auto"/>
              <w:bottom w:val="single" w:sz="6" w:space="0" w:color="auto"/>
              <w:right w:val="single" w:sz="6" w:space="0" w:color="auto"/>
            </w:tcBorders>
          </w:tcPr>
          <w:p w14:paraId="0FE444FA" w14:textId="77777777" w:rsidR="0018567D" w:rsidRPr="00C74106" w:rsidRDefault="004568A4" w:rsidP="0074043F">
            <w:pPr>
              <w:pStyle w:val="Textedetable"/>
              <w:rPr>
                <w:lang w:val="en-US"/>
              </w:rPr>
            </w:pPr>
            <w:r w:rsidRPr="00C74106">
              <w:rPr>
                <w:lang w:val="en-US"/>
              </w:rPr>
              <w:t>0.398</w:t>
            </w:r>
          </w:p>
        </w:tc>
      </w:tr>
    </w:tbl>
    <w:p w14:paraId="4B2CB294" w14:textId="21CB0D3B" w:rsidR="006738DC" w:rsidRPr="00C74106" w:rsidRDefault="004568A4" w:rsidP="006738DC">
      <w:pPr>
        <w:pStyle w:val="TableSources"/>
        <w:rPr>
          <w:lang w:val="en-US"/>
        </w:rPr>
      </w:pPr>
      <w:r w:rsidRPr="00C74106">
        <w:rPr>
          <w:lang w:val="en-US"/>
        </w:rPr>
        <w:t xml:space="preserve"> </w:t>
      </w:r>
      <w:r w:rsidR="006738DC" w:rsidRPr="00C74106">
        <w:rPr>
          <w:lang w:val="en-US"/>
        </w:rPr>
        <w:t>Note: Estimated annual growth rates reported in col.2 and col.5 are obtained as a geometric fit on the basis of annual point estimates of the distance coefficient in 1963-2009. Col.3 and col.6 report the share of time variation in the point estimate explained with the annualized growth rate.</w:t>
      </w:r>
    </w:p>
    <w:p w14:paraId="6CE2C6B9" w14:textId="7F1F0D50" w:rsidR="0018567D" w:rsidRPr="00C74106" w:rsidRDefault="00794FBD">
      <w:pPr>
        <w:spacing w:before="240"/>
        <w:rPr>
          <w:lang w:val="en-US"/>
        </w:rPr>
      </w:pPr>
      <w:r w:rsidRPr="00C74106">
        <w:rPr>
          <w:lang w:val="en-US"/>
        </w:rPr>
        <w:fldChar w:fldCharType="begin"/>
      </w:r>
      <w:r w:rsidRPr="00C74106">
        <w:rPr>
          <w:lang w:val="en-US"/>
        </w:rPr>
        <w:instrText xml:space="preserve"> REF _Ref295494435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1</w:t>
      </w:r>
      <w:r w:rsidRPr="00C74106">
        <w:rPr>
          <w:lang w:val="en-US"/>
        </w:rPr>
        <w:fldChar w:fldCharType="end"/>
      </w:r>
      <w:r w:rsidR="004568A4" w:rsidRPr="00C74106">
        <w:rPr>
          <w:lang w:val="en-US"/>
        </w:rPr>
        <w:t xml:space="preserve"> summarizes our findings. The distance puzzle is exacerbated in the sample of stable pairs and robust to fixing the product composition of world trade. Hence, the non-decreasing distance elasticity is likely to be a structural outcome rather than an artefact of composition effects. FTAs might explain the distance puzzle, but there might also be a simple selection effect, e.g. through the increasing geographic scope of FTAs and their increasing coverage of short-distance trade rather than through the intensification of within-FTA trade. These results motivate our focus on structural heterogeneity as a possible alternative explanation of the non-decreasing distance elasticity. </w:t>
      </w:r>
    </w:p>
    <w:p w14:paraId="52EEA084" w14:textId="6658D16E" w:rsidR="0018567D" w:rsidRPr="00C74106" w:rsidRDefault="004568A4" w:rsidP="00794FBD">
      <w:pPr>
        <w:pStyle w:val="Titre1"/>
        <w:rPr>
          <w:lang w:val="en-US"/>
        </w:rPr>
      </w:pPr>
      <w:r w:rsidRPr="00C74106">
        <w:rPr>
          <w:lang w:val="en-US"/>
        </w:rPr>
        <w:lastRenderedPageBreak/>
        <w:t>Interpreting the distance coefficient</w:t>
      </w:r>
    </w:p>
    <w:p w14:paraId="2790C4CB" w14:textId="31852A14" w:rsidR="0018567D" w:rsidRPr="00C74106" w:rsidRDefault="00794FBD" w:rsidP="00225F7E">
      <w:pPr>
        <w:pStyle w:val="Titre2"/>
        <w:rPr>
          <w:lang w:val="en-US"/>
        </w:rPr>
      </w:pPr>
      <w:r w:rsidRPr="00C74106">
        <w:rPr>
          <w:lang w:val="en-US"/>
        </w:rPr>
        <w:t xml:space="preserve"> </w:t>
      </w:r>
      <w:r w:rsidR="004568A4" w:rsidRPr="00C74106">
        <w:rPr>
          <w:lang w:val="en-US"/>
        </w:rPr>
        <w:t xml:space="preserve">What does the trade elasticity actually measure? </w:t>
      </w:r>
    </w:p>
    <w:p w14:paraId="6B0AB3FB" w14:textId="75991C97" w:rsidR="00FA6547" w:rsidRPr="00C74106" w:rsidRDefault="00FA6547" w:rsidP="00FA6547">
      <w:pPr>
        <w:spacing w:before="60"/>
        <w:rPr>
          <w:lang w:val="en-US"/>
        </w:rPr>
      </w:pPr>
      <w:r w:rsidRPr="00C74106">
        <w:rPr>
          <w:lang w:val="en-US"/>
        </w:rPr>
        <w:t xml:space="preserve">The distance coefficient is the product of two elasticities: the elasticity of trade costs to distance $\rho $ and the elasticity of trade flows to trade costs $\zeta $. The question addressed in this paper is very simple. Have trade flows become more sensitive to trade costs (increasing $\zeta $), or have trade costs become more sensitive to distance (increasing $\rho $)?  In section </w:t>
      </w:r>
      <w:r w:rsidRPr="00C74106">
        <w:rPr>
          <w:lang w:val="en-US"/>
        </w:rPr>
        <w:fldChar w:fldCharType="begin"/>
      </w:r>
      <w:r w:rsidRPr="00C74106">
        <w:rPr>
          <w:lang w:val="en-US"/>
        </w:rPr>
        <w:instrText xml:space="preserve"> REF _Ref295551575 \r \h </w:instrText>
      </w:r>
      <w:r w:rsidRPr="00C74106">
        <w:rPr>
          <w:lang w:val="en-US"/>
        </w:rPr>
      </w:r>
      <w:r w:rsidRPr="00C74106">
        <w:rPr>
          <w:lang w:val="en-US"/>
        </w:rPr>
        <w:fldChar w:fldCharType="separate"/>
      </w:r>
      <w:r w:rsidR="001B5430">
        <w:rPr>
          <w:lang w:val="en-US"/>
        </w:rPr>
        <w:t>3</w:t>
      </w:r>
      <w:r w:rsidRPr="00C74106">
        <w:rPr>
          <w:lang w:val="en-US"/>
        </w:rPr>
        <w:fldChar w:fldCharType="end"/>
      </w:r>
      <w:r w:rsidRPr="00C74106">
        <w:rPr>
          <w:lang w:val="en-US"/>
        </w:rPr>
        <w:t xml:space="preserve"> we estimate the evolution of $\zeta $ to deduce the evolution of $\rho $. The three main microfoundations of the gravity model of trade give structurally different interpretations to $\zeta $ but not to $\rho $. In this section, we provide details on the procedure used in this paper to estimate the evolution of $\zeta $ in the Armington framework. </w:t>
      </w:r>
    </w:p>
    <w:p w14:paraId="14A78D50" w14:textId="49E94E66" w:rsidR="00FA6547" w:rsidRPr="00C74106" w:rsidRDefault="00FA6547" w:rsidP="00FA6547">
      <w:pPr>
        <w:ind w:firstLine="360"/>
        <w:rPr>
          <w:lang w:val="en-US"/>
        </w:rPr>
      </w:pPr>
      <w:r w:rsidRPr="00C74106">
        <w:rPr>
          <w:lang w:val="en-US"/>
        </w:rPr>
        <w:t xml:space="preserve">In </w:t>
      </w:r>
      <w:r w:rsidRPr="00C74106">
        <w:rPr>
          <w:lang w:val="en-US"/>
        </w:rPr>
        <w:fldChar w:fldCharType="begin"/>
      </w:r>
      <w:r w:rsidR="004B35AC" w:rsidRPr="00C74106">
        <w:rPr>
          <w:lang w:val="en-US"/>
        </w:rPr>
        <w:instrText xml:space="preserve"> ADDIN ZOTERO_ITEM CSL_CITATION {"citationID":"ZN4DmjcC","properties":{"formattedCitation":"(Eaton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rsidRPr="00C74106">
        <w:rPr>
          <w:lang w:val="en-US"/>
        </w:rPr>
        <w:fldChar w:fldCharType="separate"/>
      </w:r>
      <w:r w:rsidR="004B35AC" w:rsidRPr="00C74106">
        <w:rPr>
          <w:noProof/>
          <w:lang w:val="en-US"/>
        </w:rPr>
        <w:t>(Eaton et Kortum 2002)</w:t>
      </w:r>
      <w:r w:rsidRPr="00C74106">
        <w:rPr>
          <w:lang w:val="en-US"/>
        </w:rPr>
        <w:fldChar w:fldCharType="end"/>
      </w:r>
      <w:r w:rsidRPr="00C74106">
        <w:rPr>
          <w:lang w:val="en-US"/>
        </w:rPr>
        <w:t xml:space="preserve"> the heterogeneity dimension captured by the trade elasticity $\zeta $ is intersectoral. Consumers maximize a CES utility function defined at the intersectoral level by shopping around the world for the cheapest supplier of each sectoral good.</w:t>
      </w:r>
    </w:p>
    <w:p w14:paraId="75A524BF" w14:textId="79365CEB" w:rsidR="0018567D" w:rsidRPr="00C74106" w:rsidRDefault="00FA6547" w:rsidP="00FA6547">
      <w:pPr>
        <w:ind w:firstLine="360"/>
        <w:rPr>
          <w:lang w:val="en-US"/>
        </w:rPr>
      </w:pPr>
      <w:r w:rsidRPr="00C74106">
        <w:rPr>
          <w:lang w:val="en-US"/>
        </w:rPr>
        <w:t>In the Melitz-Chaney framework the heterogeneity dimension captured by the trade elasticity $\zeta $ is intrasectoral. Consumers value firm-specific varieties of sectoral goods which they acquire in monopolistic competition markets.</w:t>
      </w:r>
    </w:p>
    <w:p w14:paraId="5B7FB90F" w14:textId="09ED3BFB" w:rsidR="0018567D" w:rsidRPr="00C74106" w:rsidRDefault="004568A4">
      <w:pPr>
        <w:ind w:firstLine="360"/>
        <w:rPr>
          <w:lang w:val="en-US"/>
        </w:rPr>
      </w:pPr>
      <w:r w:rsidRPr="00C74106">
        <w:rPr>
          <w:lang w:val="en-US"/>
        </w:rPr>
        <w:t xml:space="preserve">In </w:t>
      </w:r>
      <w:r w:rsidR="00DD6CF0" w:rsidRPr="00C74106">
        <w:rPr>
          <w:lang w:val="en-US"/>
        </w:rPr>
        <w:fldChar w:fldCharType="begin"/>
      </w:r>
      <w:r w:rsidR="004B35AC" w:rsidRPr="00C74106">
        <w:rPr>
          <w:lang w:val="en-US"/>
        </w:rPr>
        <w:instrText xml:space="preserve"> ADDIN ZOTERO_ITEM CSL_CITATION {"citationID":"RlQue1V9","properties":{"formattedCitation":"(Anderson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DD6CF0" w:rsidRPr="00C74106">
        <w:rPr>
          <w:lang w:val="en-US"/>
        </w:rPr>
        <w:fldChar w:fldCharType="separate"/>
      </w:r>
      <w:r w:rsidR="004B35AC" w:rsidRPr="00C74106">
        <w:rPr>
          <w:noProof/>
          <w:lang w:val="en-US"/>
        </w:rPr>
        <w:t>(Anderson et van Wincoop 2003)</w:t>
      </w:r>
      <w:r w:rsidR="00DD6CF0" w:rsidRPr="00C74106">
        <w:rPr>
          <w:lang w:val="en-US"/>
        </w:rPr>
        <w:fldChar w:fldCharType="end"/>
      </w:r>
      <w:r w:rsidR="00DD6CF0" w:rsidRPr="00C74106">
        <w:rPr>
          <w:lang w:val="en-US"/>
        </w:rPr>
        <w:t xml:space="preserve"> </w:t>
      </w:r>
      <w:r w:rsidRPr="00C74106">
        <w:rPr>
          <w:lang w:val="en-US"/>
        </w:rPr>
        <w:t xml:space="preserve">there is no heterogeneity in productive efficiency. The production process in each country and sector is constant returns to scale. There is thus perfect competition between domestic producers. The heterogeneity dimension comes from the assumption that consumers perceive products of different national origin as intrinsically imperfect substitutes. Each country is specialized in production of country-specific varieties which on aggregate give a country-specific composite good. The parameter </w:t>
      </w:r>
      <w:r w:rsidR="00FA6547" w:rsidRPr="00C74106">
        <w:rPr>
          <w:lang w:val="en-US"/>
        </w:rPr>
        <w:t>$\zeta $</w:t>
      </w:r>
      <w:r w:rsidRPr="00C74106">
        <w:rPr>
          <w:lang w:val="en-US"/>
        </w:rPr>
        <w:t xml:space="preserve"> is the lower tier </w:t>
      </w:r>
      <w:r w:rsidRPr="00C74106">
        <w:rPr>
          <w:lang w:val="en-US"/>
        </w:rPr>
        <w:lastRenderedPageBreak/>
        <w:t>Armington elasticity of substitution. It measures the degree of substitutability of goods of different national origin.</w:t>
      </w:r>
      <w:r w:rsidRPr="00C74106">
        <w:rPr>
          <w:rStyle w:val="Marquenotebasdepage"/>
          <w:lang w:val="en-US"/>
        </w:rPr>
        <w:footnoteReference w:id="25"/>
      </w:r>
      <w:r w:rsidRPr="00C74106">
        <w:rPr>
          <w:lang w:val="en-US"/>
        </w:rPr>
        <w:t xml:space="preserve"> </w:t>
      </w:r>
    </w:p>
    <w:p w14:paraId="4DEB5016" w14:textId="6030AD32" w:rsidR="0018567D" w:rsidRPr="00C74106" w:rsidRDefault="004568A4" w:rsidP="00225F7E">
      <w:pPr>
        <w:pStyle w:val="Titre2"/>
        <w:rPr>
          <w:lang w:val="en-US"/>
        </w:rPr>
      </w:pPr>
      <w:r w:rsidRPr="00C74106">
        <w:rPr>
          <w:lang w:val="en-US"/>
        </w:rPr>
        <w:t xml:space="preserve">What do we know about the evolution of the trade elasticity? </w:t>
      </w:r>
    </w:p>
    <w:p w14:paraId="576C3B73" w14:textId="77777777" w:rsidR="0018567D" w:rsidRPr="00C74106" w:rsidRDefault="004568A4">
      <w:pPr>
        <w:spacing w:before="60"/>
        <w:rPr>
          <w:lang w:val="en-US"/>
        </w:rPr>
      </w:pPr>
      <w:r w:rsidRPr="00C74106">
        <w:rPr>
          <w:lang w:val="en-US"/>
        </w:rPr>
        <w:t>In neither of these models there is a theoretical mechanism to explain a change in the trade elasticity overtime. A shock to consumer preferences or to the shape parameter of the productivity distribution would be required. Nonetheless, the heterogeneity parameter measured on aggregate trade data could have evolved over 1962-2009 without any shock to the underlying heterogeneity, either through changes in the range of traded goods, time-sensitive aggregation issues linked to estimating a single parameter across sectors, or agents’ adaptation to a changing economic environment. However, there is little empirical evidence on the evolution of sector-specific and aggregate trade elasticites in either model.</w:t>
      </w:r>
    </w:p>
    <w:p w14:paraId="6E319459" w14:textId="23FDF592" w:rsidR="0018567D" w:rsidRPr="00C74106" w:rsidRDefault="004568A4">
      <w:pPr>
        <w:ind w:firstLine="360"/>
        <w:rPr>
          <w:lang w:val="en-US"/>
        </w:rPr>
      </w:pPr>
      <w:r w:rsidRPr="00C74106">
        <w:rPr>
          <w:lang w:val="en-US"/>
        </w:rPr>
        <w:t>To the best of our knowledge, there is no direct empirical evidence on the evolution of sectoral or aggregate efficiency dispersion parameters in the heterogenous firms framework. Different theoretically grounded methods have been used to estimate aggregate trade elasticities in the Ricardian framework for a specific year</w:t>
      </w:r>
      <w:r w:rsidR="0049490C" w:rsidRPr="00C74106">
        <w:rPr>
          <w:lang w:val="en-US"/>
        </w:rPr>
        <w:t xml:space="preserve"> </w:t>
      </w:r>
      <w:r w:rsidRPr="00C74106">
        <w:rPr>
          <w:lang w:val="en-US"/>
        </w:rPr>
        <w:t>(</w:t>
      </w:r>
      <w:r w:rsidR="0049490C" w:rsidRPr="00C74106">
        <w:rPr>
          <w:lang w:val="en-US"/>
        </w:rPr>
        <w:fldChar w:fldCharType="begin"/>
      </w:r>
      <w:r w:rsidR="004B35AC" w:rsidRPr="00C74106">
        <w:rPr>
          <w:lang w:val="en-US"/>
        </w:rPr>
        <w:instrText xml:space="preserve"> ADDIN ZOTERO_ITEM CSL_CITATION {"citationID":"23GX723Z","properties":{"formattedCitation":"(Eaton et Kortum 2002; Simonovska et Waugh 2014; Costinot, Donaldson, et Komunjer 2012; Caliendo et Parro 2012)","plainCitation":"(Eaton et Kortum 2002; Simonovska et Waugh 2014; Costinot, Donaldson, et Komunjer 2012; Caliendo et Parro 2012)"},"citationItems":[{"id":427,"uris":["http://zotero.org/groups/351962/items/DHHTS37F"],"uri":["http://zotero.org/groups/351962/items/DHHTS37F"],"itemData":{"id":427,"type":"article-journal","title":"Technology,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id":506,"uris":["http://zotero.org/groups/351962/items/R4VCCNWH"],"uri":["http://zotero.org/groups/351962/items/R4VCCNWH"],"itemData":{"id":506,"type":"article-journal","title":"The Elasticity of Trade: Estimates and Evidence","container-title":"Journal of International Economics","volume":"92","issue":"1","author":[{"family":"Simonovska","given":"Ina"},{"family":"Waugh","given":"Michael"}],"issued":{"date-parts":[["2014"]]}}},{"id":548,"uris":["http://zotero.org/groups/351962/items/Z6RPBQTC"],"uri":["http://zotero.org/groups/351962/items/Z6RPBQTC"],"itemData":{"id":548,"type":"article-journal","title":"What Goods Do Countries Trade? A Quantitative Exploration of Ricardo's Ideas","container-title":"Review of Economics and Statistics (forthcoming)","author":[{"family":"Costinot","given":"Arnaud"},{"family":"Donaldson","given":"Dave"},{"family":"Komunjer","given":"Ivana"}],"issued":{"date-parts":[["2012"]]}}},{"id":553,"uris":["http://zotero.org/groups/351962/items/ZG6F42GP"],"uri":["http://zotero.org/groups/351962/items/ZG6F42GP"],"itemData":{"id":553,"type":"article-journal","title":"Estimates of the Trade and Welfare Effects of NAFTA","container-title":"NBER Working Paper Series","issue":"18508","author":[{"family":"Caliendo","given":"Lorenzo"},{"family":"Parro","given":"Fernando"}],"issued":{"date-parts":[["2012"]]}}}],"schema":"https://github.com/citation-style-language/schema/raw/master/csl-citation.json"} </w:instrText>
      </w:r>
      <w:r w:rsidR="0049490C" w:rsidRPr="00C74106">
        <w:rPr>
          <w:lang w:val="en-US"/>
        </w:rPr>
        <w:fldChar w:fldCharType="separate"/>
      </w:r>
      <w:r w:rsidR="004B35AC" w:rsidRPr="00C74106">
        <w:rPr>
          <w:noProof/>
          <w:lang w:val="en-US"/>
        </w:rPr>
        <w:t>(Eaton et Kortum 2002; Simonovska et Waugh 2014; Costinot, Donaldson, et Komunjer 2012; Caliendo et Parro 2012)</w:t>
      </w:r>
      <w:r w:rsidR="0049490C" w:rsidRPr="00C74106">
        <w:rPr>
          <w:lang w:val="en-US"/>
        </w:rPr>
        <w:fldChar w:fldCharType="end"/>
      </w:r>
      <w:r w:rsidRPr="00C74106">
        <w:rPr>
          <w:lang w:val="en-US"/>
        </w:rPr>
        <w:t xml:space="preserve">, but only </w:t>
      </w:r>
      <w:r w:rsidR="00C831B3" w:rsidRPr="00C74106">
        <w:rPr>
          <w:lang w:val="en-US"/>
        </w:rPr>
        <w:fldChar w:fldCharType="begin"/>
      </w:r>
      <w:r w:rsidR="004B35AC" w:rsidRPr="00C74106">
        <w:rPr>
          <w:lang w:val="en-US"/>
        </w:rPr>
        <w:instrText xml:space="preserve"> ADDIN ZOTERO_ITEM CSL_CITATION {"citationID":"ZWDGrQ5t","properties":{"formattedCitation":"(Levchenko et Zhang 2011)","plainCitation":"(Levchenko et Zhang 2011)"},"citationItems":[{"id":407,"uris":["http://zotero.org/groups/351962/items/AWXDZXCN"],"uri":["http://zotero.org/groups/351962/items/AWXDZXCN"],"itemData":{"id":407,"type":"article-journal","title":"The Evolution of Comparative Advantage: Measurement and Welfare Implications","container-title":"NBER Working Paper Series","volume":"16806","author":[{"family":"Levchenko","given":"Andrei A."},{"family":"Zhang","given":"Jing"}],"issued":{"date-parts":[["2011"]]}}}],"schema":"https://github.com/citation-style-language/schema/raw/master/csl-citation.json"} </w:instrText>
      </w:r>
      <w:r w:rsidR="00C831B3" w:rsidRPr="00C74106">
        <w:rPr>
          <w:lang w:val="en-US"/>
        </w:rPr>
        <w:fldChar w:fldCharType="separate"/>
      </w:r>
      <w:r w:rsidR="004B35AC" w:rsidRPr="00C74106">
        <w:rPr>
          <w:noProof/>
          <w:lang w:val="en-US"/>
        </w:rPr>
        <w:t>(Levchenko et Zhang 2011)</w:t>
      </w:r>
      <w:r w:rsidR="00C831B3" w:rsidRPr="00C74106">
        <w:rPr>
          <w:lang w:val="en-US"/>
        </w:rPr>
        <w:fldChar w:fldCharType="end"/>
      </w:r>
      <w:r w:rsidRPr="00C74106">
        <w:rPr>
          <w:lang w:val="en-US"/>
        </w:rPr>
        <w:t xml:space="preserve"> study the evolution of intersectoral productivity dispersion. They find evidence of within-country convergence in sectoral knowledge stocks in 1960-2010. As there is less heterogeneity in producer efficiency across the set of goods comparative advantage exerts a weaker force against trade resistance imposed by trade barriers.</w:t>
      </w:r>
    </w:p>
    <w:p w14:paraId="7F1517E9" w14:textId="5E188FB3" w:rsidR="0018567D" w:rsidRPr="00C74106" w:rsidRDefault="004568A4">
      <w:pPr>
        <w:ind w:firstLine="360"/>
        <w:rPr>
          <w:lang w:val="en-US"/>
        </w:rPr>
      </w:pPr>
      <w:r w:rsidRPr="00C74106">
        <w:rPr>
          <w:lang w:val="en-US"/>
        </w:rPr>
        <w:t xml:space="preserve">Evidence on the evolution of lower-tier Armington elasticities of substitution measured on aggregate data is scarce. For France, </w:t>
      </w:r>
      <w:r w:rsidR="00C831B3" w:rsidRPr="00C74106">
        <w:rPr>
          <w:lang w:val="en-US"/>
        </w:rPr>
        <w:fldChar w:fldCharType="begin"/>
      </w:r>
      <w:r w:rsidR="004B35AC" w:rsidRPr="00C74106">
        <w:rPr>
          <w:lang w:val="en-US"/>
        </w:rPr>
        <w:instrText xml:space="preserve"> ADDIN ZOTERO_ITEM CSL_CITATION {"citationID":"uyzwYUGq","properties":{"formattedCitation":"(Welsch 2006)","plainCitation":"(Welsch 2006)"},"citationItems":[{"id":336,"uris":["http://zotero.org/groups/351962/items/4UIU7USA"],"uri":["http://zotero.org/groups/351962/items/4UIU7USA"],"itemData":{"id":336,"type":"article-journal","title":"Armington elasticities and induced intra-industry specialization: The case of France, 1970-1997","container-title":"Economic Modelling","page":"556-567","volume":"23","note":"Armington elasticities' estimates for France '70-'90s","author":[{"family":"Welsch","given":"Heinz"}],"issued":{"date-parts":[["2006"]]}}}],"schema":"https://github.com/citation-style-language/schema/raw/master/csl-citation.json"} </w:instrText>
      </w:r>
      <w:r w:rsidR="00C831B3" w:rsidRPr="00C74106">
        <w:rPr>
          <w:lang w:val="en-US"/>
        </w:rPr>
        <w:fldChar w:fldCharType="separate"/>
      </w:r>
      <w:r w:rsidR="004B35AC" w:rsidRPr="00C74106">
        <w:rPr>
          <w:noProof/>
          <w:lang w:val="en-US"/>
        </w:rPr>
        <w:t>(Welsch 2006)</w:t>
      </w:r>
      <w:r w:rsidR="00C831B3" w:rsidRPr="00C74106">
        <w:rPr>
          <w:lang w:val="en-US"/>
        </w:rPr>
        <w:fldChar w:fldCharType="end"/>
      </w:r>
      <w:r w:rsidRPr="00C74106">
        <w:rPr>
          <w:lang w:val="en-US"/>
        </w:rPr>
        <w:t xml:space="preserve"> provides estimates of aggregate lower-tier Armington elasticities since the 1970s. He finds that among exporters to the French market the elasticity peaked in the 1970s, and progressively decreased in the 1990s. </w:t>
      </w:r>
      <w:r w:rsidR="00C831B3" w:rsidRPr="00C74106">
        <w:rPr>
          <w:lang w:val="en-US"/>
        </w:rPr>
        <w:fldChar w:fldCharType="begin"/>
      </w:r>
      <w:r w:rsidR="004B35AC" w:rsidRPr="00C74106">
        <w:rPr>
          <w:lang w:val="en-US"/>
        </w:rPr>
        <w:instrText xml:space="preserve"> ADDIN ZOTERO_ITEM CSL_CITATION {"citationID":"7uh8xwCy","properties":{"formattedCitation":"(Broda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C831B3" w:rsidRPr="00C74106">
        <w:rPr>
          <w:lang w:val="en-US"/>
        </w:rPr>
        <w:fldChar w:fldCharType="separate"/>
      </w:r>
      <w:r w:rsidR="004B35AC" w:rsidRPr="00C74106">
        <w:rPr>
          <w:noProof/>
          <w:lang w:val="en-US"/>
        </w:rPr>
        <w:t>(Broda et Weinstein 2006)</w:t>
      </w:r>
      <w:r w:rsidR="00C831B3" w:rsidRPr="00C74106">
        <w:rPr>
          <w:lang w:val="en-US"/>
        </w:rPr>
        <w:fldChar w:fldCharType="end"/>
      </w:r>
      <w:r w:rsidRPr="00C74106">
        <w:rPr>
          <w:lang w:val="en-US"/>
        </w:rPr>
        <w:t xml:space="preserve"> </w:t>
      </w:r>
      <w:r w:rsidRPr="00C74106">
        <w:rPr>
          <w:lang w:val="en-US"/>
        </w:rPr>
        <w:lastRenderedPageBreak/>
        <w:t>provide evidence on the evolution of sectoral Armington lower-tier elasticities between 1972-1988 and 1990-2001 for American imports. They find that they have decreased for all types of goods at all levels of product disaggregation, i.e. at the 10-digit, 5-digit, and 3-digit levels. These results indicate that the parameter estimated on aggregate trade data would also have decreased, deepening the distance puzzle. But to the best of our knowledge, no paper has as yet provided evidence on the evolution of Armington elasticities for aggregate bilateral trade while constraining the parameter to be the same across destination markets.</w:t>
      </w:r>
    </w:p>
    <w:p w14:paraId="67432FF7" w14:textId="05B6D6AC" w:rsidR="0018567D" w:rsidRPr="00C74106" w:rsidRDefault="004568A4" w:rsidP="00225F7E">
      <w:pPr>
        <w:pStyle w:val="Titre2"/>
        <w:rPr>
          <w:lang w:val="en-US"/>
        </w:rPr>
      </w:pPr>
      <w:bookmarkStart w:id="21" w:name="_Ref295556219"/>
      <w:r w:rsidRPr="00C74106">
        <w:rPr>
          <w:lang w:val="en-US"/>
        </w:rPr>
        <w:t>A method to measure trade elasticity in the Armington framework</w:t>
      </w:r>
      <w:bookmarkEnd w:id="21"/>
    </w:p>
    <w:p w14:paraId="7EC2DDD7" w14:textId="77777777" w:rsidR="00C831B3" w:rsidRPr="00C74106" w:rsidRDefault="00C831B3" w:rsidP="00C831B3">
      <w:pPr>
        <w:rPr>
          <w:lang w:val="en-US"/>
        </w:rPr>
      </w:pPr>
      <w:r w:rsidRPr="00C74106">
        <w:rPr>
          <w:lang w:val="en-US"/>
        </w:rPr>
        <w:t>Measuring Armington elasticity is an perennial issue in trade litterature. Feenstra et al. (2014) discusses the difficulties and a state-of-the art method to measure both higher-tier (or "macro") Armington elasticities and lower-tier (or "micro") ones (see also Feenstra (1994), and refinements in Broda and Weinstein (2006) and Imbs and Méjean (2013)). We depart from this litterature and suggest a cruder estimation method for numerous reasons. First, as we want to measure the lower-tier Armington elasticity from 1963 for all the countries involved in world trade, we operate in a data-poor environement. We cannot use dissagregated domestic prices nor production. We believe that the biases entailed by this lack of information do not make the exercice worthless because we are interested in the effect of the evolution of the parameter rather than in its exact value. Second, Feenstra’s method and its developments relies on the assumption the elasticicy parameter remains constant through time, whereas our research question implies that the parameter can vary from year to year. Third, more fundamentally, Feenstra’s elasticity parameter determines short-run, marginal, longitudinal effects whereas we are interested in the elasticity parameter which determines long-run, equilibrium, cross-section outcomes. While we admit that in most tracktable theoretical settings these would be the same. In the absrtact, is not immediate that they should be.</w:t>
      </w:r>
    </w:p>
    <w:p w14:paraId="17940D58" w14:textId="14C5776C" w:rsidR="0018567D" w:rsidRPr="00C74106" w:rsidRDefault="004568A4" w:rsidP="00C831B3">
      <w:pPr>
        <w:rPr>
          <w:lang w:val="en-US"/>
        </w:rPr>
      </w:pPr>
      <w:r w:rsidRPr="00C74106">
        <w:rPr>
          <w:lang w:val="en-US"/>
        </w:rPr>
        <w:lastRenderedPageBreak/>
        <w:t>The UN COMTRADE bilateral trade database covers the majority of countries over 1962-2009. It gives information on trade flows and cif unit values at the SITC 4-digit level. This data are sufficient to estimate the trade elasticity in the Armington framework. If we have importer-specific prices in destination markets and importer-specific market share, we should be able to observe some statistical regularities. The basic intuition of the method we use starts from the well-known result that assuming CES utility function in the one-good Armington framework we have:</w:t>
      </w:r>
    </w:p>
    <w:p w14:paraId="534DA882" w14:textId="62FD7E61" w:rsidR="00FA6547" w:rsidRPr="00C74106" w:rsidRDefault="00C74106" w:rsidP="00C74106">
      <w:pPr>
        <w:pStyle w:val="MTDisplayEquation"/>
      </w:pPr>
      <w:r w:rsidRPr="00C74106">
        <w:rPr>
          <w:position w:val="-36"/>
        </w:rPr>
        <w:object w:dxaOrig="1780" w:dyaOrig="900" w14:anchorId="5FDF5F10">
          <v:shape id="_x0000_i1026" type="#_x0000_t75" style="width:89pt;height:45pt" o:ole="">
            <v:imagedata r:id="rId18" o:title=""/>
          </v:shape>
          <o:OLEObject Type="Embed" ProgID="Equation.DSMT4" ShapeID="_x0000_i1026" DrawAspect="Content" ObjectID="_1408023305" r:id="rId19"/>
        </w:object>
      </w:r>
    </w:p>
    <w:p w14:paraId="65465738" w14:textId="46B32E21" w:rsidR="00FA6547" w:rsidRPr="00C74106" w:rsidRDefault="00FA6547" w:rsidP="00FA6547">
      <w:pPr>
        <w:rPr>
          <w:lang w:val="en-US"/>
        </w:rPr>
      </w:pPr>
      <w:r w:rsidRPr="00C74106">
        <w:rPr>
          <w:lang w:val="en-US"/>
        </w:rPr>
        <w:t xml:space="preserve">where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is the cif value of the exports from i to j, </w:t>
      </w:r>
      <w:r w:rsidRPr="00C74106">
        <w:rPr>
          <w:lang w:val="en-US"/>
        </w:rPr>
        <w:fldChar w:fldCharType="begin"/>
      </w:r>
      <w:r w:rsidRPr="00C74106">
        <w:rPr>
          <w:lang w:val="en-US"/>
        </w:rPr>
        <w:instrText xml:space="preserve"> EQ </w:instrText>
      </w:r>
      <w:r w:rsidRPr="00C74106">
        <w:rPr>
          <w:i/>
          <w:iCs/>
          <w:lang w:val="en-US"/>
        </w:rPr>
        <w:instrText>P</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is the cif price of the good shipped from </w:t>
      </w:r>
      <w:r w:rsidRPr="00C74106">
        <w:rPr>
          <w:i/>
          <w:iCs/>
          <w:lang w:val="en-US"/>
        </w:rPr>
        <w:t>i</w:t>
      </w:r>
      <w:r w:rsidRPr="00C74106">
        <w:rPr>
          <w:lang w:val="en-US"/>
        </w:rPr>
        <w:t xml:space="preserve"> to </w:t>
      </w:r>
      <w:r w:rsidRPr="00C74106">
        <w:rPr>
          <w:i/>
          <w:iCs/>
          <w:lang w:val="en-US"/>
        </w:rPr>
        <w:t>j</w:t>
      </w:r>
      <w:r w:rsidRPr="00C74106">
        <w:rPr>
          <w:lang w:val="en-US"/>
        </w:rPr>
        <w:t xml:space="preserve"> and </w:t>
      </w:r>
      <w:r w:rsidRPr="00C74106">
        <w:rPr>
          <w:lang w:val="en-US"/>
        </w:rPr>
        <w:fldChar w:fldCharType="begin"/>
      </w:r>
      <w:r w:rsidRPr="00C74106">
        <w:rPr>
          <w:lang w:val="en-US"/>
        </w:rPr>
        <w:instrText xml:space="preserve"> EQ </w:instrText>
      </w:r>
      <w:r w:rsidRPr="00C74106">
        <w:rPr>
          <w:i/>
          <w:iCs/>
          <w:lang w:val="en-US"/>
        </w:rPr>
        <w:instrText>P</w:instrText>
      </w:r>
      <w:r w:rsidRPr="00C74106">
        <w:rPr>
          <w:lang w:val="en-US"/>
        </w:rPr>
        <w:instrText>\s\do6(</w:instrText>
      </w:r>
      <w:r w:rsidRPr="00C74106">
        <w:rPr>
          <w:i/>
          <w:iCs/>
          <w:sz w:val="20"/>
          <w:lang w:val="en-US"/>
        </w:rPr>
        <w:instrText>j</w:instrText>
      </w:r>
      <w:r w:rsidRPr="00C74106">
        <w:rPr>
          <w:lang w:val="en-US"/>
        </w:rPr>
        <w:instrText>)</w:instrText>
      </w:r>
      <w:r w:rsidRPr="00C74106">
        <w:rPr>
          <w:lang w:val="en-US"/>
        </w:rPr>
        <w:fldChar w:fldCharType="end"/>
      </w:r>
      <w:r w:rsidRPr="00C74106">
        <w:rPr>
          <w:lang w:val="en-US"/>
        </w:rPr>
        <w:t xml:space="preserve"> is the price index in the destination and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j</w:instrText>
      </w:r>
      <w:r w:rsidRPr="00C74106">
        <w:rPr>
          <w:lang w:val="en-US"/>
        </w:rPr>
        <w:instrText>)</w:instrText>
      </w:r>
      <w:r w:rsidRPr="00C74106">
        <w:rPr>
          <w:lang w:val="en-US"/>
        </w:rPr>
        <w:fldChar w:fldCharType="end"/>
      </w:r>
      <w:r w:rsidRPr="00C74106">
        <w:rPr>
          <w:lang w:val="en-US"/>
        </w:rPr>
        <w:t xml:space="preserve"> total import demand in the destination.</w:t>
      </w:r>
      <w:r w:rsidRPr="00C74106">
        <w:rPr>
          <w:rStyle w:val="Marquenotebasdepage"/>
          <w:lang w:val="en-US"/>
        </w:rPr>
        <w:footnoteReference w:id="26"/>
      </w:r>
      <w:r w:rsidRPr="00C74106">
        <w:rPr>
          <w:lang w:val="en-US"/>
        </w:rPr>
        <w:t xml:space="preserve"> The exponent $\left( \sigma -1 \right)$ captures substitutability of country-composite goods across frameworks. It is also the aggregate trade elasticity $\zeta $ in the Armington framework.</w:t>
      </w:r>
    </w:p>
    <w:p w14:paraId="72D25488" w14:textId="04ACB29D" w:rsidR="0029393A" w:rsidRPr="00C74106" w:rsidRDefault="004568A4">
      <w:pPr>
        <w:ind w:firstLine="360"/>
        <w:rPr>
          <w:lang w:val="en-US"/>
        </w:rPr>
      </w:pPr>
      <w:r w:rsidRPr="00C74106">
        <w:rPr>
          <w:lang w:val="en-US"/>
        </w:rPr>
        <w:t xml:space="preserve">Briging this equation to the data is difficult, however, as we do not observe aggregate prices, but unit values at the SITC 4-digit category level. Still, the distance puzzle concerns an elasticity estimated on aggregate trade data. As shown by </w:t>
      </w:r>
      <w:r w:rsidR="0029393A" w:rsidRPr="00C74106">
        <w:rPr>
          <w:lang w:val="en-US"/>
        </w:rPr>
        <w:fldChar w:fldCharType="begin"/>
      </w:r>
      <w:r w:rsidR="004B35AC" w:rsidRPr="00C74106">
        <w:rPr>
          <w:lang w:val="en-US"/>
        </w:rPr>
        <w:instrText xml:space="preserve"> ADDIN ZOTERO_ITEM CSL_CITATION {"citationID":"h8AT6Ak2","properties":{"formattedCitation":"{\\rtf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29393A" w:rsidRPr="00C74106">
        <w:rPr>
          <w:lang w:val="en-US"/>
        </w:rPr>
        <w:fldChar w:fldCharType="separate"/>
      </w:r>
      <w:r w:rsidR="004B35AC" w:rsidRPr="00C74106">
        <w:rPr>
          <w:lang w:val="en-US"/>
        </w:rPr>
        <w:t>(Imbs et Méjean 2013)</w:t>
      </w:r>
      <w:r w:rsidR="0029393A" w:rsidRPr="00C74106">
        <w:rPr>
          <w:lang w:val="en-US"/>
        </w:rPr>
        <w:fldChar w:fldCharType="end"/>
      </w:r>
      <w:r w:rsidRPr="00C74106">
        <w:rPr>
          <w:lang w:val="en-US"/>
        </w:rPr>
        <w:t xml:space="preserve"> this parameter cannot generally be mimicked by a theoretically grounded weighted average of sector-specific trade elasticities. Hence, we need an estimation procedure that work</w:t>
      </w:r>
      <w:r w:rsidR="0029393A" w:rsidRPr="00C74106">
        <w:rPr>
          <w:lang w:val="en-US"/>
        </w:rPr>
        <w:t>s directly with aggregate data.</w:t>
      </w:r>
    </w:p>
    <w:p w14:paraId="0A590FB9" w14:textId="3D1CD093" w:rsidR="0029393A" w:rsidRPr="00C74106" w:rsidRDefault="0029393A" w:rsidP="0029393A">
      <w:pPr>
        <w:ind w:firstLine="340"/>
        <w:rPr>
          <w:lang w:val="en-US"/>
        </w:rPr>
      </w:pPr>
      <w:r w:rsidRPr="00C74106">
        <w:rPr>
          <w:lang w:val="en-US"/>
        </w:rPr>
        <w:t xml:space="preserve">Define aggregate imports from source country </w:t>
      </w:r>
      <w:r w:rsidR="001B5430">
        <w:rPr>
          <w:position w:val="-4"/>
          <w:lang w:val="en-US"/>
        </w:rPr>
        <w:pict w14:anchorId="6C68B081">
          <v:shape id="_x0000_i1027" type="#_x0000_t75" style="width:7pt;height:12pt">
            <v:imagedata r:id="rId20" o:title=""/>
          </v:shape>
        </w:pict>
      </w:r>
      <w:r w:rsidRPr="00C74106">
        <w:rPr>
          <w:lang w:val="en-US"/>
        </w:rPr>
        <w:t xml:space="preserve"> to destination country </w:t>
      </w:r>
      <w:r w:rsidR="001B5430">
        <w:rPr>
          <w:position w:val="-10"/>
          <w:lang w:val="en-US"/>
        </w:rPr>
        <w:pict w14:anchorId="07482C45">
          <v:shape id="_x0000_i1028" type="#_x0000_t75" style="width:10pt;height:15pt">
            <v:imagedata r:id="rId21" o:title=""/>
          </v:shape>
        </w:pict>
      </w:r>
      <w:r w:rsidRPr="00C74106">
        <w:rPr>
          <w:lang w:val="en-US"/>
        </w:rPr>
        <w:t xml:space="preserve"> as the sum of imports from each sector </w:t>
      </w:r>
      <w:r w:rsidR="001B5430">
        <w:rPr>
          <w:position w:val="-4"/>
          <w:lang w:val="en-US"/>
        </w:rPr>
        <w:pict w14:anchorId="76D6F9A7">
          <v:shape id="_x0000_i1029" type="#_x0000_t75" style="width:10pt;height:13pt">
            <v:imagedata r:id="rId22" o:title=""/>
          </v:shape>
        </w:pict>
      </w:r>
      <w:r w:rsidRPr="00C74106">
        <w:rPr>
          <w:lang w:val="en-US"/>
        </w:rPr>
        <w:t xml:space="preserve"> where a sector corresponds to a SITC 4-digit category:</w:t>
      </w:r>
      <w:r w:rsidR="00A60008" w:rsidRPr="00C74106">
        <w:rPr>
          <w:lang w:val="en-US"/>
        </w:rPr>
        <w:t> </w:t>
      </w:r>
      <w:r w:rsidR="00C74106" w:rsidRPr="00C74106">
        <w:rPr>
          <w:position w:val="-28"/>
          <w:lang w:val="en-US"/>
        </w:rPr>
        <w:object w:dxaOrig="1300" w:dyaOrig="560" w14:anchorId="157A6ED9">
          <v:shape id="_x0000_i1030" type="#_x0000_t75" style="width:65pt;height:28pt" o:ole="">
            <v:imagedata r:id="rId23" o:title=""/>
          </v:shape>
          <o:OLEObject Type="Embed" ProgID="Equation.DSMT4" ShapeID="_x0000_i1030" DrawAspect="Content" ObjectID="_1408023306" r:id="rId24"/>
        </w:object>
      </w:r>
      <w:r w:rsidRPr="00C74106">
        <w:rPr>
          <w:lang w:val="en-US"/>
        </w:rPr>
        <w:t>.</w:t>
      </w:r>
      <w:r w:rsidRPr="00C74106">
        <w:rPr>
          <w:rStyle w:val="Marquenotebasdepage"/>
          <w:lang w:val="en-US"/>
        </w:rPr>
        <w:footnoteReference w:id="27"/>
      </w:r>
      <w:r w:rsidRPr="00C74106">
        <w:rPr>
          <w:lang w:val="en-US"/>
        </w:rPr>
        <w:t xml:space="preserve"> Given CES utility at the intersectoral level, sectoral demand in country </w:t>
      </w:r>
      <w:r w:rsidR="001B5430">
        <w:rPr>
          <w:position w:val="-10"/>
          <w:lang w:val="en-US"/>
        </w:rPr>
        <w:pict w14:anchorId="65E329F7">
          <v:shape id="_x0000_i1031" type="#_x0000_t75" style="width:10pt;height:15pt">
            <v:imagedata r:id="rId25" o:title=""/>
          </v:shape>
        </w:pict>
      </w:r>
      <w:r w:rsidRPr="00C74106">
        <w:rPr>
          <w:lang w:val="en-US"/>
        </w:rPr>
        <w:t xml:space="preserve"> in sector </w:t>
      </w:r>
      <w:r w:rsidR="001B5430">
        <w:rPr>
          <w:position w:val="-4"/>
          <w:lang w:val="en-US"/>
        </w:rPr>
        <w:pict w14:anchorId="56CDD12E">
          <v:shape id="_x0000_i1032" type="#_x0000_t75" style="width:10pt;height:13pt">
            <v:imagedata r:id="rId26" o:title=""/>
          </v:shape>
        </w:pict>
      </w:r>
      <w:r w:rsidRPr="00C74106">
        <w:rPr>
          <w:lang w:val="en-US"/>
        </w:rPr>
        <w:t xml:space="preserve"> for imported goods is given by: </w:t>
      </w:r>
    </w:p>
    <w:p w14:paraId="2F7FC883" w14:textId="72CD7009" w:rsidR="00C74106" w:rsidRPr="00C74106" w:rsidRDefault="00C74106" w:rsidP="00C74106">
      <w:pPr>
        <w:pStyle w:val="MTDisplayEquation"/>
      </w:pPr>
      <w:r w:rsidRPr="00C74106">
        <w:rPr>
          <w:position w:val="-42"/>
        </w:rPr>
        <w:object w:dxaOrig="2440" w:dyaOrig="1020" w14:anchorId="6FB72704">
          <v:shape id="_x0000_i1033" type="#_x0000_t75" style="width:122pt;height:51pt" o:ole="">
            <v:imagedata r:id="rId27" o:title=""/>
          </v:shape>
          <o:OLEObject Type="Embed" ProgID="Equation.DSMT4" ShapeID="_x0000_i1033" DrawAspect="Content" ObjectID="_1408023307" r:id="rId28"/>
        </w:object>
      </w:r>
    </w:p>
    <w:p w14:paraId="782CC030" w14:textId="3FF3F732" w:rsidR="00FA6547" w:rsidRPr="00C74106" w:rsidRDefault="00FA6547" w:rsidP="00FA6547">
      <w:pPr>
        <w:rPr>
          <w:lang w:val="en-US"/>
        </w:rPr>
      </w:pPr>
      <w:r w:rsidRPr="00C74106">
        <w:rPr>
          <w:lang w:val="en-US"/>
        </w:rPr>
        <w:t xml:space="preserve">Where </w:t>
      </w:r>
      <w:r w:rsidR="00C74106" w:rsidRPr="00C74106">
        <w:rPr>
          <w:position w:val="-16"/>
          <w:lang w:val="en-US"/>
        </w:rPr>
        <w:object w:dxaOrig="380" w:dyaOrig="420" w14:anchorId="5F631EBF">
          <v:shape id="_x0000_i1034" type="#_x0000_t75" style="width:19pt;height:21pt" o:ole="">
            <v:imagedata r:id="rId29" o:title=""/>
          </v:shape>
          <o:OLEObject Type="Embed" ProgID="Equation.DSMT4" ShapeID="_x0000_i1034" DrawAspect="Content" ObjectID="_1408023308" r:id="rId30"/>
        </w:object>
      </w:r>
      <w:r w:rsidRPr="00C74106">
        <w:rPr>
          <w:lang w:val="en-US"/>
        </w:rPr>
        <w:t xml:space="preserve"> and </w:t>
      </w:r>
      <w:r w:rsidR="00C74106" w:rsidRPr="00C74106">
        <w:rPr>
          <w:position w:val="-16"/>
          <w:lang w:val="en-US"/>
        </w:rPr>
        <w:object w:dxaOrig="260" w:dyaOrig="420" w14:anchorId="7FEB5AE6">
          <v:shape id="_x0000_i1035" type="#_x0000_t75" style="width:13pt;height:21pt" o:ole="">
            <v:imagedata r:id="rId31" o:title=""/>
          </v:shape>
          <o:OLEObject Type="Embed" ProgID="Equation.DSMT4" ShapeID="_x0000_i1035" DrawAspect="Content" ObjectID="_1408023309" r:id="rId32"/>
        </w:object>
      </w:r>
      <w:r w:rsidRPr="00C74106">
        <w:rPr>
          <w:lang w:val="en-US"/>
        </w:rPr>
        <w:t xml:space="preserve"> are price indexes, </w:t>
      </w:r>
      <w:r w:rsidR="00C74106" w:rsidRPr="00C74106">
        <w:rPr>
          <w:position w:val="-12"/>
          <w:lang w:val="en-US"/>
        </w:rPr>
        <w:object w:dxaOrig="660" w:dyaOrig="380" w14:anchorId="4BEE0C85">
          <v:shape id="_x0000_i1036" type="#_x0000_t75" style="width:33pt;height:19pt" o:ole="">
            <v:imagedata r:id="rId33" o:title=""/>
          </v:shape>
          <o:OLEObject Type="Embed" ProgID="Equation.DSMT4" ShapeID="_x0000_i1036" DrawAspect="Content" ObjectID="_1408023310" r:id="rId34"/>
        </w:object>
      </w:r>
      <w:r w:rsidRPr="00C74106">
        <w:rPr>
          <w:lang w:val="en-US"/>
        </w:rPr>
        <w:t xml:space="preserve"> is a sector-specific preference parameter, </w:t>
      </w:r>
      <w:r w:rsidR="00C74106" w:rsidRPr="00C74106">
        <w:rPr>
          <w:position w:val="-16"/>
          <w:lang w:val="en-US"/>
        </w:rPr>
        <w:object w:dxaOrig="260" w:dyaOrig="420" w14:anchorId="44197108">
          <v:shape id="_x0000_i1037" type="#_x0000_t75" style="width:13pt;height:21pt" o:ole="">
            <v:imagedata r:id="rId35" o:title=""/>
          </v:shape>
          <o:OLEObject Type="Embed" ProgID="Equation.DSMT4" ShapeID="_x0000_i1037" DrawAspect="Content" ObjectID="_1408023311" r:id="rId36"/>
        </w:object>
      </w:r>
      <w:r w:rsidRPr="00C74106">
        <w:rPr>
          <w:lang w:val="en-US"/>
        </w:rPr>
        <w:t xml:space="preserve"> is total demand for imported goods, </w:t>
      </w:r>
      <w:r w:rsidR="00C74106" w:rsidRPr="00C74106">
        <w:rPr>
          <w:position w:val="-6"/>
          <w:lang w:val="en-US"/>
        </w:rPr>
        <w:object w:dxaOrig="560" w:dyaOrig="260" w14:anchorId="0D5F1AB9">
          <v:shape id="_x0000_i1038" type="#_x0000_t75" style="width:28pt;height:13pt" o:ole="">
            <v:imagedata r:id="rId37" o:title=""/>
          </v:shape>
          <o:OLEObject Type="Embed" ProgID="Equation.DSMT4" ShapeID="_x0000_i1038" DrawAspect="Content" ObjectID="_1408023312" r:id="rId38"/>
        </w:object>
      </w:r>
      <w:r w:rsidRPr="00C74106">
        <w:rPr>
          <w:lang w:val="en-US"/>
        </w:rPr>
        <w:t xml:space="preserve"> is the elasticity of substitution between sectors. </w:t>
      </w:r>
    </w:p>
    <w:p w14:paraId="67D5E3ED" w14:textId="594203DE" w:rsidR="00FA6547" w:rsidRPr="00C74106" w:rsidRDefault="00FA6547" w:rsidP="00FA6547">
      <w:pPr>
        <w:ind w:firstLine="340"/>
        <w:rPr>
          <w:lang w:val="en-US"/>
        </w:rPr>
      </w:pPr>
      <w:r w:rsidRPr="00C74106">
        <w:rPr>
          <w:lang w:val="en-US"/>
        </w:rPr>
        <w:t xml:space="preserve"> Assume each country exports a specific national variety. Preferences within each sector </w:t>
      </w:r>
      <w:r w:rsidR="00C74106" w:rsidRPr="00C74106">
        <w:rPr>
          <w:position w:val="-4"/>
          <w:lang w:val="en-US"/>
        </w:rPr>
        <w:object w:dxaOrig="200" w:dyaOrig="260" w14:anchorId="04DE6F20">
          <v:shape id="_x0000_i1039" type="#_x0000_t75" style="width:10pt;height:13pt" o:ole="">
            <v:imagedata r:id="rId39" o:title=""/>
          </v:shape>
          <o:OLEObject Type="Embed" ProgID="Equation.DSMT4" ShapeID="_x0000_i1039" DrawAspect="Content" ObjectID="_1408023313" r:id="rId40"/>
        </w:object>
      </w:r>
      <w:r w:rsidRPr="00C74106">
        <w:rPr>
          <w:lang w:val="en-US"/>
        </w:rPr>
        <w:t xml:space="preserve"> between national varieties are assumed well represented by a CES utility function with the same </w:t>
      </w:r>
      <w:r w:rsidR="00C74106" w:rsidRPr="00C74106">
        <w:rPr>
          <w:position w:val="-6"/>
          <w:lang w:val="en-US"/>
        </w:rPr>
        <w:object w:dxaOrig="240" w:dyaOrig="220" w14:anchorId="0BBDFB06">
          <v:shape id="_x0000_i1040" type="#_x0000_t75" style="width:12pt;height:11pt" o:ole="">
            <v:imagedata r:id="rId41" o:title=""/>
          </v:shape>
          <o:OLEObject Type="Embed" ProgID="Equation.DSMT4" ShapeID="_x0000_i1040" DrawAspect="Content" ObjectID="_1408023314" r:id="rId42"/>
        </w:object>
      </w:r>
      <w:r w:rsidRPr="00C74106">
        <w:rPr>
          <w:lang w:val="en-US"/>
        </w:rPr>
        <w:t xml:space="preserve"> parameter as the intersectoral CES utility function. Intrasectoral demand for varieties exported by </w:t>
      </w:r>
      <w:r w:rsidR="00C74106" w:rsidRPr="00C74106">
        <w:rPr>
          <w:position w:val="-4"/>
          <w:lang w:val="en-US"/>
        </w:rPr>
        <w:object w:dxaOrig="140" w:dyaOrig="240" w14:anchorId="0EBD14FE">
          <v:shape id="_x0000_i1041" type="#_x0000_t75" style="width:7pt;height:12pt" o:ole="">
            <v:imagedata r:id="rId43" o:title=""/>
          </v:shape>
          <o:OLEObject Type="Embed" ProgID="Equation.DSMT4" ShapeID="_x0000_i1041" DrawAspect="Content" ObjectID="_1408023315" r:id="rId44"/>
        </w:object>
      </w:r>
      <w:r w:rsidRPr="00C74106">
        <w:rPr>
          <w:lang w:val="en-US"/>
        </w:rPr>
        <w:t xml:space="preserve"> in </w:t>
      </w:r>
      <w:r w:rsidR="00C74106" w:rsidRPr="00C74106">
        <w:rPr>
          <w:position w:val="-10"/>
          <w:lang w:val="en-US"/>
        </w:rPr>
        <w:object w:dxaOrig="200" w:dyaOrig="300" w14:anchorId="02569919">
          <v:shape id="_x0000_i1042" type="#_x0000_t75" style="width:10pt;height:15pt" o:ole="">
            <v:imagedata r:id="rId45" o:title=""/>
          </v:shape>
          <o:OLEObject Type="Embed" ProgID="Equation.DSMT4" ShapeID="_x0000_i1042" DrawAspect="Content" ObjectID="_1408023316" r:id="rId46"/>
        </w:object>
      </w:r>
      <w:r w:rsidRPr="00C74106">
        <w:rPr>
          <w:lang w:val="en-US"/>
        </w:rPr>
        <w:t xml:space="preserve"> in sector </w:t>
      </w:r>
      <w:r w:rsidR="00C74106" w:rsidRPr="00C74106">
        <w:rPr>
          <w:position w:val="-4"/>
          <w:lang w:val="en-US"/>
        </w:rPr>
        <w:object w:dxaOrig="200" w:dyaOrig="260" w14:anchorId="549B2F7E">
          <v:shape id="_x0000_i1043" type="#_x0000_t75" style="width:10pt;height:13pt" o:ole="">
            <v:imagedata r:id="rId47" o:title=""/>
          </v:shape>
          <o:OLEObject Type="Embed" ProgID="Equation.DSMT4" ShapeID="_x0000_i1043" DrawAspect="Content" ObjectID="_1408023317" r:id="rId48"/>
        </w:object>
      </w:r>
      <w:r w:rsidRPr="00C74106">
        <w:rPr>
          <w:lang w:val="en-US"/>
        </w:rPr>
        <w:t xml:space="preserve"> is: </w:t>
      </w:r>
    </w:p>
    <w:p w14:paraId="396CF73B" w14:textId="38AEBD62" w:rsidR="00C74106" w:rsidRPr="00C74106" w:rsidRDefault="00C74106" w:rsidP="00C74106">
      <w:pPr>
        <w:pStyle w:val="MTDisplayEquation"/>
      </w:pPr>
      <w:r w:rsidRPr="00C74106">
        <w:rPr>
          <w:position w:val="-42"/>
        </w:rPr>
        <w:object w:dxaOrig="2720" w:dyaOrig="1020" w14:anchorId="3018C4C1">
          <v:shape id="_x0000_i1044" type="#_x0000_t75" style="width:136pt;height:51pt" o:ole="">
            <v:imagedata r:id="rId49" o:title=""/>
          </v:shape>
          <o:OLEObject Type="Embed" ProgID="Equation.DSMT4" ShapeID="_x0000_i1044" DrawAspect="Content" ObjectID="_1408023318" r:id="rId50"/>
        </w:object>
      </w:r>
    </w:p>
    <w:p w14:paraId="793BA8A5" w14:textId="54C2224B" w:rsidR="00FA6547" w:rsidRPr="00C74106" w:rsidRDefault="00FA6547" w:rsidP="00FA6547">
      <w:pPr>
        <w:ind w:firstLine="340"/>
        <w:rPr>
          <w:lang w:val="en-US"/>
        </w:rPr>
      </w:pPr>
      <w:r w:rsidRPr="00C74106">
        <w:rPr>
          <w:lang w:val="en-US"/>
        </w:rPr>
        <w:t xml:space="preserve">Where </w:t>
      </w:r>
      <w:r w:rsidR="00C74106" w:rsidRPr="00C74106">
        <w:rPr>
          <w:position w:val="-12"/>
          <w:lang w:val="en-US"/>
        </w:rPr>
        <w:object w:dxaOrig="620" w:dyaOrig="380" w14:anchorId="60C70377">
          <v:shape id="_x0000_i1045" type="#_x0000_t75" style="width:31pt;height:19pt" o:ole="">
            <v:imagedata r:id="rId51" o:title=""/>
          </v:shape>
          <o:OLEObject Type="Embed" ProgID="Equation.DSMT4" ShapeID="_x0000_i1045" DrawAspect="Content" ObjectID="_1408023319" r:id="rId52"/>
        </w:object>
      </w:r>
      <w:r w:rsidRPr="00C74106">
        <w:rPr>
          <w:lang w:val="en-US"/>
        </w:rPr>
        <w:t xml:space="preserve"> is a origin-country-specific preference parameter and </w:t>
      </w:r>
      <w:r w:rsidR="00C74106" w:rsidRPr="00C74106">
        <w:rPr>
          <w:position w:val="-16"/>
          <w:lang w:val="en-US"/>
        </w:rPr>
        <w:object w:dxaOrig="380" w:dyaOrig="420" w14:anchorId="36AA8AA3">
          <v:shape id="_x0000_i1046" type="#_x0000_t75" style="width:19pt;height:21pt" o:ole="">
            <v:imagedata r:id="rId53" o:title=""/>
          </v:shape>
          <o:OLEObject Type="Embed" ProgID="Equation.DSMT4" ShapeID="_x0000_i1046" DrawAspect="Content" ObjectID="_1408023320" r:id="rId54"/>
        </w:object>
      </w:r>
      <w:r w:rsidRPr="00C74106">
        <w:rPr>
          <w:lang w:val="en-US"/>
        </w:rPr>
        <w:t xml:space="preserve"> is the CES price index:</w:t>
      </w:r>
    </w:p>
    <w:p w14:paraId="66F95C7C" w14:textId="22A43404" w:rsidR="00C74106" w:rsidRPr="00C74106" w:rsidRDefault="00C74106" w:rsidP="00C74106">
      <w:pPr>
        <w:pStyle w:val="MTDisplayEquation"/>
      </w:pPr>
      <w:r w:rsidRPr="00C74106">
        <w:rPr>
          <w:position w:val="-48"/>
        </w:rPr>
        <w:object w:dxaOrig="3140" w:dyaOrig="1160" w14:anchorId="68B5FA88">
          <v:shape id="_x0000_i1047" type="#_x0000_t75" style="width:157pt;height:58pt" o:ole="">
            <v:imagedata r:id="rId55" o:title=""/>
          </v:shape>
          <o:OLEObject Type="Embed" ProgID="Equation.DSMT4" ShapeID="_x0000_i1047" DrawAspect="Content" ObjectID="_1408023321" r:id="rId56"/>
        </w:object>
      </w:r>
    </w:p>
    <w:p w14:paraId="23BD9D24" w14:textId="5AD8137E" w:rsidR="00FA6547" w:rsidRPr="00C74106" w:rsidRDefault="00FA6547" w:rsidP="00FA6547">
      <w:pPr>
        <w:ind w:firstLine="340"/>
        <w:rPr>
          <w:lang w:val="en-US"/>
        </w:rPr>
      </w:pPr>
      <w:r w:rsidRPr="00C74106">
        <w:rPr>
          <w:lang w:val="en-US"/>
        </w:rPr>
        <w:t xml:space="preserve">  Defining </w:t>
      </w:r>
      <w:r w:rsidR="00C74106" w:rsidRPr="00C74106">
        <w:rPr>
          <w:position w:val="-34"/>
          <w:lang w:val="en-US"/>
        </w:rPr>
        <w:object w:dxaOrig="1040" w:dyaOrig="800" w14:anchorId="2E70A46A">
          <v:shape id="_x0000_i1048" type="#_x0000_t75" style="width:52pt;height:40pt" o:ole="">
            <v:imagedata r:id="rId57" o:title=""/>
          </v:shape>
          <o:OLEObject Type="Embed" ProgID="Equation.DSMT4" ShapeID="_x0000_i1048" DrawAspect="Content" ObjectID="_1408023322" r:id="rId58"/>
        </w:object>
      </w:r>
      <w:r w:rsidRPr="00C74106">
        <w:rPr>
          <w:lang w:val="en-US"/>
        </w:rPr>
        <w:t xml:space="preserve">, we get: </w:t>
      </w:r>
    </w:p>
    <w:p w14:paraId="54EA6CBB" w14:textId="106C4803" w:rsidR="00C74106" w:rsidRPr="00C74106" w:rsidRDefault="00C74106" w:rsidP="00C74106">
      <w:pPr>
        <w:pStyle w:val="MTDisplayEquation"/>
      </w:pPr>
      <w:r w:rsidRPr="00C74106">
        <w:rPr>
          <w:position w:val="-42"/>
        </w:rPr>
        <w:object w:dxaOrig="2820" w:dyaOrig="1020" w14:anchorId="0665F61E">
          <v:shape id="_x0000_i1049" type="#_x0000_t75" style="width:141pt;height:51pt" o:ole="">
            <v:imagedata r:id="rId59" o:title=""/>
          </v:shape>
          <o:OLEObject Type="Embed" ProgID="Equation.DSMT4" ShapeID="_x0000_i1049" DrawAspect="Content" ObjectID="_1408023323" r:id="rId60"/>
        </w:object>
      </w:r>
    </w:p>
    <w:p w14:paraId="39ECE144" w14:textId="6FF99588" w:rsidR="0029393A" w:rsidRPr="00C74106" w:rsidRDefault="0029393A" w:rsidP="0029393A">
      <w:pPr>
        <w:ind w:firstLine="340"/>
        <w:rPr>
          <w:lang w:val="en-US"/>
        </w:rPr>
      </w:pPr>
      <w:r w:rsidRPr="00C74106">
        <w:rPr>
          <w:lang w:val="en-US"/>
        </w:rPr>
        <w:t xml:space="preserve"> Summing over all SITC 4-digit sectors: </w:t>
      </w:r>
    </w:p>
    <w:p w14:paraId="618865D3" w14:textId="2513444D" w:rsidR="00C74106" w:rsidRPr="00C74106" w:rsidRDefault="00C74106" w:rsidP="00C74106">
      <w:pPr>
        <w:pStyle w:val="MTDisplayEquation"/>
      </w:pPr>
      <w:r w:rsidRPr="00C74106">
        <w:rPr>
          <w:position w:val="-42"/>
        </w:rPr>
        <w:object w:dxaOrig="4200" w:dyaOrig="1020" w14:anchorId="3E682197">
          <v:shape id="_x0000_i1050" type="#_x0000_t75" style="width:210pt;height:51pt" o:ole="">
            <v:imagedata r:id="rId61" o:title=""/>
          </v:shape>
          <o:OLEObject Type="Embed" ProgID="Equation.DSMT4" ShapeID="_x0000_i1050" DrawAspect="Content" ObjectID="_1408023324" r:id="rId62"/>
        </w:object>
      </w:r>
    </w:p>
    <w:p w14:paraId="1BA85F11" w14:textId="0110187F" w:rsidR="0029393A" w:rsidRPr="00C74106" w:rsidRDefault="0029393A" w:rsidP="0029393A">
      <w:pPr>
        <w:ind w:firstLine="340"/>
        <w:rPr>
          <w:lang w:val="en-US"/>
        </w:rPr>
      </w:pPr>
      <w:r w:rsidRPr="00C74106">
        <w:rPr>
          <w:lang w:val="en-US"/>
        </w:rPr>
        <w:t xml:space="preserve">The market share equation for aggregate bilateral trade as a function of the weighted average of sectoral relative prices of </w:t>
      </w:r>
      <w:r w:rsidR="001B5430">
        <w:rPr>
          <w:position w:val="-4"/>
          <w:lang w:val="en-US"/>
        </w:rPr>
        <w:pict w14:anchorId="76CFF87D">
          <v:shape id="_x0000_i1051" type="#_x0000_t75" style="width:7pt;height:12pt">
            <v:imagedata r:id="rId63" o:title=""/>
          </v:shape>
        </w:pict>
      </w:r>
      <w:r w:rsidRPr="00C74106">
        <w:rPr>
          <w:lang w:val="en-US"/>
        </w:rPr>
        <w:t xml:space="preserve"> in </w:t>
      </w:r>
      <w:r w:rsidR="001B5430">
        <w:rPr>
          <w:position w:val="-10"/>
          <w:lang w:val="en-US"/>
        </w:rPr>
        <w:pict w14:anchorId="237CC41B">
          <v:shape id="_x0000_i1052" type="#_x0000_t75" style="width:10pt;height:15pt">
            <v:imagedata r:id="rId64" o:title=""/>
          </v:shape>
        </w:pict>
      </w:r>
      <w:r w:rsidRPr="00C74106">
        <w:rPr>
          <w:lang w:val="en-US"/>
        </w:rPr>
        <w:t xml:space="preserve"> is: </w:t>
      </w:r>
    </w:p>
    <w:p w14:paraId="6F4DA8FB" w14:textId="77777777" w:rsidR="00C74106" w:rsidRPr="00C74106" w:rsidRDefault="00C74106" w:rsidP="0029393A">
      <w:pPr>
        <w:ind w:firstLine="340"/>
        <w:rPr>
          <w:lang w:val="en-US"/>
        </w:rPr>
      </w:pPr>
    </w:p>
    <w:p w14:paraId="1FE149EF" w14:textId="2C8911ED" w:rsidR="00C74106" w:rsidRPr="00C74106" w:rsidRDefault="00C74106" w:rsidP="00C74106">
      <w:pPr>
        <w:pStyle w:val="MTDisplayEquation"/>
      </w:pPr>
      <w:r w:rsidRPr="00C74106">
        <w:tab/>
        <w:t xml:space="preserve"> </w:t>
      </w:r>
    </w:p>
    <w:p w14:paraId="191495B4" w14:textId="0B466219" w:rsidR="0029393A" w:rsidRPr="00C74106" w:rsidRDefault="0029393A" w:rsidP="0029393A">
      <w:pPr>
        <w:ind w:firstLine="340"/>
        <w:rPr>
          <w:lang w:val="en-US"/>
        </w:rPr>
      </w:pPr>
      <w:r w:rsidRPr="00C74106">
        <w:rPr>
          <w:lang w:val="en-US"/>
        </w:rPr>
        <w:t xml:space="preserve"> Changing notations:</w:t>
      </w:r>
    </w:p>
    <w:p w14:paraId="696B20C6" w14:textId="209D4ED1" w:rsidR="00C74106" w:rsidRPr="00C74106" w:rsidRDefault="00C74106" w:rsidP="00C74106">
      <w:pPr>
        <w:pStyle w:val="MTDisplayEquation"/>
        <w:rPr>
          <w:position w:val="-56"/>
        </w:rPr>
      </w:pPr>
      <w:r w:rsidRPr="00C74106">
        <w:rPr>
          <w:position w:val="-56"/>
        </w:rPr>
        <w:object w:dxaOrig="3080" w:dyaOrig="1100" w14:anchorId="04A57232">
          <v:shape id="_x0000_i1053" type="#_x0000_t75" style="width:154pt;height:55pt" o:ole="">
            <v:imagedata r:id="rId65" o:title=""/>
          </v:shape>
          <o:OLEObject Type="Embed" ProgID="Equation.DSMT4" ShapeID="_x0000_i1053" DrawAspect="Content" ObjectID="_1408023325" r:id="rId66"/>
        </w:object>
      </w:r>
    </w:p>
    <w:p w14:paraId="45BFEBD6" w14:textId="61087F79" w:rsidR="0029393A" w:rsidRPr="00C74106" w:rsidRDefault="0029393A" w:rsidP="0029393A">
      <w:pPr>
        <w:pStyle w:val="MTDisplayEquation"/>
      </w:pPr>
    </w:p>
    <w:p w14:paraId="6EC75B96" w14:textId="77777777" w:rsidR="0029393A" w:rsidRPr="00C74106" w:rsidRDefault="0029393A" w:rsidP="0029393A">
      <w:pPr>
        <w:ind w:firstLine="340"/>
        <w:rPr>
          <w:lang w:val="en-US"/>
        </w:rPr>
      </w:pPr>
      <w:r w:rsidRPr="00C74106">
        <w:rPr>
          <w:lang w:val="en-US"/>
        </w:rPr>
        <w:t>As this is a market share, it is reasonable to assume that the errors are multiplicative. We have to fit the following model on the data:</w:t>
      </w:r>
    </w:p>
    <w:p w14:paraId="5824F65A" w14:textId="18FF2F43" w:rsidR="006856D6" w:rsidRPr="00C74106" w:rsidRDefault="006856D6" w:rsidP="006856D6">
      <w:pPr>
        <w:pStyle w:val="MTDisplayEquation"/>
      </w:pPr>
      <w:r w:rsidRPr="00C74106">
        <w:rPr>
          <w:position w:val="-56"/>
        </w:rPr>
        <w:object w:dxaOrig="3440" w:dyaOrig="1100" w14:anchorId="14E194BA">
          <v:shape id="_x0000_i1054" type="#_x0000_t75" style="width:172pt;height:55pt" o:ole="">
            <v:imagedata r:id="rId67" o:title=""/>
          </v:shape>
          <o:OLEObject Type="Embed" ProgID="Equation.DSMT4" ShapeID="_x0000_i1054" DrawAspect="Content" ObjectID="_1408023326" r:id="rId68"/>
        </w:object>
      </w:r>
    </w:p>
    <w:p w14:paraId="4422216A" w14:textId="08A14E57" w:rsidR="0029393A" w:rsidRPr="00C74106" w:rsidRDefault="0029393A" w:rsidP="00A60008">
      <w:pPr>
        <w:rPr>
          <w:lang w:val="en-US"/>
        </w:rPr>
      </w:pPr>
      <w:r w:rsidRPr="00C74106">
        <w:rPr>
          <w:lang w:val="en-US"/>
        </w:rPr>
        <w:t xml:space="preserve">Notice that we only have non-zero observations, as </w:t>
      </w:r>
      <w:r w:rsidR="00A81325" w:rsidRPr="00C74106">
        <w:rPr>
          <w:position w:val="-16"/>
          <w:lang w:val="en-US"/>
        </w:rPr>
        <w:object w:dxaOrig="420" w:dyaOrig="420" w14:anchorId="76D56EA6">
          <v:shape id="_x0000_i1055" type="#_x0000_t75" style="width:21pt;height:21pt" o:ole="">
            <v:imagedata r:id="rId69" o:title=""/>
          </v:shape>
          <o:OLEObject Type="Embed" ProgID="Equation.DSMT4" ShapeID="_x0000_i1055" DrawAspect="Content" ObjectID="_1408023327" r:id="rId70"/>
        </w:object>
      </w:r>
      <w:r w:rsidRPr="00C74106">
        <w:rPr>
          <w:lang w:val="en-US"/>
        </w:rPr>
        <w:t xml:space="preserve"> is only observed when there is </w:t>
      </w:r>
      <w:r w:rsidR="002E34C9" w:rsidRPr="00C74106">
        <w:rPr>
          <w:lang w:val="en-US"/>
        </w:rPr>
        <w:t>a trade flow</w:t>
      </w:r>
      <w:r w:rsidRPr="00C74106">
        <w:rPr>
          <w:lang w:val="en-US"/>
        </w:rPr>
        <w:t>. We take logs to transfor</w:t>
      </w:r>
      <w:r w:rsidR="00A60008" w:rsidRPr="00C74106">
        <w:rPr>
          <w:lang w:val="en-US"/>
        </w:rPr>
        <w:t xml:space="preserve">m the errors into additive ones and estimate the </w:t>
      </w:r>
      <w:r w:rsidR="002E34C9" w:rsidRPr="00C74106">
        <w:rPr>
          <w:lang w:val="en-US"/>
        </w:rPr>
        <w:t xml:space="preserve">following </w:t>
      </w:r>
      <w:r w:rsidR="00A60008" w:rsidRPr="00C74106">
        <w:rPr>
          <w:lang w:val="en-US"/>
        </w:rPr>
        <w:t xml:space="preserve">equation for each year with a non-linear least square procedure in </w:t>
      </w:r>
      <w:commentRangeStart w:id="22"/>
      <w:r w:rsidR="00A60008" w:rsidRPr="00C74106">
        <w:rPr>
          <w:lang w:val="en-US"/>
        </w:rPr>
        <w:t>STATA</w:t>
      </w:r>
      <w:commentRangeEnd w:id="22"/>
      <w:r w:rsidR="00A60008" w:rsidRPr="00C74106">
        <w:rPr>
          <w:rStyle w:val="Marquedannotation"/>
          <w:lang w:val="en-US"/>
        </w:rPr>
        <w:commentReference w:id="22"/>
      </w:r>
      <w:r w:rsidR="00FD667E" w:rsidRPr="00C74106">
        <w:rPr>
          <w:lang w:val="en-US"/>
        </w:rPr>
        <w:t>:</w:t>
      </w:r>
    </w:p>
    <w:p w14:paraId="11960A6E" w14:textId="32A7F915" w:rsidR="00FA6547" w:rsidRPr="00C74106" w:rsidRDefault="00FA6547" w:rsidP="006856D6">
      <w:pPr>
        <w:pStyle w:val="MTDisplayEquation"/>
      </w:pPr>
      <w:r w:rsidRPr="00C74106">
        <w:tab/>
      </w:r>
      <w:r w:rsidR="00D27EE3" w:rsidRPr="00C74106">
        <w:rPr>
          <w:position w:val="-58"/>
        </w:rPr>
        <w:object w:dxaOrig="5100" w:dyaOrig="1300" w14:anchorId="710B75AA">
          <v:shape id="_x0000_i1056" type="#_x0000_t75" style="width:255pt;height:65pt" o:ole="">
            <v:imagedata r:id="rId71" o:title=""/>
          </v:shape>
          <o:OLEObject Type="Embed" ProgID="Equation.DSMT4" ShapeID="_x0000_i1056" DrawAspect="Content" ObjectID="_1408023328" r:id="rId72"/>
        </w:objec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26" w:name="ZEqnNum296116"/>
      <w:r w:rsidRPr="00C74106">
        <w:instrText>(</w:instrText>
      </w:r>
      <w:fldSimple w:instr=" SEQ MTEqn \c \* Arabic \* MERGEFORMAT ">
        <w:r w:rsidR="001B5430">
          <w:rPr>
            <w:noProof/>
          </w:rPr>
          <w:instrText>4</w:instrText>
        </w:r>
      </w:fldSimple>
      <w:r w:rsidRPr="00C74106">
        <w:instrText>)</w:instrText>
      </w:r>
      <w:bookmarkEnd w:id="26"/>
      <w:r w:rsidRPr="00C74106">
        <w:fldChar w:fldCharType="end"/>
      </w:r>
    </w:p>
    <w:p w14:paraId="48E7812A" w14:textId="6064586B" w:rsidR="00FD667E" w:rsidRPr="00C74106" w:rsidRDefault="00FA6547" w:rsidP="00FA6547">
      <w:pPr>
        <w:rPr>
          <w:lang w:val="en-US"/>
        </w:rPr>
      </w:pPr>
      <w:r w:rsidRPr="00C74106">
        <w:rPr>
          <w:lang w:val="en-US"/>
        </w:rPr>
        <w:lastRenderedPageBreak/>
        <w:t xml:space="preserve">This yields annual estimates of </w:t>
      </w:r>
      <w:r w:rsidR="00E33646" w:rsidRPr="00C74106">
        <w:rPr>
          <w:position w:val="-12"/>
          <w:lang w:val="en-US"/>
        </w:rPr>
        <w:object w:dxaOrig="260" w:dyaOrig="380" w14:anchorId="5EEC39EA">
          <v:shape id="_x0000_i1057" type="#_x0000_t75" style="width:13pt;height:19pt" o:ole="">
            <v:imagedata r:id="rId73" o:title=""/>
          </v:shape>
          <o:OLEObject Type="Embed" ProgID="Equation.DSMT4" ShapeID="_x0000_i1057" DrawAspect="Content" ObjectID="_1408023329" r:id="rId74"/>
        </w:object>
      </w:r>
      <w:r w:rsidRPr="00C74106">
        <w:rPr>
          <w:lang w:val="en-US"/>
        </w:rPr>
        <w:t xml:space="preserve"> and </w:t>
      </w:r>
      <w:r w:rsidR="00E33646" w:rsidRPr="00C74106">
        <w:rPr>
          <w:position w:val="-6"/>
          <w:lang w:val="en-US"/>
        </w:rPr>
        <w:object w:dxaOrig="240" w:dyaOrig="220" w14:anchorId="04A0E5F4">
          <v:shape id="_x0000_i1058" type="#_x0000_t75" style="width:12pt;height:11pt" o:ole="">
            <v:imagedata r:id="rId75" o:title=""/>
          </v:shape>
          <o:OLEObject Type="Embed" ProgID="Equation.DSMT4" ShapeID="_x0000_i1058" DrawAspect="Content" ObjectID="_1408023330" r:id="rId76"/>
        </w:object>
      </w:r>
      <w:r w:rsidR="00367F0E" w:rsidRPr="00C74106">
        <w:rPr>
          <w:rStyle w:val="Marquenotebasdepage"/>
          <w:lang w:val="en-US"/>
        </w:rPr>
        <w:footnoteReference w:id="28"/>
      </w:r>
      <w:r w:rsidR="002573C3" w:rsidRPr="00C74106">
        <w:rPr>
          <w:lang w:val="en-US"/>
        </w:rPr>
        <w:t>.</w:t>
      </w:r>
      <w:r w:rsidR="00F81F0D" w:rsidRPr="00C74106">
        <w:rPr>
          <w:lang w:val="en-US"/>
        </w:rPr>
        <w:t xml:space="preserve"> </w:t>
      </w:r>
    </w:p>
    <w:p w14:paraId="227B9E97" w14:textId="12A4AF60" w:rsidR="0018567D" w:rsidRPr="00C74106" w:rsidRDefault="004568A4" w:rsidP="00225F7E">
      <w:pPr>
        <w:pStyle w:val="Titre1"/>
        <w:rPr>
          <w:lang w:val="en-US"/>
        </w:rPr>
      </w:pPr>
      <w:bookmarkStart w:id="27" w:name="_Ref295551575"/>
      <w:r w:rsidRPr="00C74106">
        <w:rPr>
          <w:lang w:val="en-US"/>
        </w:rPr>
        <w:t>Evolution of the Armington trade elasticity in 1963-2009</w:t>
      </w:r>
      <w:bookmarkEnd w:id="27"/>
    </w:p>
    <w:p w14:paraId="7B7FC33F" w14:textId="5537AFB8" w:rsidR="0018567D" w:rsidRPr="00C74106" w:rsidRDefault="004568A4" w:rsidP="00225F7E">
      <w:pPr>
        <w:pStyle w:val="Titre2"/>
        <w:rPr>
          <w:lang w:val="en-US"/>
        </w:rPr>
      </w:pPr>
      <w:bookmarkStart w:id="28" w:name="_Ref295556384"/>
      <w:r w:rsidRPr="00C74106">
        <w:rPr>
          <w:lang w:val="en-US"/>
        </w:rPr>
        <w:t>The incidence of missing unit values</w:t>
      </w:r>
      <w:bookmarkEnd w:id="28"/>
    </w:p>
    <w:p w14:paraId="6F723129" w14:textId="77777777" w:rsidR="0018567D" w:rsidRPr="00C74106" w:rsidRDefault="004568A4" w:rsidP="00A60008">
      <w:pPr>
        <w:rPr>
          <w:lang w:val="en-US"/>
        </w:rPr>
      </w:pPr>
      <w:r w:rsidRPr="00C74106">
        <w:rPr>
          <w:lang w:val="en-US"/>
        </w:rPr>
        <w:t>To estimate the market share equation on the COMTRADE dataset we need to tackle the question of missing information on trade flows and unit values (uv).</w:t>
      </w:r>
    </w:p>
    <w:p w14:paraId="0AD4D3AE" w14:textId="0329AC48" w:rsidR="0018567D" w:rsidRPr="00C74106" w:rsidRDefault="004568A4" w:rsidP="00A60008">
      <w:pPr>
        <w:rPr>
          <w:lang w:val="en-US"/>
        </w:rPr>
      </w:pPr>
      <w:r w:rsidRPr="00C74106">
        <w:rPr>
          <w:lang w:val="en-US"/>
        </w:rPr>
        <w:t xml:space="preserve">A first difficulty arises when the trade flow is observed but information on quantities is missing, and it is therefore not possible to compute the unit value. On average, lacking uv corresponds to 14% of total recorded trade in 1962-2009, with a gradual decrease from 17% to 10% between 1962-2000, and a subsequent increase back to 18% in 2001-2009. </w:t>
      </w:r>
      <w:commentRangeStart w:id="29"/>
      <w:r w:rsidRPr="00C74106">
        <w:rPr>
          <w:lang w:val="en-US"/>
        </w:rPr>
        <w:t>In</w:t>
      </w:r>
      <w:commentRangeEnd w:id="29"/>
      <w:r w:rsidR="002573C3" w:rsidRPr="00C74106">
        <w:rPr>
          <w:rStyle w:val="Marquedannotation"/>
          <w:lang w:val="en-US"/>
        </w:rPr>
        <w:commentReference w:id="29"/>
      </w:r>
      <w:r w:rsidR="002573C3" w:rsidRPr="00C74106">
        <w:rPr>
          <w:lang w:val="en-US"/>
        </w:rPr>
        <w:t xml:space="preserve"> 2001-2006 it is 13-15%, and about 18</w:t>
      </w:r>
      <w:r w:rsidRPr="00C74106">
        <w:rPr>
          <w:lang w:val="en-US"/>
        </w:rPr>
        <w:t xml:space="preserve">% in 2007-2009. We assume that information on quantities is missing due to imperfections in the data collection procedure, and that bilateral trade flows are observed with a similar degree of precision whether or not quantity had been recorded. To deal with missing uv, we impute prices from similar products using a stepwise price imputation </w:t>
      </w:r>
      <w:commentRangeStart w:id="30"/>
      <w:r w:rsidRPr="00C74106">
        <w:rPr>
          <w:lang w:val="en-US"/>
        </w:rPr>
        <w:t>procedure</w:t>
      </w:r>
      <w:commentRangeEnd w:id="30"/>
      <w:r w:rsidR="00F06C3A" w:rsidRPr="00C74106">
        <w:rPr>
          <w:rStyle w:val="Marquedannotation"/>
          <w:lang w:val="en-US"/>
        </w:rPr>
        <w:commentReference w:id="30"/>
      </w:r>
      <w:r w:rsidRPr="00C74106">
        <w:rPr>
          <w:lang w:val="en-US"/>
        </w:rPr>
        <w:t>.</w:t>
      </w:r>
    </w:p>
    <w:p w14:paraId="21C96F56" w14:textId="41A9B6E8" w:rsidR="0018567D" w:rsidRPr="00C74106" w:rsidRDefault="004568A4">
      <w:pPr>
        <w:ind w:firstLine="360"/>
        <w:rPr>
          <w:lang w:val="en-US"/>
        </w:rPr>
      </w:pPr>
      <w:r w:rsidRPr="00C74106">
        <w:rPr>
          <w:lang w:val="en-US"/>
        </w:rPr>
        <w:t xml:space="preserve">The stepwise price imputation procedure is as follows. The relative price of each source in the destination is constructed at the highest disaggregation level for each product and quantity unit in which the source is active, the </w:t>
      </w:r>
      <w:r w:rsidRPr="00C74106">
        <w:rPr>
          <w:i/>
          <w:iCs/>
          <w:lang w:val="en-US"/>
        </w:rPr>
        <w:t>4’-digit</w:t>
      </w:r>
      <w:r w:rsidRPr="00C74106">
        <w:rPr>
          <w:lang w:val="en-US"/>
        </w:rPr>
        <w:t xml:space="preserve"> level. We then proceed level by level for aggregation: the relative price of the composite sectoral good of the source is constructed at the 4-digit level using the weighted average relative price observed at the 4’-digit level, with destination-specific weights for each variety of the 4’-digit good the source is active </w:t>
      </w:r>
      <w:commentRangeStart w:id="31"/>
      <w:r w:rsidRPr="00C74106">
        <w:rPr>
          <w:lang w:val="en-US"/>
        </w:rPr>
        <w:t>in</w:t>
      </w:r>
      <w:commentRangeEnd w:id="31"/>
      <w:r w:rsidR="002573C3" w:rsidRPr="00C74106">
        <w:rPr>
          <w:rStyle w:val="Marquedannotation"/>
          <w:lang w:val="en-US"/>
        </w:rPr>
        <w:commentReference w:id="31"/>
      </w:r>
      <w:r w:rsidRPr="00C74106">
        <w:rPr>
          <w:lang w:val="en-US"/>
        </w:rPr>
        <w:t xml:space="preserve">. </w:t>
      </w:r>
      <w:r w:rsidR="00F06C3A" w:rsidRPr="00C74106">
        <w:rPr>
          <w:lang w:val="en-US"/>
        </w:rPr>
        <w:t xml:space="preserve">If no price is available at the 4-digit level, we move at the 3-digit level, etc. </w:t>
      </w:r>
      <w:r w:rsidRPr="00C74106">
        <w:rPr>
          <w:lang w:val="en-US"/>
        </w:rPr>
        <w:t xml:space="preserve">This improves the estimation of prices if one assumes that missing destination-specific relative prices at the 4’-digit can be approximated by the mean </w:t>
      </w:r>
      <w:r w:rsidRPr="00C74106">
        <w:rPr>
          <w:lang w:val="en-US"/>
        </w:rPr>
        <w:lastRenderedPageBreak/>
        <w:t>observed destination-specific relative price among the corresponding 4-digit group (and similarly at each aggregation level).</w:t>
      </w:r>
    </w:p>
    <w:p w14:paraId="47C107C4" w14:textId="545CFDF5" w:rsidR="0018567D" w:rsidRPr="00C74106" w:rsidRDefault="004568A4" w:rsidP="00225F7E">
      <w:pPr>
        <w:pStyle w:val="Titre2"/>
        <w:rPr>
          <w:lang w:val="en-US"/>
        </w:rPr>
      </w:pPr>
      <w:r w:rsidRPr="00C74106">
        <w:rPr>
          <w:lang w:val="en-US"/>
        </w:rPr>
        <w:t>Zero trade flows</w:t>
      </w:r>
    </w:p>
    <w:p w14:paraId="5353B5A8" w14:textId="2AFD6085" w:rsidR="0018567D" w:rsidRPr="00C74106" w:rsidRDefault="004568A4">
      <w:pPr>
        <w:spacing w:before="60"/>
        <w:rPr>
          <w:lang w:val="en-US"/>
        </w:rPr>
      </w:pPr>
      <w:r w:rsidRPr="00C74106">
        <w:rPr>
          <w:lang w:val="en-US"/>
        </w:rPr>
        <w:t xml:space="preserve">A second difficulty arises when both quantity and trade data are missing. Zero trade flows (ztf) are a prevalent feature of the data while under model assumptions some trade should be observed in every sector </w:t>
      </w:r>
      <w:r w:rsidRPr="00C74106">
        <w:rPr>
          <w:i/>
          <w:iCs/>
          <w:lang w:val="en-US"/>
        </w:rPr>
        <w:t>k</w:t>
      </w:r>
      <w:r w:rsidRPr="00C74106">
        <w:rPr>
          <w:lang w:val="en-US"/>
        </w:rPr>
        <w:t xml:space="preserve"> between all pairs </w:t>
      </w:r>
      <w:r w:rsidRPr="00C74106">
        <w:rPr>
          <w:i/>
          <w:iCs/>
          <w:lang w:val="en-US"/>
        </w:rPr>
        <w:t>ij</w:t>
      </w:r>
      <w:r w:rsidRPr="00C74106">
        <w:rPr>
          <w:lang w:val="en-US"/>
        </w:rPr>
        <w:t>.</w:t>
      </w:r>
      <w:r w:rsidRPr="00C74106">
        <w:rPr>
          <w:rStyle w:val="Marquenotebasdepage"/>
          <w:lang w:val="en-US"/>
        </w:rPr>
        <w:footnoteReference w:id="29"/>
      </w:r>
      <w:r w:rsidRPr="00C74106">
        <w:rPr>
          <w:lang w:val="en-US"/>
        </w:rPr>
        <w:t xml:space="preserve"> We assume that this information is missing because the underlying trade flow is positive but so small that it does not pass the threshold applied by the data collecting authorities (in UN COMTRADE this threshold corresponds to 1000 USD). Such flows, if recorded, would not substantially modify the distribution of observed market shares in the dest</w:t>
      </w:r>
      <w:r w:rsidR="00A60008" w:rsidRPr="00C74106">
        <w:rPr>
          <w:lang w:val="en-US"/>
        </w:rPr>
        <w:t>ina</w:t>
      </w:r>
      <w:r w:rsidR="00507D8C" w:rsidRPr="00C74106">
        <w:rPr>
          <w:lang w:val="en-US"/>
        </w:rPr>
        <w:t>tion (the left hand side of equation</w:t>
      </w:r>
      <w:r w:rsidR="00A60008" w:rsidRPr="00C74106">
        <w:rPr>
          <w:lang w:val="en-US"/>
        </w:rPr>
        <w:t xml:space="preserve"> </w:t>
      </w:r>
      <w:r w:rsidR="00A60008" w:rsidRPr="00C74106">
        <w:rPr>
          <w:lang w:val="en-US"/>
        </w:rPr>
        <w:fldChar w:fldCharType="begin"/>
      </w:r>
      <w:r w:rsidR="00A60008" w:rsidRPr="00C74106">
        <w:rPr>
          <w:lang w:val="en-US"/>
        </w:rPr>
        <w:instrText xml:space="preserve"> GOTOBUTTON ZEqnNum296116  \* MERGEFORMAT </w:instrText>
      </w:r>
      <w:r w:rsidR="00A60008" w:rsidRPr="00C74106">
        <w:rPr>
          <w:lang w:val="en-US"/>
        </w:rPr>
        <w:fldChar w:fldCharType="begin"/>
      </w:r>
      <w:r w:rsidR="00A60008" w:rsidRPr="00C74106">
        <w:rPr>
          <w:lang w:val="en-US"/>
        </w:rPr>
        <w:instrText xml:space="preserve"> REF ZEqnNum296116 \* Charformat \! \* MERGEFORMAT </w:instrText>
      </w:r>
      <w:r w:rsidR="00A60008" w:rsidRPr="00C74106">
        <w:rPr>
          <w:lang w:val="en-US"/>
        </w:rPr>
        <w:fldChar w:fldCharType="separate"/>
      </w:r>
      <w:r w:rsidR="001B5430" w:rsidRPr="001B5430">
        <w:rPr>
          <w:lang w:val="en-US"/>
        </w:rPr>
        <w:instrText>(4)</w:instrText>
      </w:r>
      <w:r w:rsidR="00A60008" w:rsidRPr="00C74106">
        <w:rPr>
          <w:lang w:val="en-US"/>
        </w:rPr>
        <w:fldChar w:fldCharType="end"/>
      </w:r>
      <w:r w:rsidR="00A60008" w:rsidRPr="00C74106">
        <w:rPr>
          <w:lang w:val="en-US"/>
        </w:rPr>
        <w:fldChar w:fldCharType="end"/>
      </w:r>
      <w:r w:rsidR="00B83EC7" w:rsidRPr="00C74106">
        <w:rPr>
          <w:lang w:val="en-US"/>
        </w:rPr>
        <w:t>)</w:t>
      </w:r>
      <w:r w:rsidRPr="00C74106">
        <w:rPr>
          <w:lang w:val="en-US"/>
        </w:rPr>
        <w:t xml:space="preserve"> because they are an order of magnitude smaller than observed trade.</w:t>
      </w:r>
    </w:p>
    <w:p w14:paraId="4D6CC47F" w14:textId="77777777" w:rsidR="0018567D" w:rsidRPr="00C74106" w:rsidRDefault="004568A4">
      <w:pPr>
        <w:ind w:firstLine="360"/>
        <w:rPr>
          <w:lang w:val="en-US"/>
        </w:rPr>
      </w:pPr>
      <w:r w:rsidRPr="00C74106">
        <w:rPr>
          <w:lang w:val="en-US"/>
        </w:rPr>
        <w:t xml:space="preserve">We use the same stepwise price imputation for zero trade flows as in the case of missing unit values. This is problematic because statistically unobserved trade values must correspond to a higher cif price than the maximum observed price in the destination across all sources and sectors while by construction we postulate that unobserved relative prices in ztf sectors are equal to a weighted average relative price across sectors in which trade is observed. </w:t>
      </w:r>
      <w:r w:rsidRPr="00C74106">
        <w:rPr>
          <w:rStyle w:val="Marquenotebasdepage"/>
          <w:lang w:val="en-US"/>
        </w:rPr>
        <w:footnoteReference w:id="30"/>
      </w:r>
    </w:p>
    <w:p w14:paraId="60BB2D80" w14:textId="5CFAC814" w:rsidR="0018567D" w:rsidRPr="00C74106" w:rsidRDefault="00A60008">
      <w:pPr>
        <w:ind w:firstLine="360"/>
        <w:rPr>
          <w:lang w:val="en-US"/>
        </w:rPr>
      </w:pPr>
      <w:r w:rsidRPr="00C74106">
        <w:rPr>
          <w:lang w:val="en-US"/>
        </w:rPr>
        <w:t>This assumption would not bia</w:t>
      </w:r>
      <w:r w:rsidR="004568A4" w:rsidRPr="00C74106">
        <w:rPr>
          <w:lang w:val="en-US"/>
        </w:rPr>
        <w:t xml:space="preserve">s our estimate if the underestimation factor were constant across exporters. This scalar would cancel out across sources, and the estimated substitutability parameter would correspond to the true parameter. </w:t>
      </w:r>
      <w:r w:rsidR="00F358D5" w:rsidRPr="00C74106">
        <w:rPr>
          <w:lang w:val="en-US"/>
        </w:rPr>
        <w:fldChar w:fldCharType="begin"/>
      </w:r>
      <w:r w:rsidR="00F358D5" w:rsidRPr="00C74106">
        <w:rPr>
          <w:lang w:val="en-US"/>
        </w:rPr>
        <w:instrText xml:space="preserve"> REF _Ref295555671 \h </w:instrText>
      </w:r>
      <w:r w:rsidR="00F358D5" w:rsidRPr="00C74106">
        <w:rPr>
          <w:lang w:val="en-US"/>
        </w:rPr>
      </w:r>
      <w:r w:rsidR="00F358D5" w:rsidRPr="00C74106">
        <w:rPr>
          <w:lang w:val="en-US"/>
        </w:rPr>
        <w:fldChar w:fldCharType="separate"/>
      </w:r>
      <w:r w:rsidR="001B5430" w:rsidRPr="00C74106">
        <w:rPr>
          <w:lang w:val="en-US"/>
        </w:rPr>
        <w:t xml:space="preserve">Table </w:t>
      </w:r>
      <w:r w:rsidR="001B5430">
        <w:rPr>
          <w:noProof/>
          <w:lang w:val="en-US"/>
        </w:rPr>
        <w:t>2</w:t>
      </w:r>
      <w:r w:rsidR="00F358D5" w:rsidRPr="00C74106">
        <w:rPr>
          <w:lang w:val="en-US"/>
        </w:rPr>
        <w:fldChar w:fldCharType="end"/>
      </w:r>
      <w:r w:rsidR="004568A4" w:rsidRPr="00C74106">
        <w:rPr>
          <w:lang w:val="en-US"/>
        </w:rPr>
        <w:t xml:space="preserve"> shows it is not the case. The share of ztf is strongly decreasing in market share, i.e. the underestimation factor is larger for small exporters (though they already have higher prices). As a result, for a given observed distribution of market shares, the underlying dispersion in relative prices of the composite good is greater than </w:t>
      </w:r>
      <w:r w:rsidR="004568A4" w:rsidRPr="00C74106">
        <w:rPr>
          <w:lang w:val="en-US"/>
        </w:rPr>
        <w:lastRenderedPageBreak/>
        <w:t xml:space="preserve">the observed dispersion in relative prices. </w:t>
      </w:r>
      <w:r w:rsidR="00FA6547" w:rsidRPr="00C74106">
        <w:rPr>
          <w:lang w:val="en-US"/>
        </w:rPr>
        <w:t xml:space="preserve">This means that the estimated parameter </w:t>
      </w:r>
      <w:r w:rsidR="00C92A65" w:rsidRPr="00C74106">
        <w:rPr>
          <w:position w:val="-6"/>
          <w:lang w:val="en-US"/>
        </w:rPr>
        <w:object w:dxaOrig="240" w:dyaOrig="280" w14:anchorId="7CBB750D">
          <v:shape id="_x0000_i1059" type="#_x0000_t75" style="width:12pt;height:14pt" o:ole="">
            <v:imagedata r:id="rId77" o:title=""/>
          </v:shape>
          <o:OLEObject Type="Embed" ProgID="Equation.DSMT4" ShapeID="_x0000_i1059" DrawAspect="Content" ObjectID="_1408023331" r:id="rId78"/>
        </w:object>
      </w:r>
      <w:r w:rsidR="00FA6547" w:rsidRPr="00C74106">
        <w:rPr>
          <w:lang w:val="en-US"/>
        </w:rPr>
        <w:t xml:space="preserve"> overestimates the true substitutability parameter </w:t>
      </w:r>
      <w:r w:rsidR="00C92A65" w:rsidRPr="00C74106">
        <w:rPr>
          <w:position w:val="-6"/>
          <w:lang w:val="en-US"/>
        </w:rPr>
        <w:object w:dxaOrig="240" w:dyaOrig="220" w14:anchorId="1BDA8AB3">
          <v:shape id="_x0000_i1060" type="#_x0000_t75" style="width:12pt;height:11pt" o:ole="">
            <v:imagedata r:id="rId79" o:title=""/>
          </v:shape>
          <o:OLEObject Type="Embed" ProgID="Equation.DSMT4" ShapeID="_x0000_i1060" DrawAspect="Content" ObjectID="_1408023332" r:id="rId80"/>
        </w:object>
      </w:r>
      <w:r w:rsidR="00FA6547" w:rsidRPr="00C74106">
        <w:rPr>
          <w:lang w:val="en-US"/>
        </w:rPr>
        <w:t>.</w:t>
      </w:r>
    </w:p>
    <w:p w14:paraId="07CD80E3" w14:textId="6BF0DA07" w:rsidR="0018567D" w:rsidRPr="00C74106" w:rsidRDefault="00F358D5">
      <w:pPr>
        <w:ind w:firstLine="360"/>
        <w:rPr>
          <w:lang w:val="en-US"/>
        </w:rPr>
      </w:pPr>
      <w:r w:rsidRPr="00C74106">
        <w:rPr>
          <w:lang w:val="en-US"/>
        </w:rPr>
        <w:fldChar w:fldCharType="begin"/>
      </w:r>
      <w:r w:rsidRPr="00C74106">
        <w:rPr>
          <w:lang w:val="en-US"/>
        </w:rPr>
        <w:instrText xml:space="preserve"> REF _Ref295555671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2</w:t>
      </w:r>
      <w:r w:rsidRPr="00C74106">
        <w:rPr>
          <w:lang w:val="en-US"/>
        </w:rPr>
        <w:fldChar w:fldCharType="end"/>
      </w:r>
      <w:r w:rsidR="004568A4" w:rsidRPr="00C74106">
        <w:rPr>
          <w:lang w:val="en-US"/>
        </w:rPr>
        <w:t xml:space="preserve"> shows that the reduction in the share of ztf proceeds at quicker pace in 1962-2009 for small exporters: the coefficient for the interaction term for the market share and year is significant and positive. </w:t>
      </w:r>
      <w:r w:rsidRPr="00C74106">
        <w:rPr>
          <w:lang w:val="en-US"/>
        </w:rPr>
        <w:fldChar w:fldCharType="begin"/>
      </w:r>
      <w:r w:rsidRPr="00C74106">
        <w:rPr>
          <w:lang w:val="en-US"/>
        </w:rPr>
        <w:instrText xml:space="preserve"> REF _Ref295555753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3</w:t>
      </w:r>
      <w:r w:rsidRPr="00C74106">
        <w:rPr>
          <w:lang w:val="en-US"/>
        </w:rPr>
        <w:fldChar w:fldCharType="end"/>
      </w:r>
      <w:r w:rsidRPr="00C74106">
        <w:rPr>
          <w:lang w:val="en-US"/>
        </w:rPr>
        <w:t xml:space="preserve"> </w:t>
      </w:r>
      <w:r w:rsidR="004568A4" w:rsidRPr="00C74106">
        <w:rPr>
          <w:lang w:val="en-US"/>
        </w:rPr>
        <w:t>presents the predicted share of ztf for four types of exporters in 1962 and 2009. For a very small exporter with .02% market share, the initial share of ztf is predicted to be .95, and it is reduced to .83 by 2009, i.e. a 12 percentage point decrease. Consider a relatively big exporter, with a 10% market share: its share of ztf is reduced from .72 to .65, a 7 percentage point decrease. As the gap between the share of ztf for big and small exporters is reduced overtime, the overestimation bias</w:t>
      </w:r>
      <w:r w:rsidRPr="00C74106">
        <w:rPr>
          <w:lang w:val="en-US"/>
        </w:rPr>
        <w:t xml:space="preserve"> of </w:t>
      </w:r>
      <w:r w:rsidR="00C92A65" w:rsidRPr="00C74106">
        <w:rPr>
          <w:position w:val="-6"/>
          <w:lang w:val="en-US"/>
        </w:rPr>
        <w:object w:dxaOrig="240" w:dyaOrig="280" w14:anchorId="11E91FF4">
          <v:shape id="_x0000_i1061" type="#_x0000_t75" style="width:12pt;height:14pt" o:ole="">
            <v:imagedata r:id="rId81" o:title=""/>
          </v:shape>
          <o:OLEObject Type="Embed" ProgID="Equation.DSMT4" ShapeID="_x0000_i1061" DrawAspect="Content" ObjectID="_1408023333" r:id="rId82"/>
        </w:object>
      </w:r>
      <w:r w:rsidRPr="00C74106">
        <w:rPr>
          <w:lang w:val="en-US"/>
        </w:rPr>
        <w:t xml:space="preserve"> is progressively </w:t>
      </w:r>
      <w:commentRangeStart w:id="32"/>
      <w:r w:rsidRPr="00C74106">
        <w:rPr>
          <w:lang w:val="en-US"/>
        </w:rPr>
        <w:t>reduced</w:t>
      </w:r>
      <w:commentRangeEnd w:id="32"/>
      <w:r w:rsidRPr="00C74106">
        <w:rPr>
          <w:rStyle w:val="Marquedannotation"/>
          <w:lang w:val="en-US"/>
        </w:rPr>
        <w:commentReference w:id="32"/>
      </w:r>
      <w:r w:rsidRPr="00C74106">
        <w:rPr>
          <w:lang w:val="en-US"/>
        </w:rPr>
        <w:t>.</w:t>
      </w:r>
    </w:p>
    <w:p w14:paraId="2C70FFD1" w14:textId="19BED2C7" w:rsidR="0018567D" w:rsidRPr="00C74106" w:rsidRDefault="004568A4" w:rsidP="00A60008">
      <w:pPr>
        <w:pStyle w:val="Lgende"/>
        <w:rPr>
          <w:lang w:val="en-US"/>
        </w:rPr>
      </w:pPr>
      <w:r w:rsidRPr="00C74106">
        <w:rPr>
          <w:szCs w:val="24"/>
          <w:lang w:val="en-US"/>
        </w:rPr>
        <w:t xml:space="preserve"> </w:t>
      </w:r>
      <w:bookmarkStart w:id="33" w:name="_Ref295555671"/>
      <w:r w:rsidR="00A60008" w:rsidRPr="00C74106">
        <w:rPr>
          <w:lang w:val="en-US"/>
        </w:rPr>
        <w:t xml:space="preserve">Table </w:t>
      </w:r>
      <w:r w:rsidR="00A60008" w:rsidRPr="00C74106">
        <w:rPr>
          <w:lang w:val="en-US"/>
        </w:rPr>
        <w:fldChar w:fldCharType="begin"/>
      </w:r>
      <w:r w:rsidR="00A60008" w:rsidRPr="00C74106">
        <w:rPr>
          <w:lang w:val="en-US"/>
        </w:rPr>
        <w:instrText xml:space="preserve"> SEQ Table \* ARABIC </w:instrText>
      </w:r>
      <w:r w:rsidR="00A60008" w:rsidRPr="00C74106">
        <w:rPr>
          <w:lang w:val="en-US"/>
        </w:rPr>
        <w:fldChar w:fldCharType="separate"/>
      </w:r>
      <w:r w:rsidR="001B5430">
        <w:rPr>
          <w:noProof/>
          <w:lang w:val="en-US"/>
        </w:rPr>
        <w:t>2</w:t>
      </w:r>
      <w:r w:rsidR="00A60008" w:rsidRPr="00C74106">
        <w:rPr>
          <w:lang w:val="en-US"/>
        </w:rPr>
        <w:fldChar w:fldCharType="end"/>
      </w:r>
      <w:bookmarkEnd w:id="33"/>
      <w:r w:rsidRPr="00C74106">
        <w:rPr>
          <w:lang w:val="en-US"/>
        </w:rPr>
        <w:t>: Proportion of zero trade flows as a function of market share</w:t>
      </w:r>
    </w:p>
    <w:tbl>
      <w:tblPr>
        <w:tblW w:w="0" w:type="auto"/>
        <w:jc w:val="center"/>
        <w:tblLayout w:type="fixed"/>
        <w:tblCellMar>
          <w:left w:w="0" w:type="dxa"/>
          <w:right w:w="0" w:type="dxa"/>
        </w:tblCellMar>
        <w:tblLook w:val="0000" w:firstRow="0" w:lastRow="0" w:firstColumn="0" w:lastColumn="0" w:noHBand="0" w:noVBand="0"/>
      </w:tblPr>
      <w:tblGrid>
        <w:gridCol w:w="1003"/>
        <w:gridCol w:w="1326"/>
        <w:gridCol w:w="1326"/>
        <w:gridCol w:w="164"/>
        <w:gridCol w:w="1326"/>
        <w:gridCol w:w="1326"/>
        <w:gridCol w:w="55"/>
      </w:tblGrid>
      <w:tr w:rsidR="00FA1055" w:rsidRPr="00C74106" w14:paraId="16D5D1F1" w14:textId="77777777" w:rsidTr="00F358D5">
        <w:trPr>
          <w:jc w:val="center"/>
        </w:trPr>
        <w:tc>
          <w:tcPr>
            <w:tcW w:w="6526" w:type="dxa"/>
            <w:gridSpan w:val="7"/>
            <w:tcBorders>
              <w:top w:val="single" w:sz="6" w:space="0" w:color="auto"/>
              <w:left w:val="nil"/>
              <w:bottom w:val="nil"/>
              <w:right w:val="nil"/>
            </w:tcBorders>
          </w:tcPr>
          <w:p w14:paraId="0612B5D1" w14:textId="60242BD1" w:rsidR="0018567D" w:rsidRPr="00C74106" w:rsidRDefault="004568A4" w:rsidP="00A60008">
            <w:pPr>
              <w:pStyle w:val="Textedetable-titre"/>
              <w:rPr>
                <w:lang w:val="en-US"/>
              </w:rPr>
            </w:pPr>
            <w:r w:rsidRPr="00C74106">
              <w:rPr>
                <w:lang w:val="en-US"/>
              </w:rPr>
              <w:t xml:space="preserve"> depvar:</w:t>
            </w:r>
            <w:r w:rsidR="00A60008" w:rsidRPr="00C74106">
              <w:rPr>
                <w:lang w:val="en-US"/>
              </w:rPr>
              <w:t xml:space="preserve"> Share of ZTF</w:t>
            </w:r>
          </w:p>
        </w:tc>
      </w:tr>
      <w:tr w:rsidR="00F358D5" w:rsidRPr="00C74106" w14:paraId="2C1C2A14" w14:textId="77777777" w:rsidTr="00F358D5">
        <w:trPr>
          <w:jc w:val="center"/>
        </w:trPr>
        <w:tc>
          <w:tcPr>
            <w:tcW w:w="1003" w:type="dxa"/>
            <w:tcBorders>
              <w:top w:val="nil"/>
              <w:left w:val="nil"/>
              <w:bottom w:val="single" w:sz="6" w:space="0" w:color="auto"/>
              <w:right w:val="nil"/>
            </w:tcBorders>
          </w:tcPr>
          <w:p w14:paraId="6CD048C3"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0D8445B2" w14:textId="77777777" w:rsidR="00F358D5" w:rsidRPr="00C74106" w:rsidRDefault="00F358D5" w:rsidP="00A60008">
            <w:pPr>
              <w:pStyle w:val="Textedetable"/>
              <w:rPr>
                <w:lang w:val="en-US"/>
              </w:rPr>
            </w:pPr>
            <w:r w:rsidRPr="00C74106">
              <w:rPr>
                <w:lang w:val="en-US"/>
              </w:rPr>
              <w:t>(1)</w:t>
            </w:r>
          </w:p>
        </w:tc>
        <w:tc>
          <w:tcPr>
            <w:tcW w:w="1326" w:type="dxa"/>
            <w:tcBorders>
              <w:top w:val="nil"/>
              <w:left w:val="nil"/>
              <w:bottom w:val="single" w:sz="6" w:space="0" w:color="auto"/>
              <w:right w:val="nil"/>
            </w:tcBorders>
          </w:tcPr>
          <w:p w14:paraId="26728406" w14:textId="77777777" w:rsidR="00F358D5" w:rsidRPr="00C74106" w:rsidRDefault="00F358D5" w:rsidP="00A60008">
            <w:pPr>
              <w:pStyle w:val="Textedetable"/>
              <w:rPr>
                <w:lang w:val="en-US"/>
              </w:rPr>
            </w:pPr>
            <w:r w:rsidRPr="00C74106">
              <w:rPr>
                <w:lang w:val="en-US"/>
              </w:rPr>
              <w:t>(2)</w:t>
            </w:r>
          </w:p>
        </w:tc>
        <w:tc>
          <w:tcPr>
            <w:tcW w:w="164" w:type="dxa"/>
            <w:tcBorders>
              <w:top w:val="nil"/>
              <w:left w:val="nil"/>
              <w:bottom w:val="single" w:sz="6" w:space="0" w:color="auto"/>
              <w:right w:val="nil"/>
            </w:tcBorders>
          </w:tcPr>
          <w:p w14:paraId="123FA32A"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2E633297" w14:textId="77777777" w:rsidR="00F358D5" w:rsidRPr="00C74106" w:rsidRDefault="00F358D5" w:rsidP="00A60008">
            <w:pPr>
              <w:pStyle w:val="Textedetable"/>
              <w:rPr>
                <w:lang w:val="en-US"/>
              </w:rPr>
            </w:pPr>
            <w:r w:rsidRPr="00C74106">
              <w:rPr>
                <w:lang w:val="en-US"/>
              </w:rPr>
              <w:t>(3)</w:t>
            </w:r>
          </w:p>
        </w:tc>
        <w:tc>
          <w:tcPr>
            <w:tcW w:w="1381" w:type="dxa"/>
            <w:gridSpan w:val="2"/>
            <w:tcBorders>
              <w:top w:val="nil"/>
              <w:left w:val="nil"/>
              <w:bottom w:val="single" w:sz="6" w:space="0" w:color="auto"/>
              <w:right w:val="nil"/>
            </w:tcBorders>
          </w:tcPr>
          <w:p w14:paraId="2E988467" w14:textId="77777777" w:rsidR="00F358D5" w:rsidRPr="00C74106" w:rsidRDefault="00F358D5" w:rsidP="00A60008">
            <w:pPr>
              <w:pStyle w:val="Textedetable"/>
              <w:rPr>
                <w:lang w:val="en-US"/>
              </w:rPr>
            </w:pPr>
            <w:r w:rsidRPr="00C74106">
              <w:rPr>
                <w:lang w:val="en-US"/>
              </w:rPr>
              <w:t>(4)</w:t>
            </w:r>
          </w:p>
        </w:tc>
      </w:tr>
      <w:tr w:rsidR="00F358D5" w:rsidRPr="00C74106" w14:paraId="6C8C0E8E" w14:textId="77777777" w:rsidTr="00F358D5">
        <w:trPr>
          <w:jc w:val="center"/>
        </w:trPr>
        <w:tc>
          <w:tcPr>
            <w:tcW w:w="1003" w:type="dxa"/>
            <w:tcBorders>
              <w:top w:val="nil"/>
              <w:left w:val="nil"/>
              <w:bottom w:val="nil"/>
              <w:right w:val="nil"/>
            </w:tcBorders>
          </w:tcPr>
          <w:p w14:paraId="090E7BB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ABC9FC"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870811E"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6F163B0E"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2E47C26"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527BA594" w14:textId="77777777" w:rsidR="00F358D5" w:rsidRPr="00C74106" w:rsidRDefault="00F358D5" w:rsidP="00A60008">
            <w:pPr>
              <w:pStyle w:val="Textedetable"/>
              <w:rPr>
                <w:lang w:val="en-US"/>
              </w:rPr>
            </w:pPr>
          </w:p>
        </w:tc>
      </w:tr>
      <w:tr w:rsidR="00F358D5" w:rsidRPr="00C74106" w14:paraId="5C1FA8D2" w14:textId="77777777" w:rsidTr="00F358D5">
        <w:trPr>
          <w:jc w:val="center"/>
        </w:trPr>
        <w:tc>
          <w:tcPr>
            <w:tcW w:w="1003" w:type="dxa"/>
            <w:tcBorders>
              <w:top w:val="nil"/>
              <w:left w:val="nil"/>
              <w:bottom w:val="nil"/>
              <w:right w:val="nil"/>
            </w:tcBorders>
          </w:tcPr>
          <w:p w14:paraId="1F815F9D" w14:textId="77777777" w:rsidR="00F358D5" w:rsidRPr="00C74106" w:rsidRDefault="00F358D5" w:rsidP="00A60008">
            <w:pPr>
              <w:pStyle w:val="Textedetable"/>
              <w:rPr>
                <w:lang w:val="en-US"/>
              </w:rPr>
            </w:pPr>
            <w:r w:rsidRPr="00C74106">
              <w:rPr>
                <w:lang w:val="en-US"/>
              </w:rPr>
              <w:t>ms</w:t>
            </w:r>
          </w:p>
        </w:tc>
        <w:tc>
          <w:tcPr>
            <w:tcW w:w="1326" w:type="dxa"/>
            <w:tcBorders>
              <w:top w:val="nil"/>
              <w:left w:val="nil"/>
              <w:bottom w:val="nil"/>
              <w:right w:val="nil"/>
            </w:tcBorders>
          </w:tcPr>
          <w:p w14:paraId="413DD9E9" w14:textId="77777777" w:rsidR="00F358D5" w:rsidRPr="00C74106" w:rsidRDefault="00F358D5" w:rsidP="00A60008">
            <w:pPr>
              <w:pStyle w:val="Textedetable"/>
              <w:rPr>
                <w:lang w:val="en-US"/>
              </w:rPr>
            </w:pPr>
            <w:r w:rsidRPr="00C74106">
              <w:rPr>
                <w:lang w:val="en-US"/>
              </w:rPr>
              <w:t>-0.0401</w:t>
            </w:r>
            <w:r w:rsidRPr="00C74106">
              <w:rPr>
                <w:b/>
                <w:bCs/>
                <w:lang w:val="en-US"/>
              </w:rPr>
              <w:t>***</w:t>
            </w:r>
          </w:p>
        </w:tc>
        <w:tc>
          <w:tcPr>
            <w:tcW w:w="1326" w:type="dxa"/>
            <w:tcBorders>
              <w:top w:val="nil"/>
              <w:left w:val="nil"/>
              <w:bottom w:val="nil"/>
              <w:right w:val="nil"/>
            </w:tcBorders>
          </w:tcPr>
          <w:p w14:paraId="7CDD8B3E" w14:textId="77777777" w:rsidR="00F358D5" w:rsidRPr="00C74106" w:rsidRDefault="00F358D5" w:rsidP="00A60008">
            <w:pPr>
              <w:pStyle w:val="Textedetable"/>
              <w:rPr>
                <w:lang w:val="en-US"/>
              </w:rPr>
            </w:pPr>
            <w:r w:rsidRPr="00C74106">
              <w:rPr>
                <w:lang w:val="en-US"/>
              </w:rPr>
              <w:t>-0.2446</w:t>
            </w:r>
            <w:r w:rsidRPr="00C74106">
              <w:rPr>
                <w:b/>
                <w:bCs/>
                <w:lang w:val="en-US"/>
              </w:rPr>
              <w:t>***</w:t>
            </w:r>
          </w:p>
        </w:tc>
        <w:tc>
          <w:tcPr>
            <w:tcW w:w="164" w:type="dxa"/>
            <w:tcBorders>
              <w:top w:val="nil"/>
              <w:left w:val="nil"/>
              <w:bottom w:val="nil"/>
              <w:right w:val="nil"/>
            </w:tcBorders>
          </w:tcPr>
          <w:p w14:paraId="5A33D44A"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1640403" w14:textId="77777777" w:rsidR="00F358D5" w:rsidRPr="00C74106" w:rsidRDefault="00F358D5" w:rsidP="00A60008">
            <w:pPr>
              <w:pStyle w:val="Textedetable"/>
              <w:rPr>
                <w:lang w:val="en-US"/>
              </w:rPr>
            </w:pPr>
            <w:r w:rsidRPr="00C74106">
              <w:rPr>
                <w:lang w:val="en-US"/>
              </w:rPr>
              <w:t>-0.0427</w:t>
            </w:r>
            <w:r w:rsidRPr="00C74106">
              <w:rPr>
                <w:b/>
                <w:bCs/>
                <w:lang w:val="en-US"/>
              </w:rPr>
              <w:t>***</w:t>
            </w:r>
          </w:p>
        </w:tc>
        <w:tc>
          <w:tcPr>
            <w:tcW w:w="1381" w:type="dxa"/>
            <w:gridSpan w:val="2"/>
            <w:tcBorders>
              <w:top w:val="nil"/>
              <w:left w:val="nil"/>
              <w:bottom w:val="nil"/>
              <w:right w:val="nil"/>
            </w:tcBorders>
          </w:tcPr>
          <w:p w14:paraId="44FA947F" w14:textId="77777777" w:rsidR="00F358D5" w:rsidRPr="00C74106" w:rsidRDefault="00F358D5" w:rsidP="00A60008">
            <w:pPr>
              <w:pStyle w:val="Textedetable"/>
              <w:rPr>
                <w:lang w:val="en-US"/>
              </w:rPr>
            </w:pPr>
            <w:r w:rsidRPr="00C74106">
              <w:rPr>
                <w:lang w:val="en-US"/>
              </w:rPr>
              <w:t>-0.2573</w:t>
            </w:r>
            <w:r w:rsidRPr="00C74106">
              <w:rPr>
                <w:b/>
                <w:bCs/>
                <w:lang w:val="en-US"/>
              </w:rPr>
              <w:t>***</w:t>
            </w:r>
          </w:p>
        </w:tc>
      </w:tr>
      <w:tr w:rsidR="00F358D5" w:rsidRPr="00C74106" w14:paraId="29B412D7" w14:textId="77777777" w:rsidTr="00F358D5">
        <w:trPr>
          <w:jc w:val="center"/>
        </w:trPr>
        <w:tc>
          <w:tcPr>
            <w:tcW w:w="1003" w:type="dxa"/>
            <w:tcBorders>
              <w:top w:val="nil"/>
              <w:left w:val="nil"/>
              <w:bottom w:val="nil"/>
              <w:right w:val="nil"/>
            </w:tcBorders>
          </w:tcPr>
          <w:p w14:paraId="1E31280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ED8B130" w14:textId="77777777" w:rsidR="00F358D5" w:rsidRPr="00C74106" w:rsidRDefault="00F358D5" w:rsidP="00A60008">
            <w:pPr>
              <w:pStyle w:val="Textedetable"/>
              <w:rPr>
                <w:lang w:val="en-US"/>
              </w:rPr>
            </w:pPr>
            <w:r w:rsidRPr="00C74106">
              <w:rPr>
                <w:lang w:val="en-US"/>
              </w:rPr>
              <w:t>(0.0001)</w:t>
            </w:r>
          </w:p>
        </w:tc>
        <w:tc>
          <w:tcPr>
            <w:tcW w:w="1326" w:type="dxa"/>
            <w:tcBorders>
              <w:top w:val="nil"/>
              <w:left w:val="nil"/>
              <w:bottom w:val="nil"/>
              <w:right w:val="nil"/>
            </w:tcBorders>
          </w:tcPr>
          <w:p w14:paraId="3A125DD2" w14:textId="77777777" w:rsidR="00F358D5" w:rsidRPr="00C74106" w:rsidRDefault="00F358D5" w:rsidP="00A60008">
            <w:pPr>
              <w:pStyle w:val="Textedetable"/>
              <w:rPr>
                <w:lang w:val="en-US"/>
              </w:rPr>
            </w:pPr>
            <w:r w:rsidRPr="00C74106">
              <w:rPr>
                <w:lang w:val="en-US"/>
              </w:rPr>
              <w:t>(0.0134)</w:t>
            </w:r>
          </w:p>
        </w:tc>
        <w:tc>
          <w:tcPr>
            <w:tcW w:w="164" w:type="dxa"/>
            <w:tcBorders>
              <w:top w:val="nil"/>
              <w:left w:val="nil"/>
              <w:bottom w:val="nil"/>
              <w:right w:val="nil"/>
            </w:tcBorders>
          </w:tcPr>
          <w:p w14:paraId="6DA623E4"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9BBE388" w14:textId="77777777" w:rsidR="00F358D5" w:rsidRPr="00C74106" w:rsidRDefault="00F358D5" w:rsidP="00A60008">
            <w:pPr>
              <w:pStyle w:val="Textedetable"/>
              <w:rPr>
                <w:lang w:val="en-US"/>
              </w:rPr>
            </w:pPr>
            <w:r w:rsidRPr="00C74106">
              <w:rPr>
                <w:lang w:val="en-US"/>
              </w:rPr>
              <w:t>(0.0001)</w:t>
            </w:r>
          </w:p>
        </w:tc>
        <w:tc>
          <w:tcPr>
            <w:tcW w:w="1381" w:type="dxa"/>
            <w:gridSpan w:val="2"/>
            <w:tcBorders>
              <w:top w:val="nil"/>
              <w:left w:val="nil"/>
              <w:bottom w:val="nil"/>
              <w:right w:val="nil"/>
            </w:tcBorders>
          </w:tcPr>
          <w:p w14:paraId="58149C11" w14:textId="77777777" w:rsidR="00F358D5" w:rsidRPr="00C74106" w:rsidRDefault="00F358D5" w:rsidP="00A60008">
            <w:pPr>
              <w:pStyle w:val="Textedetable"/>
              <w:rPr>
                <w:lang w:val="en-US"/>
              </w:rPr>
            </w:pPr>
            <w:r w:rsidRPr="00C74106">
              <w:rPr>
                <w:lang w:val="en-US"/>
              </w:rPr>
              <w:t>(0.013)</w:t>
            </w:r>
          </w:p>
        </w:tc>
      </w:tr>
      <w:tr w:rsidR="00F358D5" w:rsidRPr="00C74106" w14:paraId="3BC837E0" w14:textId="77777777" w:rsidTr="00F358D5">
        <w:trPr>
          <w:jc w:val="center"/>
        </w:trPr>
        <w:tc>
          <w:tcPr>
            <w:tcW w:w="1003" w:type="dxa"/>
            <w:tcBorders>
              <w:top w:val="nil"/>
              <w:left w:val="nil"/>
              <w:bottom w:val="nil"/>
              <w:right w:val="nil"/>
            </w:tcBorders>
          </w:tcPr>
          <w:p w14:paraId="0AFFE107" w14:textId="77777777" w:rsidR="00F358D5" w:rsidRPr="00C74106" w:rsidRDefault="00F358D5" w:rsidP="00A60008">
            <w:pPr>
              <w:pStyle w:val="Textedetable"/>
              <w:rPr>
                <w:lang w:val="en-US"/>
              </w:rPr>
            </w:pPr>
            <w:r w:rsidRPr="00C74106">
              <w:rPr>
                <w:lang w:val="en-US"/>
              </w:rPr>
              <w:t>year</w:t>
            </w:r>
          </w:p>
        </w:tc>
        <w:tc>
          <w:tcPr>
            <w:tcW w:w="1326" w:type="dxa"/>
            <w:tcBorders>
              <w:top w:val="nil"/>
              <w:left w:val="nil"/>
              <w:bottom w:val="nil"/>
              <w:right w:val="nil"/>
            </w:tcBorders>
          </w:tcPr>
          <w:p w14:paraId="156872AF" w14:textId="77777777" w:rsidR="00F358D5" w:rsidRPr="00C74106" w:rsidRDefault="00F358D5" w:rsidP="00A60008">
            <w:pPr>
              <w:pStyle w:val="Textedetable"/>
              <w:rPr>
                <w:lang w:val="en-US"/>
              </w:rPr>
            </w:pPr>
            <w:r w:rsidRPr="00C74106">
              <w:rPr>
                <w:lang w:val="en-US"/>
              </w:rPr>
              <w:t>-0.0029</w:t>
            </w:r>
            <w:r w:rsidRPr="00C74106">
              <w:rPr>
                <w:b/>
                <w:bCs/>
                <w:lang w:val="en-US"/>
              </w:rPr>
              <w:t>***</w:t>
            </w:r>
          </w:p>
        </w:tc>
        <w:tc>
          <w:tcPr>
            <w:tcW w:w="1326" w:type="dxa"/>
            <w:tcBorders>
              <w:top w:val="nil"/>
              <w:left w:val="nil"/>
              <w:bottom w:val="nil"/>
              <w:right w:val="nil"/>
            </w:tcBorders>
          </w:tcPr>
          <w:p w14:paraId="63046354" w14:textId="77777777" w:rsidR="00F358D5" w:rsidRPr="00C74106" w:rsidRDefault="00F358D5" w:rsidP="00A60008">
            <w:pPr>
              <w:pStyle w:val="Textedetable"/>
              <w:rPr>
                <w:lang w:val="en-US"/>
              </w:rPr>
            </w:pPr>
            <w:r w:rsidRPr="00C74106">
              <w:rPr>
                <w:lang w:val="en-US"/>
              </w:rPr>
              <w:t>-0.0020</w:t>
            </w:r>
            <w:r w:rsidRPr="00C74106">
              <w:rPr>
                <w:b/>
                <w:bCs/>
                <w:lang w:val="en-US"/>
              </w:rPr>
              <w:t>***</w:t>
            </w:r>
          </w:p>
        </w:tc>
        <w:tc>
          <w:tcPr>
            <w:tcW w:w="164" w:type="dxa"/>
            <w:tcBorders>
              <w:top w:val="nil"/>
              <w:left w:val="nil"/>
              <w:bottom w:val="nil"/>
              <w:right w:val="nil"/>
            </w:tcBorders>
          </w:tcPr>
          <w:p w14:paraId="3A636E3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387E3F0" w14:textId="77777777" w:rsidR="00F358D5" w:rsidRPr="00C74106" w:rsidRDefault="00F358D5" w:rsidP="00A60008">
            <w:pPr>
              <w:pStyle w:val="Textedetable"/>
              <w:rPr>
                <w:lang w:val="en-US"/>
              </w:rPr>
            </w:pPr>
            <w:r w:rsidRPr="00C74106">
              <w:rPr>
                <w:lang w:val="en-US"/>
              </w:rPr>
              <w:t>-0.0033</w:t>
            </w:r>
            <w:r w:rsidRPr="00C74106">
              <w:rPr>
                <w:b/>
                <w:bCs/>
                <w:lang w:val="en-US"/>
              </w:rPr>
              <w:t>***</w:t>
            </w:r>
          </w:p>
        </w:tc>
        <w:tc>
          <w:tcPr>
            <w:tcW w:w="1381" w:type="dxa"/>
            <w:gridSpan w:val="2"/>
            <w:tcBorders>
              <w:top w:val="nil"/>
              <w:left w:val="nil"/>
              <w:bottom w:val="nil"/>
              <w:right w:val="nil"/>
            </w:tcBorders>
          </w:tcPr>
          <w:p w14:paraId="5F402B41" w14:textId="77777777" w:rsidR="00F358D5" w:rsidRPr="00C74106" w:rsidRDefault="00F358D5" w:rsidP="00A60008">
            <w:pPr>
              <w:pStyle w:val="Textedetable"/>
              <w:rPr>
                <w:lang w:val="en-US"/>
              </w:rPr>
            </w:pPr>
            <w:r w:rsidRPr="00C74106">
              <w:rPr>
                <w:lang w:val="en-US"/>
              </w:rPr>
              <w:t>-0.0024</w:t>
            </w:r>
            <w:r w:rsidRPr="00C74106">
              <w:rPr>
                <w:b/>
                <w:bCs/>
                <w:lang w:val="en-US"/>
              </w:rPr>
              <w:t>***</w:t>
            </w:r>
          </w:p>
        </w:tc>
      </w:tr>
      <w:tr w:rsidR="00F358D5" w:rsidRPr="00C74106" w14:paraId="44B891F1" w14:textId="77777777" w:rsidTr="00F358D5">
        <w:trPr>
          <w:jc w:val="center"/>
        </w:trPr>
        <w:tc>
          <w:tcPr>
            <w:tcW w:w="1003" w:type="dxa"/>
            <w:tcBorders>
              <w:top w:val="nil"/>
              <w:left w:val="nil"/>
              <w:bottom w:val="nil"/>
              <w:right w:val="nil"/>
            </w:tcBorders>
          </w:tcPr>
          <w:p w14:paraId="2A00CDE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BE6DFB7" w14:textId="77777777" w:rsidR="00F358D5" w:rsidRPr="00C74106" w:rsidRDefault="00F358D5" w:rsidP="00A60008">
            <w:pPr>
              <w:pStyle w:val="Textedetable"/>
              <w:rPr>
                <w:lang w:val="en-US"/>
              </w:rPr>
            </w:pPr>
            <w:r w:rsidRPr="00C74106">
              <w:rPr>
                <w:lang w:val="en-US"/>
              </w:rPr>
              <w:t>(0.0000)</w:t>
            </w:r>
          </w:p>
        </w:tc>
        <w:tc>
          <w:tcPr>
            <w:tcW w:w="1326" w:type="dxa"/>
            <w:tcBorders>
              <w:top w:val="nil"/>
              <w:left w:val="nil"/>
              <w:bottom w:val="nil"/>
              <w:right w:val="nil"/>
            </w:tcBorders>
          </w:tcPr>
          <w:p w14:paraId="63216B69" w14:textId="77777777" w:rsidR="00F358D5" w:rsidRPr="00C74106" w:rsidRDefault="00F358D5" w:rsidP="00A60008">
            <w:pPr>
              <w:pStyle w:val="Textedetable"/>
              <w:rPr>
                <w:lang w:val="en-US"/>
              </w:rPr>
            </w:pPr>
            <w:r w:rsidRPr="00C74106">
              <w:rPr>
                <w:lang w:val="en-US"/>
              </w:rPr>
              <w:t>(0.0001)</w:t>
            </w:r>
          </w:p>
        </w:tc>
        <w:tc>
          <w:tcPr>
            <w:tcW w:w="164" w:type="dxa"/>
            <w:tcBorders>
              <w:top w:val="nil"/>
              <w:left w:val="nil"/>
              <w:bottom w:val="nil"/>
              <w:right w:val="nil"/>
            </w:tcBorders>
          </w:tcPr>
          <w:p w14:paraId="142285C5"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729C41" w14:textId="77777777" w:rsidR="00F358D5" w:rsidRPr="00C74106" w:rsidRDefault="00F358D5" w:rsidP="00A60008">
            <w:pPr>
              <w:pStyle w:val="Textedetable"/>
              <w:rPr>
                <w:lang w:val="en-US"/>
              </w:rPr>
            </w:pPr>
            <w:r w:rsidRPr="00C74106">
              <w:rPr>
                <w:lang w:val="en-US"/>
              </w:rPr>
              <w:t>(0.0000)</w:t>
            </w:r>
          </w:p>
        </w:tc>
        <w:tc>
          <w:tcPr>
            <w:tcW w:w="1381" w:type="dxa"/>
            <w:gridSpan w:val="2"/>
            <w:tcBorders>
              <w:top w:val="nil"/>
              <w:left w:val="nil"/>
              <w:bottom w:val="nil"/>
              <w:right w:val="nil"/>
            </w:tcBorders>
          </w:tcPr>
          <w:p w14:paraId="46E11A3E" w14:textId="77777777" w:rsidR="00F358D5" w:rsidRPr="00C74106" w:rsidRDefault="00F358D5" w:rsidP="00A60008">
            <w:pPr>
              <w:pStyle w:val="Textedetable"/>
              <w:rPr>
                <w:lang w:val="en-US"/>
              </w:rPr>
            </w:pPr>
            <w:r w:rsidRPr="00C74106">
              <w:rPr>
                <w:lang w:val="en-US"/>
              </w:rPr>
              <w:t>(0.000)</w:t>
            </w:r>
          </w:p>
        </w:tc>
      </w:tr>
      <w:tr w:rsidR="00F358D5" w:rsidRPr="00C74106" w14:paraId="23619A48" w14:textId="77777777" w:rsidTr="00F358D5">
        <w:trPr>
          <w:jc w:val="center"/>
        </w:trPr>
        <w:tc>
          <w:tcPr>
            <w:tcW w:w="1003" w:type="dxa"/>
            <w:tcBorders>
              <w:top w:val="nil"/>
              <w:left w:val="nil"/>
              <w:bottom w:val="nil"/>
              <w:right w:val="nil"/>
            </w:tcBorders>
          </w:tcPr>
          <w:p w14:paraId="2A9A9899" w14:textId="77777777" w:rsidR="00F358D5" w:rsidRPr="00C74106" w:rsidRDefault="00F358D5" w:rsidP="00A60008">
            <w:pPr>
              <w:pStyle w:val="Textedetable"/>
              <w:rPr>
                <w:lang w:val="en-US"/>
              </w:rPr>
            </w:pPr>
            <w:r w:rsidRPr="00C74106">
              <w:rPr>
                <w:i/>
                <w:iCs/>
                <w:lang w:val="en-US"/>
              </w:rPr>
              <w:t>ms</w:t>
            </w:r>
            <w:r w:rsidRPr="00C74106">
              <w:rPr>
                <w:lang w:val="en-US"/>
              </w:rPr>
              <w:t>*</w:t>
            </w:r>
            <w:r w:rsidRPr="00C74106">
              <w:rPr>
                <w:i/>
                <w:iCs/>
                <w:lang w:val="en-US"/>
              </w:rPr>
              <w:t>year</w:t>
            </w:r>
          </w:p>
        </w:tc>
        <w:tc>
          <w:tcPr>
            <w:tcW w:w="1326" w:type="dxa"/>
            <w:tcBorders>
              <w:top w:val="nil"/>
              <w:left w:val="nil"/>
              <w:bottom w:val="nil"/>
              <w:right w:val="nil"/>
            </w:tcBorders>
          </w:tcPr>
          <w:p w14:paraId="07DCDD8F"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F2C5E5D" w14:textId="77777777" w:rsidR="00F358D5" w:rsidRPr="00C74106" w:rsidRDefault="00F358D5" w:rsidP="00A60008">
            <w:pPr>
              <w:pStyle w:val="Textedetable"/>
              <w:rPr>
                <w:lang w:val="en-US"/>
              </w:rPr>
            </w:pPr>
            <w:r w:rsidRPr="00C74106">
              <w:rPr>
                <w:lang w:val="en-US"/>
              </w:rPr>
              <w:t>0.0001</w:t>
            </w:r>
            <w:r w:rsidRPr="00C74106">
              <w:rPr>
                <w:b/>
                <w:bCs/>
                <w:lang w:val="en-US"/>
              </w:rPr>
              <w:t>***</w:t>
            </w:r>
          </w:p>
        </w:tc>
        <w:tc>
          <w:tcPr>
            <w:tcW w:w="164" w:type="dxa"/>
            <w:tcBorders>
              <w:top w:val="nil"/>
              <w:left w:val="nil"/>
              <w:bottom w:val="nil"/>
              <w:right w:val="nil"/>
            </w:tcBorders>
          </w:tcPr>
          <w:p w14:paraId="242CDE18"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850FD0F"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06090716" w14:textId="77777777" w:rsidR="00F358D5" w:rsidRPr="00C74106" w:rsidRDefault="00F358D5" w:rsidP="00A60008">
            <w:pPr>
              <w:pStyle w:val="Textedetable"/>
              <w:rPr>
                <w:lang w:val="en-US"/>
              </w:rPr>
            </w:pPr>
            <w:r w:rsidRPr="00C74106">
              <w:rPr>
                <w:lang w:val="en-US"/>
              </w:rPr>
              <w:t>0.0001</w:t>
            </w:r>
            <w:r w:rsidRPr="00C74106">
              <w:rPr>
                <w:b/>
                <w:bCs/>
                <w:lang w:val="en-US"/>
              </w:rPr>
              <w:t>***</w:t>
            </w:r>
          </w:p>
        </w:tc>
      </w:tr>
      <w:tr w:rsidR="00F358D5" w:rsidRPr="00C74106" w14:paraId="3EF3CB87" w14:textId="77777777" w:rsidTr="00F358D5">
        <w:trPr>
          <w:jc w:val="center"/>
        </w:trPr>
        <w:tc>
          <w:tcPr>
            <w:tcW w:w="1003" w:type="dxa"/>
            <w:tcBorders>
              <w:top w:val="nil"/>
              <w:left w:val="nil"/>
              <w:bottom w:val="nil"/>
              <w:right w:val="nil"/>
            </w:tcBorders>
          </w:tcPr>
          <w:p w14:paraId="2C36240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410CAB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33E2587" w14:textId="77777777" w:rsidR="00F358D5" w:rsidRPr="00C74106" w:rsidRDefault="00F358D5" w:rsidP="00A60008">
            <w:pPr>
              <w:pStyle w:val="Textedetable"/>
              <w:rPr>
                <w:lang w:val="en-US"/>
              </w:rPr>
            </w:pPr>
            <w:r w:rsidRPr="00C74106">
              <w:rPr>
                <w:lang w:val="en-US"/>
              </w:rPr>
              <w:t>(0.0000)</w:t>
            </w:r>
          </w:p>
        </w:tc>
        <w:tc>
          <w:tcPr>
            <w:tcW w:w="164" w:type="dxa"/>
            <w:tcBorders>
              <w:top w:val="nil"/>
              <w:left w:val="nil"/>
              <w:bottom w:val="nil"/>
              <w:right w:val="nil"/>
            </w:tcBorders>
          </w:tcPr>
          <w:p w14:paraId="02326B5D"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34D6E8E"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2C972F06" w14:textId="77777777" w:rsidR="00F358D5" w:rsidRPr="00C74106" w:rsidRDefault="00F358D5" w:rsidP="00A60008">
            <w:pPr>
              <w:pStyle w:val="Textedetable"/>
              <w:rPr>
                <w:lang w:val="en-US"/>
              </w:rPr>
            </w:pPr>
            <w:r w:rsidRPr="00C74106">
              <w:rPr>
                <w:lang w:val="en-US"/>
              </w:rPr>
              <w:t>(0.000)</w:t>
            </w:r>
          </w:p>
        </w:tc>
      </w:tr>
      <w:tr w:rsidR="00F358D5" w:rsidRPr="00C74106" w14:paraId="64887F11" w14:textId="77777777" w:rsidTr="00F358D5">
        <w:trPr>
          <w:jc w:val="center"/>
        </w:trPr>
        <w:tc>
          <w:tcPr>
            <w:tcW w:w="1003" w:type="dxa"/>
            <w:tcBorders>
              <w:top w:val="nil"/>
              <w:left w:val="nil"/>
              <w:bottom w:val="nil"/>
              <w:right w:val="nil"/>
            </w:tcBorders>
          </w:tcPr>
          <w:p w14:paraId="639677E1" w14:textId="77777777" w:rsidR="00F358D5" w:rsidRPr="00C74106" w:rsidRDefault="00F358D5" w:rsidP="00A60008">
            <w:pPr>
              <w:pStyle w:val="Textedetable"/>
              <w:rPr>
                <w:lang w:val="en-US"/>
              </w:rPr>
            </w:pPr>
            <w:r w:rsidRPr="00C74106">
              <w:rPr>
                <w:lang w:val="en-US"/>
              </w:rPr>
              <w:t>constant</w:t>
            </w:r>
          </w:p>
        </w:tc>
        <w:tc>
          <w:tcPr>
            <w:tcW w:w="1326" w:type="dxa"/>
            <w:tcBorders>
              <w:top w:val="nil"/>
              <w:left w:val="nil"/>
              <w:bottom w:val="nil"/>
              <w:right w:val="nil"/>
            </w:tcBorders>
          </w:tcPr>
          <w:p w14:paraId="1E81DA11" w14:textId="77777777" w:rsidR="00F358D5" w:rsidRPr="00C74106" w:rsidRDefault="00F358D5" w:rsidP="00A60008">
            <w:pPr>
              <w:pStyle w:val="Textedetable"/>
              <w:rPr>
                <w:lang w:val="en-US"/>
              </w:rPr>
            </w:pPr>
            <w:r w:rsidRPr="00C74106">
              <w:rPr>
                <w:lang w:val="en-US"/>
              </w:rPr>
              <w:t>5.3474</w:t>
            </w:r>
            <w:r w:rsidRPr="00C74106">
              <w:rPr>
                <w:b/>
                <w:bCs/>
                <w:lang w:val="en-US"/>
              </w:rPr>
              <w:t>***</w:t>
            </w:r>
          </w:p>
        </w:tc>
        <w:tc>
          <w:tcPr>
            <w:tcW w:w="1326" w:type="dxa"/>
            <w:tcBorders>
              <w:top w:val="nil"/>
              <w:left w:val="nil"/>
              <w:bottom w:val="nil"/>
              <w:right w:val="nil"/>
            </w:tcBorders>
          </w:tcPr>
          <w:p w14:paraId="76978428" w14:textId="77777777" w:rsidR="00F358D5" w:rsidRPr="00C74106" w:rsidRDefault="00F358D5" w:rsidP="00A60008">
            <w:pPr>
              <w:pStyle w:val="Textedetable"/>
              <w:rPr>
                <w:lang w:val="en-US"/>
              </w:rPr>
            </w:pPr>
            <w:r w:rsidRPr="00C74106">
              <w:rPr>
                <w:lang w:val="en-US"/>
              </w:rPr>
              <w:t>3.5852</w:t>
            </w:r>
            <w:r w:rsidRPr="00C74106">
              <w:rPr>
                <w:b/>
                <w:bCs/>
                <w:lang w:val="en-US"/>
              </w:rPr>
              <w:t>***</w:t>
            </w:r>
          </w:p>
        </w:tc>
        <w:tc>
          <w:tcPr>
            <w:tcW w:w="164" w:type="dxa"/>
            <w:tcBorders>
              <w:top w:val="nil"/>
              <w:left w:val="nil"/>
              <w:bottom w:val="nil"/>
              <w:right w:val="nil"/>
            </w:tcBorders>
          </w:tcPr>
          <w:p w14:paraId="2DB5E56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62E3F11" w14:textId="77777777" w:rsidR="00F358D5" w:rsidRPr="00C74106" w:rsidRDefault="00F358D5" w:rsidP="00A60008">
            <w:pPr>
              <w:pStyle w:val="Textedetable"/>
              <w:rPr>
                <w:lang w:val="en-US"/>
              </w:rPr>
            </w:pPr>
            <w:r w:rsidRPr="00C74106">
              <w:rPr>
                <w:lang w:val="en-US"/>
              </w:rPr>
              <w:t>6.0976</w:t>
            </w:r>
            <w:r w:rsidRPr="00C74106">
              <w:rPr>
                <w:b/>
                <w:bCs/>
                <w:lang w:val="en-US"/>
              </w:rPr>
              <w:t>***</w:t>
            </w:r>
          </w:p>
        </w:tc>
        <w:tc>
          <w:tcPr>
            <w:tcW w:w="1381" w:type="dxa"/>
            <w:gridSpan w:val="2"/>
            <w:tcBorders>
              <w:top w:val="nil"/>
              <w:left w:val="nil"/>
              <w:bottom w:val="nil"/>
              <w:right w:val="nil"/>
            </w:tcBorders>
          </w:tcPr>
          <w:p w14:paraId="27362DD1" w14:textId="77777777" w:rsidR="00F358D5" w:rsidRPr="00C74106" w:rsidRDefault="00F358D5" w:rsidP="00A60008">
            <w:pPr>
              <w:pStyle w:val="Textedetable"/>
              <w:rPr>
                <w:lang w:val="en-US"/>
              </w:rPr>
            </w:pPr>
            <w:r w:rsidRPr="00C74106">
              <w:rPr>
                <w:lang w:val="en-US"/>
              </w:rPr>
              <w:t>4.2515</w:t>
            </w:r>
            <w:r w:rsidRPr="00C74106">
              <w:rPr>
                <w:b/>
                <w:bCs/>
                <w:lang w:val="en-US"/>
              </w:rPr>
              <w:t>***</w:t>
            </w:r>
          </w:p>
        </w:tc>
      </w:tr>
      <w:tr w:rsidR="00F358D5" w:rsidRPr="00C74106" w14:paraId="007B6B0F" w14:textId="77777777" w:rsidTr="00F358D5">
        <w:trPr>
          <w:jc w:val="center"/>
        </w:trPr>
        <w:tc>
          <w:tcPr>
            <w:tcW w:w="1003" w:type="dxa"/>
            <w:tcBorders>
              <w:top w:val="nil"/>
              <w:left w:val="nil"/>
              <w:bottom w:val="nil"/>
              <w:right w:val="nil"/>
            </w:tcBorders>
          </w:tcPr>
          <w:p w14:paraId="345E0F1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7752405" w14:textId="77777777" w:rsidR="00F358D5" w:rsidRPr="00C74106" w:rsidRDefault="00F358D5" w:rsidP="00A60008">
            <w:pPr>
              <w:pStyle w:val="Textedetable"/>
              <w:rPr>
                <w:lang w:val="en-US"/>
              </w:rPr>
            </w:pPr>
            <w:r w:rsidRPr="00C74106">
              <w:rPr>
                <w:lang w:val="en-US"/>
              </w:rPr>
              <w:t>(0.0335)</w:t>
            </w:r>
          </w:p>
        </w:tc>
        <w:tc>
          <w:tcPr>
            <w:tcW w:w="1326" w:type="dxa"/>
            <w:tcBorders>
              <w:top w:val="nil"/>
              <w:left w:val="nil"/>
              <w:bottom w:val="nil"/>
              <w:right w:val="nil"/>
            </w:tcBorders>
          </w:tcPr>
          <w:p w14:paraId="03F39EAC" w14:textId="77777777" w:rsidR="00F358D5" w:rsidRPr="00C74106" w:rsidRDefault="00F358D5" w:rsidP="00A60008">
            <w:pPr>
              <w:pStyle w:val="Textedetable"/>
              <w:rPr>
                <w:lang w:val="en-US"/>
              </w:rPr>
            </w:pPr>
            <w:r w:rsidRPr="00C74106">
              <w:rPr>
                <w:lang w:val="en-US"/>
              </w:rPr>
              <w:t>(0.1372)</w:t>
            </w:r>
          </w:p>
        </w:tc>
        <w:tc>
          <w:tcPr>
            <w:tcW w:w="164" w:type="dxa"/>
            <w:tcBorders>
              <w:top w:val="nil"/>
              <w:left w:val="nil"/>
              <w:bottom w:val="nil"/>
              <w:right w:val="nil"/>
            </w:tcBorders>
          </w:tcPr>
          <w:p w14:paraId="341AF19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8B233A7" w14:textId="77777777" w:rsidR="00F358D5" w:rsidRPr="00C74106" w:rsidRDefault="00F358D5" w:rsidP="00A60008">
            <w:pPr>
              <w:pStyle w:val="Textedetable"/>
              <w:rPr>
                <w:lang w:val="en-US"/>
              </w:rPr>
            </w:pPr>
            <w:r w:rsidRPr="00C74106">
              <w:rPr>
                <w:lang w:val="en-US"/>
              </w:rPr>
              <w:t>(0.0366)</w:t>
            </w:r>
          </w:p>
        </w:tc>
        <w:tc>
          <w:tcPr>
            <w:tcW w:w="1381" w:type="dxa"/>
            <w:gridSpan w:val="2"/>
            <w:tcBorders>
              <w:top w:val="nil"/>
              <w:left w:val="nil"/>
              <w:bottom w:val="nil"/>
              <w:right w:val="nil"/>
            </w:tcBorders>
          </w:tcPr>
          <w:p w14:paraId="37743754" w14:textId="77777777" w:rsidR="00F358D5" w:rsidRPr="00C74106" w:rsidRDefault="00F358D5" w:rsidP="00A60008">
            <w:pPr>
              <w:pStyle w:val="Textedetable"/>
              <w:rPr>
                <w:lang w:val="en-US"/>
              </w:rPr>
            </w:pPr>
            <w:r w:rsidRPr="00C74106">
              <w:rPr>
                <w:lang w:val="en-US"/>
              </w:rPr>
              <w:t>(0.134)</w:t>
            </w:r>
          </w:p>
        </w:tc>
      </w:tr>
      <w:tr w:rsidR="00F358D5" w:rsidRPr="00C74106" w14:paraId="37D01250" w14:textId="77777777" w:rsidTr="00F358D5">
        <w:trPr>
          <w:gridAfter w:val="2"/>
          <w:wAfter w:w="1381" w:type="dxa"/>
          <w:jc w:val="center"/>
        </w:trPr>
        <w:tc>
          <w:tcPr>
            <w:tcW w:w="1003" w:type="dxa"/>
            <w:tcBorders>
              <w:top w:val="nil"/>
              <w:left w:val="nil"/>
              <w:bottom w:val="nil"/>
              <w:right w:val="nil"/>
            </w:tcBorders>
          </w:tcPr>
          <w:p w14:paraId="7BC95EC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7453711"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55E6FB4"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02F00ED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E769F74" w14:textId="77777777" w:rsidR="00F358D5" w:rsidRPr="00C74106" w:rsidRDefault="00F358D5" w:rsidP="00A60008">
            <w:pPr>
              <w:pStyle w:val="Textedetable"/>
              <w:rPr>
                <w:lang w:val="en-US"/>
              </w:rPr>
            </w:pPr>
          </w:p>
        </w:tc>
      </w:tr>
      <w:tr w:rsidR="00F358D5" w:rsidRPr="00C74106" w14:paraId="17310DC4" w14:textId="77777777" w:rsidTr="00F358D5">
        <w:trPr>
          <w:gridAfter w:val="1"/>
          <w:wAfter w:w="55" w:type="dxa"/>
          <w:jc w:val="center"/>
        </w:trPr>
        <w:tc>
          <w:tcPr>
            <w:tcW w:w="1003" w:type="dxa"/>
            <w:tcBorders>
              <w:top w:val="nil"/>
              <w:left w:val="nil"/>
              <w:bottom w:val="single" w:sz="6" w:space="0" w:color="auto"/>
              <w:right w:val="nil"/>
            </w:tcBorders>
          </w:tcPr>
          <w:p w14:paraId="02113F0A" w14:textId="77777777" w:rsidR="00F358D5" w:rsidRPr="00C74106" w:rsidRDefault="00F358D5" w:rsidP="00A60008">
            <w:pPr>
              <w:pStyle w:val="Textedetable"/>
              <w:rPr>
                <w:lang w:val="en-US"/>
              </w:rPr>
            </w:pPr>
            <w:r w:rsidRPr="00C74106">
              <w:rPr>
                <w:lang w:val="en-US"/>
              </w:rPr>
              <w:t>Destination FE</w:t>
            </w:r>
          </w:p>
        </w:tc>
        <w:tc>
          <w:tcPr>
            <w:tcW w:w="1326" w:type="dxa"/>
            <w:tcBorders>
              <w:top w:val="nil"/>
              <w:left w:val="nil"/>
              <w:bottom w:val="single" w:sz="6" w:space="0" w:color="auto"/>
              <w:right w:val="nil"/>
            </w:tcBorders>
          </w:tcPr>
          <w:p w14:paraId="6AAC1F3F" w14:textId="77777777" w:rsidR="00F358D5" w:rsidRPr="00C74106" w:rsidRDefault="00F358D5" w:rsidP="00A60008">
            <w:pPr>
              <w:pStyle w:val="Textedetable"/>
              <w:rPr>
                <w:lang w:val="en-US"/>
              </w:rPr>
            </w:pPr>
            <w:r w:rsidRPr="00C74106">
              <w:rPr>
                <w:lang w:val="en-US"/>
              </w:rPr>
              <w:t>NO</w:t>
            </w:r>
          </w:p>
        </w:tc>
        <w:tc>
          <w:tcPr>
            <w:tcW w:w="1326" w:type="dxa"/>
            <w:tcBorders>
              <w:top w:val="nil"/>
              <w:left w:val="nil"/>
              <w:bottom w:val="single" w:sz="6" w:space="0" w:color="auto"/>
              <w:right w:val="nil"/>
            </w:tcBorders>
          </w:tcPr>
          <w:p w14:paraId="6837B211" w14:textId="77777777" w:rsidR="00F358D5" w:rsidRPr="00C74106" w:rsidRDefault="00F358D5" w:rsidP="00A60008">
            <w:pPr>
              <w:pStyle w:val="Textedetable"/>
              <w:rPr>
                <w:lang w:val="en-US"/>
              </w:rPr>
            </w:pPr>
            <w:r w:rsidRPr="00C74106">
              <w:rPr>
                <w:lang w:val="en-US"/>
              </w:rPr>
              <w:t>NO</w:t>
            </w:r>
          </w:p>
        </w:tc>
        <w:tc>
          <w:tcPr>
            <w:tcW w:w="164" w:type="dxa"/>
            <w:tcBorders>
              <w:top w:val="nil"/>
              <w:left w:val="nil"/>
              <w:bottom w:val="single" w:sz="6" w:space="0" w:color="auto"/>
              <w:right w:val="nil"/>
            </w:tcBorders>
          </w:tcPr>
          <w:p w14:paraId="3BB72286"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7BB43B2E" w14:textId="77777777" w:rsidR="00F358D5" w:rsidRPr="00C74106" w:rsidRDefault="00F358D5" w:rsidP="00A60008">
            <w:pPr>
              <w:pStyle w:val="Textedetable"/>
              <w:rPr>
                <w:lang w:val="en-US"/>
              </w:rPr>
            </w:pPr>
            <w:r w:rsidRPr="00C74106">
              <w:rPr>
                <w:lang w:val="en-US"/>
              </w:rPr>
              <w:t>YES</w:t>
            </w:r>
          </w:p>
        </w:tc>
        <w:tc>
          <w:tcPr>
            <w:tcW w:w="1326" w:type="dxa"/>
            <w:tcBorders>
              <w:top w:val="nil"/>
              <w:left w:val="nil"/>
              <w:bottom w:val="single" w:sz="6" w:space="0" w:color="auto"/>
              <w:right w:val="nil"/>
            </w:tcBorders>
          </w:tcPr>
          <w:p w14:paraId="4C4F3F02" w14:textId="77777777" w:rsidR="00F358D5" w:rsidRPr="00C74106" w:rsidRDefault="00F358D5" w:rsidP="00A60008">
            <w:pPr>
              <w:pStyle w:val="Textedetable"/>
              <w:rPr>
                <w:lang w:val="en-US"/>
              </w:rPr>
            </w:pPr>
            <w:r w:rsidRPr="00C74106">
              <w:rPr>
                <w:lang w:val="en-US"/>
              </w:rPr>
              <w:t>YES</w:t>
            </w:r>
          </w:p>
        </w:tc>
      </w:tr>
      <w:tr w:rsidR="00F358D5" w:rsidRPr="00C74106" w14:paraId="02C4BA09" w14:textId="77777777" w:rsidTr="00F358D5">
        <w:trPr>
          <w:gridAfter w:val="1"/>
          <w:wAfter w:w="55" w:type="dxa"/>
          <w:jc w:val="center"/>
        </w:trPr>
        <w:tc>
          <w:tcPr>
            <w:tcW w:w="1003" w:type="dxa"/>
            <w:tcBorders>
              <w:top w:val="nil"/>
              <w:left w:val="nil"/>
              <w:bottom w:val="single" w:sz="6" w:space="0" w:color="auto"/>
              <w:right w:val="nil"/>
            </w:tcBorders>
          </w:tcPr>
          <w:p w14:paraId="56FB4699" w14:textId="77777777" w:rsidR="00F358D5" w:rsidRPr="00C74106" w:rsidRDefault="00F358D5" w:rsidP="00A60008">
            <w:pPr>
              <w:pStyle w:val="Textedetable"/>
              <w:rPr>
                <w:lang w:val="en-US"/>
              </w:rPr>
            </w:pPr>
            <w:r w:rsidRPr="00C74106">
              <w:rPr>
                <w:lang w:val="en-US"/>
              </w:rPr>
              <w:t>Observations</w:t>
            </w:r>
          </w:p>
        </w:tc>
        <w:tc>
          <w:tcPr>
            <w:tcW w:w="1326" w:type="dxa"/>
            <w:tcBorders>
              <w:top w:val="nil"/>
              <w:left w:val="nil"/>
              <w:bottom w:val="single" w:sz="6" w:space="0" w:color="auto"/>
              <w:right w:val="nil"/>
            </w:tcBorders>
          </w:tcPr>
          <w:p w14:paraId="00D03ECB"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00591BD" w14:textId="77777777" w:rsidR="00F358D5" w:rsidRPr="00C74106" w:rsidRDefault="00F358D5" w:rsidP="00A60008">
            <w:pPr>
              <w:pStyle w:val="Textedetable"/>
              <w:rPr>
                <w:lang w:val="en-US"/>
              </w:rPr>
            </w:pPr>
            <w:r w:rsidRPr="00C74106">
              <w:rPr>
                <w:lang w:val="en-US"/>
              </w:rPr>
              <w:t>657001</w:t>
            </w:r>
          </w:p>
        </w:tc>
        <w:tc>
          <w:tcPr>
            <w:tcW w:w="164" w:type="dxa"/>
            <w:tcBorders>
              <w:top w:val="nil"/>
              <w:left w:val="nil"/>
              <w:bottom w:val="single" w:sz="6" w:space="0" w:color="auto"/>
              <w:right w:val="nil"/>
            </w:tcBorders>
          </w:tcPr>
          <w:p w14:paraId="00B4EF02"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3841DB85"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18F5535" w14:textId="77777777" w:rsidR="00F358D5" w:rsidRPr="00C74106" w:rsidRDefault="00F358D5" w:rsidP="00A60008">
            <w:pPr>
              <w:pStyle w:val="Textedetable"/>
              <w:rPr>
                <w:lang w:val="en-US"/>
              </w:rPr>
            </w:pPr>
            <w:r w:rsidRPr="00C74106">
              <w:rPr>
                <w:lang w:val="en-US"/>
              </w:rPr>
              <w:t>657001</w:t>
            </w:r>
          </w:p>
        </w:tc>
      </w:tr>
    </w:tbl>
    <w:p w14:paraId="027037F2" w14:textId="425CF0A2" w:rsidR="00F358D5" w:rsidRPr="00C74106" w:rsidRDefault="00F358D5" w:rsidP="00F358D5">
      <w:pPr>
        <w:pStyle w:val="TableSources"/>
        <w:rPr>
          <w:lang w:val="en-US"/>
        </w:rPr>
      </w:pPr>
      <w:r w:rsidRPr="00C74106">
        <w:rPr>
          <w:lang w:val="en-US"/>
        </w:rPr>
        <w:t>Notes: The share of ZTF is computed at the SITC 4-digit level. The estimation is conducted in PPML in order to include observations where ztf=0. The log of the market share is used in the estimation.  Destination fixed effects are included in (3) and (4). Robust standard errors are in parentheses. *** p&lt;0.01.</w:t>
      </w:r>
    </w:p>
    <w:p w14:paraId="0403B338" w14:textId="06292E39" w:rsidR="0018567D" w:rsidRPr="00C74106" w:rsidRDefault="004568A4" w:rsidP="00F358D5">
      <w:pPr>
        <w:rPr>
          <w:lang w:val="en-US"/>
        </w:rPr>
      </w:pPr>
      <w:r w:rsidRPr="00C74106">
        <w:rPr>
          <w:lang w:val="en-US"/>
        </w:rPr>
        <w:t xml:space="preserve">  </w:t>
      </w:r>
    </w:p>
    <w:p w14:paraId="030BE76E" w14:textId="3AE80687" w:rsidR="0018567D" w:rsidRPr="00C74106" w:rsidRDefault="00F358D5" w:rsidP="00F358D5">
      <w:pPr>
        <w:pStyle w:val="Lgende"/>
        <w:rPr>
          <w:lang w:val="en-US"/>
        </w:rPr>
      </w:pPr>
      <w:bookmarkStart w:id="34" w:name="_Ref295555753"/>
      <w:r w:rsidRPr="00C74106">
        <w:rPr>
          <w:lang w:val="en-US"/>
        </w:rPr>
        <w:t xml:space="preserve">Table </w:t>
      </w:r>
      <w:r w:rsidRPr="00C74106">
        <w:rPr>
          <w:lang w:val="en-US"/>
        </w:rPr>
        <w:fldChar w:fldCharType="begin"/>
      </w:r>
      <w:r w:rsidRPr="00C74106">
        <w:rPr>
          <w:lang w:val="en-US"/>
        </w:rPr>
        <w:instrText xml:space="preserve"> SEQ Table \* ARABIC </w:instrText>
      </w:r>
      <w:r w:rsidRPr="00C74106">
        <w:rPr>
          <w:lang w:val="en-US"/>
        </w:rPr>
        <w:fldChar w:fldCharType="separate"/>
      </w:r>
      <w:r w:rsidR="001B5430">
        <w:rPr>
          <w:noProof/>
          <w:lang w:val="en-US"/>
        </w:rPr>
        <w:t>3</w:t>
      </w:r>
      <w:r w:rsidRPr="00C74106">
        <w:rPr>
          <w:lang w:val="en-US"/>
        </w:rPr>
        <w:fldChar w:fldCharType="end"/>
      </w:r>
      <w:bookmarkEnd w:id="34"/>
      <w:r w:rsidR="004568A4" w:rsidRPr="00C74106">
        <w:rPr>
          <w:lang w:val="en-US"/>
        </w:rPr>
        <w:t xml:space="preserve">: </w:t>
      </w:r>
      <w:r w:rsidR="004568A4" w:rsidRPr="00C74106">
        <w:rPr>
          <w:b w:val="0"/>
          <w:lang w:val="en-US"/>
        </w:rPr>
        <w:t>Predicted share of ztf for exporters with different market share, 4-digit level</w:t>
      </w:r>
      <w:r w:rsidR="004568A4" w:rsidRPr="00C74106">
        <w:rPr>
          <w:lang w:val="en-US"/>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734"/>
        <w:gridCol w:w="1445"/>
        <w:gridCol w:w="1445"/>
        <w:gridCol w:w="1445"/>
        <w:gridCol w:w="1734"/>
      </w:tblGrid>
      <w:tr w:rsidR="00F358D5" w:rsidRPr="00C74106" w14:paraId="52F6C9CB" w14:textId="77777777" w:rsidTr="00F358D5">
        <w:trPr>
          <w:jc w:val="center"/>
        </w:trPr>
        <w:tc>
          <w:tcPr>
            <w:tcW w:w="1734" w:type="dxa"/>
            <w:tcBorders>
              <w:top w:val="single" w:sz="6" w:space="0" w:color="auto"/>
              <w:left w:val="nil"/>
              <w:bottom w:val="nil"/>
              <w:right w:val="nil"/>
            </w:tcBorders>
          </w:tcPr>
          <w:p w14:paraId="4FFF9316" w14:textId="77777777" w:rsidR="00F358D5" w:rsidRPr="00C74106" w:rsidRDefault="00F358D5" w:rsidP="00F358D5">
            <w:pPr>
              <w:pStyle w:val="Textedetable-titre"/>
              <w:rPr>
                <w:lang w:val="en-US"/>
              </w:rPr>
            </w:pPr>
            <w:r w:rsidRPr="00C74106">
              <w:rPr>
                <w:lang w:val="en-US"/>
              </w:rPr>
              <w:t>year</w:t>
            </w:r>
          </w:p>
        </w:tc>
        <w:tc>
          <w:tcPr>
            <w:tcW w:w="1445" w:type="dxa"/>
            <w:tcBorders>
              <w:top w:val="single" w:sz="6" w:space="0" w:color="auto"/>
              <w:left w:val="nil"/>
              <w:bottom w:val="nil"/>
              <w:right w:val="nil"/>
            </w:tcBorders>
          </w:tcPr>
          <w:p w14:paraId="1ABA9394" w14:textId="77777777" w:rsidR="00F358D5" w:rsidRPr="00C74106" w:rsidRDefault="00F358D5" w:rsidP="00F358D5">
            <w:pPr>
              <w:pStyle w:val="Textedetable-titre"/>
              <w:rPr>
                <w:lang w:val="en-US"/>
              </w:rPr>
            </w:pPr>
            <w:r w:rsidRPr="00C74106">
              <w:rPr>
                <w:lang w:val="en-US"/>
              </w:rPr>
              <w:t>ms=0.02%</w:t>
            </w:r>
          </w:p>
        </w:tc>
        <w:tc>
          <w:tcPr>
            <w:tcW w:w="1445" w:type="dxa"/>
            <w:tcBorders>
              <w:top w:val="single" w:sz="6" w:space="0" w:color="auto"/>
              <w:left w:val="nil"/>
              <w:bottom w:val="nil"/>
              <w:right w:val="nil"/>
            </w:tcBorders>
          </w:tcPr>
          <w:p w14:paraId="02BC4D6A" w14:textId="77777777" w:rsidR="00F358D5" w:rsidRPr="00C74106" w:rsidRDefault="00F358D5" w:rsidP="00F358D5">
            <w:pPr>
              <w:pStyle w:val="Textedetable-titre"/>
              <w:rPr>
                <w:lang w:val="en-US"/>
              </w:rPr>
            </w:pPr>
            <w:r w:rsidRPr="00C74106">
              <w:rPr>
                <w:lang w:val="en-US"/>
              </w:rPr>
              <w:t>ms=1%</w:t>
            </w:r>
          </w:p>
        </w:tc>
        <w:tc>
          <w:tcPr>
            <w:tcW w:w="1445" w:type="dxa"/>
            <w:tcBorders>
              <w:top w:val="single" w:sz="6" w:space="0" w:color="auto"/>
              <w:left w:val="nil"/>
              <w:bottom w:val="nil"/>
              <w:right w:val="nil"/>
            </w:tcBorders>
          </w:tcPr>
          <w:p w14:paraId="0CF29B46" w14:textId="77777777" w:rsidR="00F358D5" w:rsidRPr="00C74106" w:rsidRDefault="00F358D5" w:rsidP="00F358D5">
            <w:pPr>
              <w:pStyle w:val="Textedetable-titre"/>
              <w:rPr>
                <w:lang w:val="en-US"/>
              </w:rPr>
            </w:pPr>
            <w:r w:rsidRPr="00C74106">
              <w:rPr>
                <w:lang w:val="en-US"/>
              </w:rPr>
              <w:t>ms=10%</w:t>
            </w:r>
          </w:p>
        </w:tc>
        <w:tc>
          <w:tcPr>
            <w:tcW w:w="1734" w:type="dxa"/>
            <w:tcBorders>
              <w:top w:val="single" w:sz="6" w:space="0" w:color="auto"/>
              <w:left w:val="nil"/>
              <w:bottom w:val="nil"/>
              <w:right w:val="nil"/>
            </w:tcBorders>
          </w:tcPr>
          <w:p w14:paraId="523B9603" w14:textId="77777777" w:rsidR="00F358D5" w:rsidRPr="00C74106" w:rsidRDefault="00F358D5" w:rsidP="00F358D5">
            <w:pPr>
              <w:pStyle w:val="Textedetable-titre"/>
              <w:rPr>
                <w:lang w:val="en-US"/>
              </w:rPr>
            </w:pPr>
            <w:r w:rsidRPr="00C74106">
              <w:rPr>
                <w:lang w:val="en-US"/>
              </w:rPr>
              <w:t>ms=28.7%</w:t>
            </w:r>
          </w:p>
        </w:tc>
      </w:tr>
      <w:tr w:rsidR="00F358D5" w:rsidRPr="00C74106" w14:paraId="1EDB9E46" w14:textId="77777777" w:rsidTr="00F358D5">
        <w:trPr>
          <w:jc w:val="center"/>
        </w:trPr>
        <w:tc>
          <w:tcPr>
            <w:tcW w:w="1734" w:type="dxa"/>
            <w:tcBorders>
              <w:top w:val="nil"/>
              <w:left w:val="nil"/>
              <w:bottom w:val="nil"/>
              <w:right w:val="nil"/>
            </w:tcBorders>
          </w:tcPr>
          <w:p w14:paraId="16B86579" w14:textId="77777777" w:rsidR="00F358D5" w:rsidRPr="00C74106" w:rsidRDefault="00F358D5" w:rsidP="00F358D5">
            <w:pPr>
              <w:pStyle w:val="Textedetable"/>
              <w:rPr>
                <w:lang w:val="en-US"/>
              </w:rPr>
            </w:pPr>
            <w:r w:rsidRPr="00C74106">
              <w:rPr>
                <w:lang w:val="en-US"/>
              </w:rPr>
              <w:t>1962</w:t>
            </w:r>
          </w:p>
        </w:tc>
        <w:tc>
          <w:tcPr>
            <w:tcW w:w="1445" w:type="dxa"/>
            <w:tcBorders>
              <w:top w:val="nil"/>
              <w:left w:val="nil"/>
              <w:bottom w:val="nil"/>
              <w:right w:val="nil"/>
            </w:tcBorders>
          </w:tcPr>
          <w:p w14:paraId="3B19969F" w14:textId="77777777" w:rsidR="00F358D5" w:rsidRPr="00C74106" w:rsidRDefault="00F358D5" w:rsidP="00F358D5">
            <w:pPr>
              <w:pStyle w:val="Textedetable"/>
              <w:rPr>
                <w:lang w:val="en-US"/>
              </w:rPr>
            </w:pPr>
            <w:r w:rsidRPr="00C74106">
              <w:rPr>
                <w:lang w:val="en-US"/>
              </w:rPr>
              <w:t>0.95</w:t>
            </w:r>
          </w:p>
        </w:tc>
        <w:tc>
          <w:tcPr>
            <w:tcW w:w="1445" w:type="dxa"/>
            <w:tcBorders>
              <w:top w:val="nil"/>
              <w:left w:val="nil"/>
              <w:bottom w:val="nil"/>
              <w:right w:val="nil"/>
            </w:tcBorders>
          </w:tcPr>
          <w:p w14:paraId="5FB41D10" w14:textId="77777777" w:rsidR="00F358D5" w:rsidRPr="00C74106" w:rsidRDefault="00F358D5" w:rsidP="00F358D5">
            <w:pPr>
              <w:pStyle w:val="Textedetable"/>
              <w:rPr>
                <w:lang w:val="en-US"/>
              </w:rPr>
            </w:pPr>
            <w:r w:rsidRPr="00C74106">
              <w:rPr>
                <w:lang w:val="en-US"/>
              </w:rPr>
              <w:t>0.80</w:t>
            </w:r>
          </w:p>
        </w:tc>
        <w:tc>
          <w:tcPr>
            <w:tcW w:w="1445" w:type="dxa"/>
            <w:tcBorders>
              <w:top w:val="nil"/>
              <w:left w:val="nil"/>
              <w:bottom w:val="nil"/>
              <w:right w:val="nil"/>
            </w:tcBorders>
          </w:tcPr>
          <w:p w14:paraId="1BCBDDB5" w14:textId="77777777" w:rsidR="00F358D5" w:rsidRPr="00C74106" w:rsidRDefault="00F358D5" w:rsidP="00F358D5">
            <w:pPr>
              <w:pStyle w:val="Textedetable"/>
              <w:rPr>
                <w:lang w:val="en-US"/>
              </w:rPr>
            </w:pPr>
            <w:r w:rsidRPr="00C74106">
              <w:rPr>
                <w:lang w:val="en-US"/>
              </w:rPr>
              <w:t>0.72</w:t>
            </w:r>
          </w:p>
        </w:tc>
        <w:tc>
          <w:tcPr>
            <w:tcW w:w="1734" w:type="dxa"/>
            <w:tcBorders>
              <w:top w:val="nil"/>
              <w:left w:val="nil"/>
              <w:bottom w:val="nil"/>
              <w:right w:val="nil"/>
            </w:tcBorders>
          </w:tcPr>
          <w:p w14:paraId="77053BFF" w14:textId="77777777" w:rsidR="00F358D5" w:rsidRPr="00C74106" w:rsidRDefault="00F358D5" w:rsidP="00F358D5">
            <w:pPr>
              <w:pStyle w:val="Textedetable"/>
              <w:rPr>
                <w:lang w:val="en-US"/>
              </w:rPr>
            </w:pPr>
            <w:r w:rsidRPr="00C74106">
              <w:rPr>
                <w:lang w:val="en-US"/>
              </w:rPr>
              <w:t>0.69</w:t>
            </w:r>
          </w:p>
        </w:tc>
      </w:tr>
      <w:tr w:rsidR="00F358D5" w:rsidRPr="00C74106" w14:paraId="1555163D" w14:textId="77777777" w:rsidTr="00F358D5">
        <w:trPr>
          <w:jc w:val="center"/>
        </w:trPr>
        <w:tc>
          <w:tcPr>
            <w:tcW w:w="1734" w:type="dxa"/>
            <w:tcBorders>
              <w:top w:val="nil"/>
              <w:left w:val="nil"/>
              <w:bottom w:val="single" w:sz="6" w:space="0" w:color="auto"/>
              <w:right w:val="nil"/>
            </w:tcBorders>
          </w:tcPr>
          <w:p w14:paraId="68E3DC5C" w14:textId="77777777" w:rsidR="00F358D5" w:rsidRPr="00C74106" w:rsidRDefault="00F358D5" w:rsidP="00F358D5">
            <w:pPr>
              <w:pStyle w:val="Textedetable"/>
              <w:rPr>
                <w:lang w:val="en-US"/>
              </w:rPr>
            </w:pPr>
            <w:r w:rsidRPr="00C74106">
              <w:rPr>
                <w:lang w:val="en-US"/>
              </w:rPr>
              <w:t>2009</w:t>
            </w:r>
          </w:p>
        </w:tc>
        <w:tc>
          <w:tcPr>
            <w:tcW w:w="1445" w:type="dxa"/>
            <w:tcBorders>
              <w:top w:val="nil"/>
              <w:left w:val="nil"/>
              <w:bottom w:val="single" w:sz="6" w:space="0" w:color="auto"/>
              <w:right w:val="nil"/>
            </w:tcBorders>
          </w:tcPr>
          <w:p w14:paraId="0889AA3D" w14:textId="77777777" w:rsidR="00F358D5" w:rsidRPr="00C74106" w:rsidRDefault="00F358D5" w:rsidP="00F358D5">
            <w:pPr>
              <w:pStyle w:val="Textedetable"/>
              <w:rPr>
                <w:lang w:val="en-US"/>
              </w:rPr>
            </w:pPr>
            <w:r w:rsidRPr="00C74106">
              <w:rPr>
                <w:lang w:val="en-US"/>
              </w:rPr>
              <w:t>0.83</w:t>
            </w:r>
          </w:p>
        </w:tc>
        <w:tc>
          <w:tcPr>
            <w:tcW w:w="1445" w:type="dxa"/>
            <w:tcBorders>
              <w:top w:val="nil"/>
              <w:left w:val="nil"/>
              <w:bottom w:val="single" w:sz="6" w:space="0" w:color="auto"/>
              <w:right w:val="nil"/>
            </w:tcBorders>
          </w:tcPr>
          <w:p w14:paraId="2454A075" w14:textId="77777777" w:rsidR="00F358D5" w:rsidRPr="00C74106" w:rsidRDefault="00F358D5" w:rsidP="00F358D5">
            <w:pPr>
              <w:pStyle w:val="Textedetable"/>
              <w:rPr>
                <w:lang w:val="en-US"/>
              </w:rPr>
            </w:pPr>
            <w:r w:rsidRPr="00C74106">
              <w:rPr>
                <w:lang w:val="en-US"/>
              </w:rPr>
              <w:t>0.71</w:t>
            </w:r>
          </w:p>
        </w:tc>
        <w:tc>
          <w:tcPr>
            <w:tcW w:w="1445" w:type="dxa"/>
            <w:tcBorders>
              <w:top w:val="nil"/>
              <w:left w:val="nil"/>
              <w:bottom w:val="single" w:sz="6" w:space="0" w:color="auto"/>
              <w:right w:val="nil"/>
            </w:tcBorders>
          </w:tcPr>
          <w:p w14:paraId="5D9C681E" w14:textId="77777777" w:rsidR="00F358D5" w:rsidRPr="00C74106" w:rsidRDefault="00F358D5" w:rsidP="00F358D5">
            <w:pPr>
              <w:pStyle w:val="Textedetable"/>
              <w:rPr>
                <w:lang w:val="en-US"/>
              </w:rPr>
            </w:pPr>
            <w:r w:rsidRPr="00C74106">
              <w:rPr>
                <w:lang w:val="en-US"/>
              </w:rPr>
              <w:t>0.65</w:t>
            </w:r>
          </w:p>
        </w:tc>
        <w:tc>
          <w:tcPr>
            <w:tcW w:w="1734" w:type="dxa"/>
            <w:tcBorders>
              <w:top w:val="nil"/>
              <w:left w:val="nil"/>
              <w:bottom w:val="single" w:sz="6" w:space="0" w:color="auto"/>
              <w:right w:val="nil"/>
            </w:tcBorders>
          </w:tcPr>
          <w:p w14:paraId="545328E7" w14:textId="77777777" w:rsidR="00F358D5" w:rsidRPr="00C74106" w:rsidRDefault="00F358D5" w:rsidP="00F358D5">
            <w:pPr>
              <w:pStyle w:val="Textedetable"/>
              <w:rPr>
                <w:lang w:val="en-US"/>
              </w:rPr>
            </w:pPr>
            <w:r w:rsidRPr="00C74106">
              <w:rPr>
                <w:lang w:val="en-US"/>
              </w:rPr>
              <w:t>0.62</w:t>
            </w:r>
          </w:p>
        </w:tc>
      </w:tr>
    </w:tbl>
    <w:p w14:paraId="44D5829F" w14:textId="149D1904" w:rsidR="0018567D" w:rsidRPr="00C74106" w:rsidRDefault="00F358D5" w:rsidP="00F358D5">
      <w:pPr>
        <w:pStyle w:val="TableSources"/>
        <w:rPr>
          <w:lang w:val="en-US"/>
        </w:rPr>
      </w:pPr>
      <w:r w:rsidRPr="00C74106">
        <w:rPr>
          <w:lang w:val="en-US"/>
        </w:rPr>
        <w:t xml:space="preserve">Columns (1) and (4) correspond to the mean and to 2 st. deviations above the mean in the distribution of log market share. Columns (2) and (3) correspond to the mean and to 2 st. deviations above the mean in the distribution of market share. </w:t>
      </w:r>
    </w:p>
    <w:p w14:paraId="4E00DBB0" w14:textId="77777777" w:rsidR="0018567D" w:rsidRPr="00C74106" w:rsidRDefault="004568A4">
      <w:pPr>
        <w:spacing w:before="240"/>
        <w:rPr>
          <w:lang w:val="en-US"/>
        </w:rPr>
      </w:pPr>
      <w:r w:rsidRPr="00C74106">
        <w:rPr>
          <w:lang w:val="en-US"/>
        </w:rPr>
        <w:t xml:space="preserve">Thus, the hypothesis we make on unobserved sectoral prices in ztf sectors does not always impede interpreting the evolution of the underlying substitutability parameter. In particular, because the overestimation bias is reduced overtime, if it is found that the estimated parameter </w:t>
      </w:r>
      <w:r w:rsidRPr="00C74106">
        <w:rPr>
          <w:lang w:val="en-US"/>
        </w:rPr>
        <w:lastRenderedPageBreak/>
        <w:t>increases in absolute value, this evolution necessarily provides a lower bound on the increase in the underlying substitutability parameter.</w:t>
      </w:r>
    </w:p>
    <w:p w14:paraId="11F8C52F" w14:textId="1332EF6D" w:rsidR="0018567D" w:rsidRPr="00C74106" w:rsidRDefault="00F358D5">
      <w:pPr>
        <w:ind w:firstLine="360"/>
        <w:rPr>
          <w:lang w:val="en-US"/>
        </w:rPr>
      </w:pPr>
      <w:r w:rsidRPr="00C74106">
        <w:rPr>
          <w:lang w:val="en-US"/>
        </w:rPr>
        <w:fldChar w:fldCharType="begin"/>
      </w:r>
      <w:r w:rsidRPr="00C74106">
        <w:rPr>
          <w:lang w:val="en-US"/>
        </w:rPr>
        <w:instrText xml:space="preserve"> REF _Ref295555905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7</w:t>
      </w:r>
      <w:r w:rsidRPr="00C74106">
        <w:rPr>
          <w:lang w:val="en-US"/>
        </w:rPr>
        <w:fldChar w:fldCharType="end"/>
      </w:r>
      <w:r w:rsidR="004568A4" w:rsidRPr="00C74106">
        <w:rPr>
          <w:lang w:val="en-US"/>
        </w:rPr>
        <w:t xml:space="preserve"> presents the results on the evolution of </w:t>
      </w:r>
      <w:r w:rsidR="001B5430" w:rsidRPr="00C74106">
        <w:rPr>
          <w:position w:val="-16"/>
          <w:lang w:val="en-US"/>
        </w:rPr>
        <w:object w:dxaOrig="700" w:dyaOrig="440" w14:anchorId="7FF0DEBF">
          <v:shape id="_x0000_i1102" type="#_x0000_t75" style="width:35pt;height:22pt" o:ole="">
            <v:imagedata r:id="rId83" o:title=""/>
          </v:shape>
          <o:OLEObject Type="Embed" ProgID="Equation.DSMT4" ShapeID="_x0000_i1102" DrawAspect="Content" ObjectID="_1408023334" r:id="rId84"/>
        </w:object>
      </w:r>
      <w:r w:rsidR="004568A4" w:rsidRPr="00C74106">
        <w:rPr>
          <w:lang w:val="en-US"/>
        </w:rPr>
        <w:t xml:space="preserve"> obtained when </w:t>
      </w:r>
      <w:r w:rsidR="002E34C9" w:rsidRPr="00C74106">
        <w:rPr>
          <w:lang w:val="en-US"/>
        </w:rPr>
        <w:t xml:space="preserve">equation </w:t>
      </w:r>
      <w:r w:rsidR="002E34C9" w:rsidRPr="00C74106">
        <w:rPr>
          <w:lang w:val="en-US"/>
        </w:rPr>
        <w:fldChar w:fldCharType="begin"/>
      </w:r>
      <w:r w:rsidR="002E34C9" w:rsidRPr="00C74106">
        <w:rPr>
          <w:lang w:val="en-US"/>
        </w:rPr>
        <w:instrText xml:space="preserve"> GOTOBUTTON ZEqnNum296116  \* MERGEFORMAT </w:instrText>
      </w:r>
      <w:r w:rsidR="002E34C9" w:rsidRPr="00C74106">
        <w:rPr>
          <w:lang w:val="en-US"/>
        </w:rPr>
        <w:fldChar w:fldCharType="begin"/>
      </w:r>
      <w:r w:rsidR="002E34C9" w:rsidRPr="00C74106">
        <w:rPr>
          <w:lang w:val="en-US"/>
        </w:rPr>
        <w:instrText xml:space="preserve"> REF ZEqnNum296116 \* Charformat \! \* MERGEFORMAT </w:instrText>
      </w:r>
      <w:r w:rsidR="002E34C9" w:rsidRPr="00C74106">
        <w:rPr>
          <w:lang w:val="en-US"/>
        </w:rPr>
        <w:fldChar w:fldCharType="separate"/>
      </w:r>
      <w:r w:rsidR="001B5430" w:rsidRPr="001B5430">
        <w:rPr>
          <w:lang w:val="en-US"/>
        </w:rPr>
        <w:instrText>(4)</w:instrText>
      </w:r>
      <w:r w:rsidR="002E34C9" w:rsidRPr="00C74106">
        <w:rPr>
          <w:lang w:val="en-US"/>
        </w:rPr>
        <w:fldChar w:fldCharType="end"/>
      </w:r>
      <w:r w:rsidR="002E34C9" w:rsidRPr="00C74106">
        <w:rPr>
          <w:lang w:val="en-US"/>
        </w:rPr>
        <w:fldChar w:fldCharType="end"/>
      </w:r>
      <w:r w:rsidR="004568A4" w:rsidRPr="00C74106">
        <w:rPr>
          <w:lang w:val="en-US"/>
        </w:rPr>
        <w:t xml:space="preserve"> is estimated </w:t>
      </w:r>
      <w:r w:rsidR="002E34C9" w:rsidRPr="00C74106">
        <w:rPr>
          <w:lang w:val="en-US"/>
        </w:rPr>
        <w:t>in</w:t>
      </w:r>
      <w:r w:rsidR="004568A4" w:rsidRPr="00C74106">
        <w:rPr>
          <w:lang w:val="en-US"/>
        </w:rPr>
        <w:t xml:space="preserve"> annual cross</w:t>
      </w:r>
      <w:r w:rsidR="002E34C9" w:rsidRPr="00C74106">
        <w:rPr>
          <w:lang w:val="en-US"/>
        </w:rPr>
        <w:t>-s</w:t>
      </w:r>
      <w:r w:rsidR="004568A4" w:rsidRPr="00C74106">
        <w:rPr>
          <w:lang w:val="en-US"/>
        </w:rPr>
        <w:t xml:space="preserve">ections of the COMTRADE dataset. </w:t>
      </w:r>
      <w:r w:rsidR="002F4659" w:rsidRPr="00C74106">
        <w:rPr>
          <w:lang w:val="en-US"/>
        </w:rPr>
        <w:t>2008 is</w:t>
      </w:r>
      <w:r w:rsidR="00A366DF" w:rsidRPr="00C74106">
        <w:rPr>
          <w:lang w:val="en-US"/>
        </w:rPr>
        <w:t xml:space="preserve"> </w:t>
      </w:r>
      <w:r w:rsidR="001B5430">
        <w:rPr>
          <w:lang w:val="en-US"/>
        </w:rPr>
        <w:t xml:space="preserve">obviously </w:t>
      </w:r>
      <w:r w:rsidR="00A366DF" w:rsidRPr="00C74106">
        <w:rPr>
          <w:lang w:val="en-US"/>
        </w:rPr>
        <w:t>an outlier. However, even excluding 2008, t</w:t>
      </w:r>
      <w:r w:rsidR="004568A4" w:rsidRPr="00C74106">
        <w:rPr>
          <w:lang w:val="en-US"/>
        </w:rPr>
        <w:t xml:space="preserve">he absolute value of trade </w:t>
      </w:r>
      <w:r w:rsidR="002F4659" w:rsidRPr="00C74106">
        <w:rPr>
          <w:lang w:val="en-US"/>
        </w:rPr>
        <w:t>elasticity has increased by 3</w:t>
      </w:r>
      <w:r w:rsidR="00A366DF" w:rsidRPr="00C74106">
        <w:rPr>
          <w:lang w:val="en-US"/>
        </w:rPr>
        <w:t>8% from 1962 to 2013</w:t>
      </w:r>
      <w:r w:rsidR="004568A4" w:rsidRPr="00C74106">
        <w:rPr>
          <w:lang w:val="en-US"/>
        </w:rPr>
        <w:t>. This corresponds to an annual increase of .6% per year.</w:t>
      </w:r>
      <w:r w:rsidR="004568A4" w:rsidRPr="00C74106">
        <w:rPr>
          <w:rStyle w:val="Marquenotebasdepage"/>
          <w:lang w:val="en-US"/>
        </w:rPr>
        <w:footnoteReference w:id="31"/>
      </w:r>
      <w:r w:rsidR="004568A4" w:rsidRPr="00C74106">
        <w:rPr>
          <w:lang w:val="en-US"/>
        </w:rPr>
        <w:t xml:space="preserve"> According the </w:t>
      </w:r>
      <w:r w:rsidR="00C241EF" w:rsidRPr="00C74106">
        <w:rPr>
          <w:lang w:val="en-US"/>
        </w:rPr>
        <w:t>preceding</w:t>
      </w:r>
      <w:r w:rsidR="004568A4" w:rsidRPr="00C74106">
        <w:rPr>
          <w:lang w:val="en-US"/>
        </w:rPr>
        <w:t xml:space="preserve"> discussion, this is a lower bound on the increase in the underlying substituability parameter. </w:t>
      </w:r>
    </w:p>
    <w:p w14:paraId="0FB1522D" w14:textId="6E9B20A7" w:rsidR="0018567D" w:rsidRPr="00C74106" w:rsidRDefault="00F358D5" w:rsidP="00C74106">
      <w:pPr>
        <w:pStyle w:val="Lgende"/>
        <w:rPr>
          <w:lang w:val="en-US"/>
        </w:rPr>
      </w:pPr>
      <w:bookmarkStart w:id="35" w:name="_Ref295555905"/>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7</w:t>
      </w:r>
      <w:r w:rsidRPr="00C74106">
        <w:rPr>
          <w:lang w:val="en-US"/>
        </w:rPr>
        <w:fldChar w:fldCharType="end"/>
      </w:r>
      <w:bookmarkEnd w:id="35"/>
      <w:r w:rsidRPr="00C74106">
        <w:rPr>
          <w:lang w:val="en-US"/>
        </w:rPr>
        <w:t>: Estimated (1−</w:t>
      </w:r>
      <w:r w:rsidR="001B5430" w:rsidRPr="00DE76CA">
        <w:rPr>
          <w:position w:val="-6"/>
          <w:lang w:val="en-US"/>
        </w:rPr>
        <w:object w:dxaOrig="240" w:dyaOrig="280" w14:anchorId="227E9EB4">
          <v:shape id="_x0000_i1104" type="#_x0000_t75" style="width:12pt;height:14pt" o:ole="">
            <v:imagedata r:id="rId85" o:title=""/>
          </v:shape>
          <o:OLEObject Type="Embed" ProgID="Equation.DSMT4" ShapeID="_x0000_i1104" DrawAspect="Content" ObjectID="_1408023335" r:id="rId86"/>
        </w:object>
      </w:r>
      <w:r w:rsidR="00DE76CA">
        <w:rPr>
          <w:lang w:val="en-US"/>
        </w:rPr>
        <w:t xml:space="preserve"> </w:t>
      </w:r>
      <w:r w:rsidRPr="00C74106">
        <w:rPr>
          <w:lang w:val="en-US"/>
        </w:rPr>
        <w:t>)</w:t>
      </w:r>
    </w:p>
    <w:p w14:paraId="20AA415F" w14:textId="1DFB8414" w:rsidR="0018567D" w:rsidRPr="00C74106" w:rsidRDefault="00C241EF">
      <w:pPr>
        <w:pStyle w:val="centerpar"/>
        <w:rPr>
          <w:lang w:val="en-US"/>
        </w:rPr>
      </w:pPr>
      <w:r w:rsidRPr="00C74106">
        <w:rPr>
          <w:noProof/>
          <w:lang w:val="fr-FR"/>
        </w:rPr>
        <w:drawing>
          <wp:inline distT="0" distB="0" distL="0" distR="0" wp14:anchorId="5506B50D" wp14:editId="7D5C9FFE">
            <wp:extent cx="50292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_with2008.eps"/>
                    <pic:cNvPicPr/>
                  </pic:nvPicPr>
                  <pic:blipFill>
                    <a:blip r:embed="rId87">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4B6FE873" w14:textId="0E879139" w:rsidR="0018567D" w:rsidRPr="00C74106" w:rsidRDefault="004568A4" w:rsidP="00225F7E">
      <w:pPr>
        <w:pStyle w:val="Titre2"/>
        <w:rPr>
          <w:lang w:val="en-US"/>
        </w:rPr>
      </w:pPr>
      <w:r w:rsidRPr="00C74106">
        <w:rPr>
          <w:lang w:val="en-US"/>
        </w:rPr>
        <w:t>Robustness checks</w:t>
      </w:r>
    </w:p>
    <w:p w14:paraId="1F356DBA" w14:textId="12340D49" w:rsidR="0018567D" w:rsidRPr="00C74106" w:rsidRDefault="004568A4" w:rsidP="00225F7E">
      <w:pPr>
        <w:pStyle w:val="Titre3"/>
        <w:rPr>
          <w:lang w:val="en-US"/>
        </w:rPr>
      </w:pPr>
      <w:r w:rsidRPr="00C74106">
        <w:rPr>
          <w:lang w:val="en-US"/>
        </w:rPr>
        <w:t>Changing the dataset</w:t>
      </w:r>
    </w:p>
    <w:p w14:paraId="5FBF4C43" w14:textId="5E05C796" w:rsidR="0018567D" w:rsidRPr="00C74106" w:rsidRDefault="004568A4">
      <w:pPr>
        <w:spacing w:before="60"/>
        <w:rPr>
          <w:lang w:val="en-US"/>
        </w:rPr>
      </w:pPr>
      <w:r w:rsidRPr="00C74106">
        <w:rPr>
          <w:lang w:val="en-US"/>
        </w:rPr>
        <w:t xml:space="preserve">We provide a robustness check by estimating the evolution of the heterogeneity parameter for aggregate bilateral trade on a different dataset. We use the BACI dataset which reports </w:t>
      </w:r>
      <w:r w:rsidRPr="00C74106">
        <w:rPr>
          <w:lang w:val="en-US"/>
        </w:rPr>
        <w:lastRenderedPageBreak/>
        <w:t xml:space="preserve">bilateral trade data at the HS-1992 6-digit disaggregation level for 1995-2009. The accuracy of the relative prices of country-composite goods constructed with this dataset is improved because the harmonization procedure applied by </w:t>
      </w:r>
      <w:r w:rsidR="0001551E" w:rsidRPr="00C74106">
        <w:rPr>
          <w:lang w:val="en-US"/>
        </w:rPr>
        <w:fldChar w:fldCharType="begin"/>
      </w:r>
      <w:r w:rsidR="004B35AC" w:rsidRPr="00C74106">
        <w:rPr>
          <w:lang w:val="en-US"/>
        </w:rPr>
        <w:instrText xml:space="preserve"> ADDIN ZOTERO_ITEM CSL_CITATION {"citationID":"69OmUkLk","properties":{"formattedCitation":"(Gaulier et Zignago 2010)","plainCitation":"(Gaulier et Zignago 2010)"},"citationItems":[{"id":419,"uris":["http://zotero.org/groups/351962/items/C6RVAE27"],"uri":["http://zotero.org/groups/351962/items/C6RVAE27"],"itemData":{"id":419,"type":"article-journal","title":"BACI: International Trade Database at the Product Level","container-title":"CEPII working papers","issue":"23","author":[{"family":"Gaulier","given":"Guillaume"},{"family":"Zignago","given":"Soledad"}],"issued":{"date-parts":[["2010"]]}}}],"schema":"https://github.com/citation-style-language/schema/raw/master/csl-citation.json"} </w:instrText>
      </w:r>
      <w:r w:rsidR="0001551E" w:rsidRPr="00C74106">
        <w:rPr>
          <w:lang w:val="en-US"/>
        </w:rPr>
        <w:fldChar w:fldCharType="separate"/>
      </w:r>
      <w:r w:rsidR="004B35AC" w:rsidRPr="00C74106">
        <w:rPr>
          <w:noProof/>
          <w:lang w:val="en-US"/>
        </w:rPr>
        <w:t>(Gaulier et Zignago 2010)</w:t>
      </w:r>
      <w:r w:rsidR="0001551E" w:rsidRPr="00C74106">
        <w:rPr>
          <w:lang w:val="en-US"/>
        </w:rPr>
        <w:fldChar w:fldCharType="end"/>
      </w:r>
      <w:r w:rsidRPr="00C74106">
        <w:rPr>
          <w:lang w:val="en-US"/>
        </w:rPr>
        <w:t xml:space="preserve">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w:t>
      </w:r>
      <w:r w:rsidR="0001551E" w:rsidRPr="00C74106">
        <w:rPr>
          <w:lang w:val="en-US"/>
        </w:rPr>
        <w:t xml:space="preserve">l of aggregation are </w:t>
      </w:r>
      <w:commentRangeStart w:id="36"/>
      <w:r w:rsidR="0001551E" w:rsidRPr="00C74106">
        <w:rPr>
          <w:lang w:val="en-US"/>
        </w:rPr>
        <w:t>different</w:t>
      </w:r>
      <w:commentRangeEnd w:id="36"/>
      <w:r w:rsidR="0001551E" w:rsidRPr="00C74106">
        <w:rPr>
          <w:rStyle w:val="Marquedannotation"/>
          <w:lang w:val="en-US"/>
        </w:rPr>
        <w:commentReference w:id="36"/>
      </w:r>
      <w:r w:rsidR="0001551E" w:rsidRPr="00C74106">
        <w:rPr>
          <w:lang w:val="en-US"/>
        </w:rPr>
        <w:t>.</w:t>
      </w:r>
    </w:p>
    <w:p w14:paraId="48DDA26C" w14:textId="6AB45554" w:rsidR="0018567D" w:rsidRPr="00C74106" w:rsidRDefault="0001551E" w:rsidP="00C74106">
      <w:pPr>
        <w:pStyle w:val="Lgende"/>
        <w:rPr>
          <w:szCs w:val="24"/>
          <w:lang w:val="en-US"/>
        </w:rPr>
      </w:pPr>
      <w:bookmarkStart w:id="37" w:name="_Ref2955560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8</w:t>
      </w:r>
      <w:r w:rsidRPr="00C74106">
        <w:rPr>
          <w:lang w:val="en-US"/>
        </w:rPr>
        <w:fldChar w:fldCharType="end"/>
      </w:r>
      <w:bookmarkEnd w:id="37"/>
      <w:r w:rsidRPr="00C74106">
        <w:rPr>
          <w:lang w:val="en-US"/>
        </w:rPr>
        <w:t xml:space="preserve">: </w:t>
      </w:r>
      <w:r w:rsidR="00C74106" w:rsidRPr="00C74106">
        <w:rPr>
          <w:lang w:val="en-US"/>
        </w:rPr>
        <w:t>Estimated (1−</w:t>
      </w:r>
      <w:r w:rsidR="00C74106" w:rsidRPr="00C74106">
        <w:rPr>
          <w:noProof/>
          <w:position w:val="-6"/>
          <w:lang w:val="fr-FR"/>
        </w:rPr>
        <w:drawing>
          <wp:inline distT="0" distB="0" distL="0" distR="0" wp14:anchorId="5C9AC83D" wp14:editId="25BB06D2">
            <wp:extent cx="154305" cy="1733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4305" cy="173355"/>
                    </a:xfrm>
                    <a:prstGeom prst="rect">
                      <a:avLst/>
                    </a:prstGeom>
                    <a:noFill/>
                    <a:ln>
                      <a:noFill/>
                    </a:ln>
                  </pic:spPr>
                </pic:pic>
              </a:graphicData>
            </a:graphic>
          </wp:inline>
        </w:drawing>
      </w:r>
      <w:r w:rsidR="00C74106" w:rsidRPr="00C74106">
        <w:rPr>
          <w:lang w:val="en-US"/>
        </w:rPr>
        <w:t xml:space="preserve">), </w:t>
      </w:r>
      <w:r w:rsidRPr="00C74106">
        <w:rPr>
          <w:lang w:val="en-US"/>
        </w:rPr>
        <w:t>BACI database</w:t>
      </w:r>
    </w:p>
    <w:p w14:paraId="79ACDB47" w14:textId="77777777" w:rsidR="0018567D" w:rsidRPr="00C74106" w:rsidRDefault="002C5B70">
      <w:pPr>
        <w:pStyle w:val="centerpar"/>
        <w:rPr>
          <w:lang w:val="en-US"/>
        </w:rPr>
      </w:pPr>
      <w:r w:rsidRPr="00C74106">
        <w:rPr>
          <w:noProof/>
          <w:lang w:val="fr-FR"/>
        </w:rPr>
        <w:drawing>
          <wp:inline distT="0" distB="0" distL="0" distR="0" wp14:anchorId="34C6BA7A" wp14:editId="46ECB31C">
            <wp:extent cx="3009900" cy="2298700"/>
            <wp:effectExtent l="0" t="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rsidR="004568A4" w:rsidRPr="00C74106">
        <w:rPr>
          <w:lang w:val="en-US"/>
        </w:rPr>
        <w:t xml:space="preserve"> </w:t>
      </w:r>
    </w:p>
    <w:p w14:paraId="7FC9D94F" w14:textId="009FE9EE" w:rsidR="0018567D" w:rsidRPr="00C74106" w:rsidRDefault="0001551E">
      <w:pPr>
        <w:spacing w:before="240"/>
        <w:ind w:firstLine="360"/>
        <w:rPr>
          <w:lang w:val="en-US"/>
        </w:rPr>
      </w:pPr>
      <w:r w:rsidRPr="00C74106">
        <w:rPr>
          <w:lang w:val="en-US"/>
        </w:rPr>
        <w:fldChar w:fldCharType="begin"/>
      </w:r>
      <w:r w:rsidRPr="00C74106">
        <w:rPr>
          <w:lang w:val="en-US"/>
        </w:rPr>
        <w:instrText xml:space="preserve"> REF _Ref295556071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8</w:t>
      </w:r>
      <w:r w:rsidRPr="00C74106">
        <w:rPr>
          <w:lang w:val="en-US"/>
        </w:rPr>
        <w:fldChar w:fldCharType="end"/>
      </w:r>
      <w:r w:rsidR="004568A4" w:rsidRPr="00C74106">
        <w:rPr>
          <w:lang w:val="en-US"/>
        </w:rPr>
        <w:t xml:space="preserve"> shows that our results hold: the elasticity parameter is found to increase in absolute value from 1995-2009. This can be compared with the equivalent period in our original dataset: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w:t>
      </w:r>
      <w:r w:rsidR="004568A4" w:rsidRPr="00C74106">
        <w:rPr>
          <w:lang w:val="en-US"/>
        </w:rPr>
        <w:lastRenderedPageBreak/>
        <w:t xml:space="preserve">puzzling and suggests the existence of an attenuation bias. This is the focus of our second robustness check. </w:t>
      </w:r>
    </w:p>
    <w:p w14:paraId="447D66D0" w14:textId="19DE1F8B" w:rsidR="00F607CC" w:rsidRPr="00C74106" w:rsidRDefault="00F607CC">
      <w:pPr>
        <w:spacing w:line="240" w:lineRule="auto"/>
        <w:ind w:firstLine="0"/>
        <w:jc w:val="left"/>
        <w:rPr>
          <w:lang w:val="en-US"/>
        </w:rPr>
      </w:pPr>
      <w:r w:rsidRPr="00C74106">
        <w:rPr>
          <w:lang w:val="en-US"/>
        </w:rPr>
        <w:br w:type="page"/>
      </w:r>
    </w:p>
    <w:p w14:paraId="796CD323" w14:textId="77777777" w:rsidR="00F607CC" w:rsidRPr="00C74106" w:rsidRDefault="00F607CC">
      <w:pPr>
        <w:spacing w:before="240"/>
        <w:ind w:firstLine="360"/>
        <w:rPr>
          <w:lang w:val="en-US"/>
        </w:rPr>
      </w:pPr>
    </w:p>
    <w:p w14:paraId="6F72F9E2" w14:textId="2042EDF8" w:rsidR="00981C61" w:rsidRPr="00C74106" w:rsidRDefault="00981C61" w:rsidP="00981C61">
      <w:pPr>
        <w:pStyle w:val="Titre3"/>
        <w:rPr>
          <w:lang w:val="en-US"/>
        </w:rPr>
      </w:pPr>
      <w:r w:rsidRPr="00C74106">
        <w:rPr>
          <w:lang w:val="en-US"/>
        </w:rPr>
        <w:t xml:space="preserve"> </w:t>
      </w:r>
      <w:commentRangeStart w:id="38"/>
      <w:r w:rsidRPr="00C74106">
        <w:rPr>
          <w:lang w:val="en-US"/>
        </w:rPr>
        <w:t>Price instrumenting</w:t>
      </w:r>
      <w:commentRangeEnd w:id="38"/>
      <w:r w:rsidR="005B58FB">
        <w:rPr>
          <w:rStyle w:val="Marquedannotation"/>
        </w:rPr>
        <w:commentReference w:id="38"/>
      </w:r>
      <w:r w:rsidRPr="00C74106">
        <w:rPr>
          <w:lang w:val="en-US"/>
        </w:rPr>
        <w:t xml:space="preserve"> and the non-linear estimation of σ</w:t>
      </w:r>
    </w:p>
    <w:p w14:paraId="28E94FEF" w14:textId="7DF3A6D8" w:rsidR="00981C61" w:rsidRPr="00C74106" w:rsidRDefault="00981C61" w:rsidP="00981C61">
      <w:pPr>
        <w:pStyle w:val="Titre4"/>
        <w:rPr>
          <w:lang w:val="en-US"/>
        </w:rPr>
      </w:pPr>
      <w:r w:rsidRPr="00C74106">
        <w:rPr>
          <w:lang w:val="en-US"/>
        </w:rPr>
        <w:t>Instrumenting procedure</w:t>
      </w:r>
    </w:p>
    <w:p w14:paraId="7751C1B0" w14:textId="2DA8EC49" w:rsidR="00981C61" w:rsidRPr="00C74106" w:rsidRDefault="00F607CC" w:rsidP="00981C61">
      <w:pPr>
        <w:widowControl w:val="0"/>
        <w:autoSpaceDE w:val="0"/>
        <w:autoSpaceDN w:val="0"/>
        <w:adjustRightInd w:val="0"/>
        <w:ind w:firstLine="360"/>
        <w:rPr>
          <w:lang w:val="en-US"/>
        </w:rPr>
      </w:pPr>
      <w:r w:rsidRPr="00C74106">
        <w:rPr>
          <w:lang w:val="en-US"/>
        </w:rPr>
        <w:t xml:space="preserve">In equation </w:t>
      </w:r>
      <w:r w:rsidRPr="00C74106">
        <w:rPr>
          <w:lang w:val="en-US"/>
        </w:rPr>
        <w:fldChar w:fldCharType="begin"/>
      </w:r>
      <w:r w:rsidRPr="00C74106">
        <w:rPr>
          <w:lang w:val="en-US"/>
        </w:rPr>
        <w:instrText xml:space="preserve"> GOTOBUTTON ZEqnNum296116  \* MERGEFORMAT </w:instrText>
      </w:r>
      <w:r w:rsidRPr="00C74106">
        <w:rPr>
          <w:lang w:val="en-US"/>
        </w:rPr>
        <w:fldChar w:fldCharType="begin"/>
      </w:r>
      <w:r w:rsidRPr="00C74106">
        <w:rPr>
          <w:lang w:val="en-US"/>
        </w:rPr>
        <w:instrText xml:space="preserve"> REF ZEqnNum296116 \* Charformat \! \* MERGEFORMAT </w:instrText>
      </w:r>
      <w:r w:rsidRPr="00C74106">
        <w:rPr>
          <w:lang w:val="en-US"/>
        </w:rPr>
        <w:fldChar w:fldCharType="separate"/>
      </w:r>
      <w:r w:rsidR="001B5430" w:rsidRPr="001B5430">
        <w:rPr>
          <w:lang w:val="en-US"/>
        </w:rPr>
        <w:instrText>(4)</w:instrText>
      </w:r>
      <w:r w:rsidRPr="00C74106">
        <w:rPr>
          <w:lang w:val="en-US"/>
        </w:rPr>
        <w:fldChar w:fldCharType="end"/>
      </w:r>
      <w:r w:rsidRPr="00C74106">
        <w:rPr>
          <w:lang w:val="en-US"/>
        </w:rPr>
        <w:fldChar w:fldCharType="end"/>
      </w:r>
      <w:r w:rsidRPr="00C74106">
        <w:rPr>
          <w:lang w:val="en-US"/>
        </w:rPr>
        <w:t xml:space="preserve">, it is possible that the </w:t>
      </w:r>
      <w:r w:rsidR="00981C61" w:rsidRPr="00C74106">
        <w:rPr>
          <w:lang w:val="en-US"/>
        </w:rPr>
        <w:t xml:space="preserve">estimate of </w:t>
      </w:r>
      <w:r w:rsidR="00E843A3" w:rsidRPr="00C74106">
        <w:rPr>
          <w:position w:val="-6"/>
          <w:lang w:val="en-US"/>
        </w:rPr>
        <w:object w:dxaOrig="240" w:dyaOrig="220" w14:anchorId="0E807462">
          <v:shape id="_x0000_i1064" type="#_x0000_t75" style="width:12pt;height:11pt" o:ole="">
            <v:imagedata r:id="rId90" o:title=""/>
          </v:shape>
          <o:OLEObject Type="Embed" ProgID="Equation.DSMT4" ShapeID="_x0000_i1064" DrawAspect="Content" ObjectID="_1408023336" r:id="rId91"/>
        </w:object>
      </w:r>
      <w:r w:rsidR="00981C61" w:rsidRPr="00C74106">
        <w:rPr>
          <w:lang w:val="en-US"/>
        </w:rPr>
        <w:t xml:space="preserve"> is downward-biased because of unobserved demand shifters tha</w:t>
      </w:r>
      <w:r w:rsidR="00E843A3" w:rsidRPr="00C74106">
        <w:rPr>
          <w:lang w:val="en-US"/>
        </w:rPr>
        <w:t>t may be correlated with prices</w:t>
      </w:r>
      <w:r w:rsidR="004B35AC" w:rsidRPr="00C74106">
        <w:rPr>
          <w:lang w:val="en-US"/>
        </w:rPr>
        <w:t xml:space="preserve"> </w:t>
      </w:r>
      <w:r w:rsidR="004B35AC" w:rsidRPr="00C74106">
        <w:rPr>
          <w:lang w:val="en-US"/>
        </w:rPr>
        <w:fldChar w:fldCharType="begin"/>
      </w:r>
      <w:r w:rsidR="004B35AC" w:rsidRPr="00C74106">
        <w:rPr>
          <w:lang w:val="en-US"/>
        </w:rPr>
        <w:instrText xml:space="preserve"> ADDIN ZOTERO_ITEM CSL_CITATION {"citationID":"DVOo8W0u","properties":{"formattedCitation":"(Hummels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4B35AC" w:rsidRPr="00C74106">
        <w:rPr>
          <w:lang w:val="en-US"/>
        </w:rPr>
        <w:fldChar w:fldCharType="separate"/>
      </w:r>
      <w:r w:rsidR="004B35AC" w:rsidRPr="00C74106">
        <w:rPr>
          <w:lang w:val="en-US"/>
        </w:rPr>
        <w:t>(Hummels et Schaur 2013)</w:t>
      </w:r>
      <w:r w:rsidR="004B35AC" w:rsidRPr="00C74106">
        <w:rPr>
          <w:lang w:val="en-US"/>
        </w:rPr>
        <w:fldChar w:fldCharType="end"/>
      </w:r>
      <w:r w:rsidR="00E843A3" w:rsidRPr="00C74106">
        <w:rPr>
          <w:lang w:val="en-US"/>
        </w:rPr>
        <w:t>.</w:t>
      </w:r>
      <w:r w:rsidR="00981C61" w:rsidRPr="00C74106">
        <w:rPr>
          <w:lang w:val="en-US"/>
        </w:rPr>
        <w:t xml:space="preserve"> Specifically, whenever the supply curve has a finite slope, unobserved demand shocks will result in a simultaneous increase in the price and in the expenditure on sector </w:t>
      </w:r>
      <w:r w:rsidR="00981C61" w:rsidRPr="00C74106">
        <w:rPr>
          <w:i/>
          <w:iCs/>
          <w:lang w:val="en-US"/>
        </w:rPr>
        <w:t>k</w:t>
      </w:r>
      <w:r w:rsidR="00981C61" w:rsidRPr="00C74106">
        <w:rPr>
          <w:lang w:val="en-US"/>
        </w:rPr>
        <w:t xml:space="preserve"> products. Further, even if the supply curve is perfectly elastic, measurement error may lead to a downward bias in the estimate of </w:t>
      </w:r>
      <w:r w:rsidR="00E843A3" w:rsidRPr="00C74106">
        <w:rPr>
          <w:position w:val="-6"/>
          <w:lang w:val="en-US"/>
        </w:rPr>
        <w:object w:dxaOrig="240" w:dyaOrig="220" w14:anchorId="499A8AAF">
          <v:shape id="_x0000_i1065" type="#_x0000_t75" style="width:12pt;height:11pt" o:ole="">
            <v:imagedata r:id="rId92" o:title=""/>
          </v:shape>
          <o:OLEObject Type="Embed" ProgID="Equation.DSMT4" ShapeID="_x0000_i1065" DrawAspect="Content" ObjectID="_1408023337" r:id="rId93"/>
        </w:object>
      </w:r>
      <w:r w:rsidR="00981C61" w:rsidRPr="00C74106">
        <w:rPr>
          <w:lang w:val="en-US"/>
        </w:rPr>
        <w:t xml:space="preserve">. This downward bias occurs whenever there is a systematic link between unobserved quality and observed unit values whereby higher observed unit values in sector </w:t>
      </w:r>
      <w:r w:rsidR="00981C61" w:rsidRPr="00C74106">
        <w:rPr>
          <w:i/>
          <w:iCs/>
          <w:lang w:val="en-US"/>
        </w:rPr>
        <w:t>k</w:t>
      </w:r>
      <w:r w:rsidR="00981C61" w:rsidRPr="00C74106">
        <w:rPr>
          <w:lang w:val="en-US"/>
        </w:rPr>
        <w:t xml:space="preserve"> are associated with higher underlying quality and, consequently, higher expenditure on sector </w:t>
      </w:r>
      <w:r w:rsidR="00981C61" w:rsidRPr="00C74106">
        <w:rPr>
          <w:i/>
          <w:iCs/>
          <w:lang w:val="en-US"/>
        </w:rPr>
        <w:t>k</w:t>
      </w:r>
      <w:r w:rsidR="00981C61" w:rsidRPr="00C74106">
        <w:rPr>
          <w:lang w:val="en-US"/>
        </w:rPr>
        <w:t xml:space="preserve"> products.</w:t>
      </w:r>
      <w:r w:rsidR="00E843A3" w:rsidRPr="00C74106">
        <w:rPr>
          <w:rStyle w:val="Marquenotebasdepage"/>
          <w:lang w:val="en-US"/>
        </w:rPr>
        <w:footnoteReference w:id="32"/>
      </w:r>
      <w:r w:rsidR="00981C61" w:rsidRPr="00C74106">
        <w:rPr>
          <w:lang w:val="en-US"/>
        </w:rPr>
        <w:t xml:space="preserve"> </w:t>
      </w:r>
    </w:p>
    <w:p w14:paraId="16806B3C" w14:textId="2417EB23" w:rsidR="00981C61" w:rsidRPr="00C74106" w:rsidRDefault="00981C61" w:rsidP="00981C61">
      <w:pPr>
        <w:widowControl w:val="0"/>
        <w:autoSpaceDE w:val="0"/>
        <w:autoSpaceDN w:val="0"/>
        <w:adjustRightInd w:val="0"/>
        <w:ind w:firstLine="360"/>
        <w:rPr>
          <w:lang w:val="en-US"/>
        </w:rPr>
      </w:pPr>
      <w:r w:rsidRPr="00C74106">
        <w:rPr>
          <w:lang w:val="en-US"/>
        </w:rPr>
        <w:t xml:space="preserve">To check whether unobserved demand shifters correlated with prices are a source of concern in the estimation, we need an instrument that adequately captures exporter-specific shocks to sector </w:t>
      </w:r>
      <w:r w:rsidRPr="00C74106">
        <w:rPr>
          <w:i/>
          <w:iCs/>
          <w:lang w:val="en-US"/>
        </w:rPr>
        <w:t>k</w:t>
      </w:r>
      <w:r w:rsidRPr="00C74106">
        <w:rPr>
          <w:lang w:val="en-US"/>
        </w:rPr>
        <w:t xml:space="preserve"> prices that are not demand-driven, such as exogenous shocks to the cost of inputs. </w:t>
      </w:r>
      <w:r w:rsidR="00C74106">
        <w:rPr>
          <w:lang w:val="en-US"/>
        </w:rPr>
        <w:t xml:space="preserve">We use adjusted past unit values as an instrument for current unit value. The adjustment is based on exporter-specific price shocks as measured by domestic price evolutions. </w:t>
      </w:r>
      <w:r w:rsidRPr="00C74106">
        <w:rPr>
          <w:lang w:val="en-US"/>
        </w:rPr>
        <w:t>Unfortunately, we do not have information on producer price indices at the SITC 4-digit level. Even at the aggregate level, PPI information is not available for most countries and years in our sample. We therefore settle for the price level of GDP and the price level of investment.</w:t>
      </w:r>
    </w:p>
    <w:p w14:paraId="579E9EA8" w14:textId="77777777" w:rsidR="00981C61" w:rsidRPr="00C74106" w:rsidRDefault="00981C61" w:rsidP="00981C61">
      <w:pPr>
        <w:widowControl w:val="0"/>
        <w:autoSpaceDE w:val="0"/>
        <w:autoSpaceDN w:val="0"/>
        <w:adjustRightInd w:val="0"/>
        <w:ind w:firstLine="360"/>
        <w:rPr>
          <w:lang w:val="en-US"/>
        </w:rPr>
      </w:pPr>
      <w:r w:rsidRPr="00C74106">
        <w:rPr>
          <w:lang w:val="en-US"/>
        </w:rPr>
        <w:t xml:space="preserve">The price level of GDP will be a valid instrument if demand shocks in the importing country are the main source of price endogeneity, and the small country assumption holds. In this case, demand shocks in any market for products of a particular exporter will have no incidence on world prices of these products and, consequently, the price level of GDP in the exporting country will be independent of idiosyncratic demand shocks in the importing country. If however the small country assumption does not hold for certain importers, the price level of GDP could itself be a function of demand for exporter-specific products. Therefore, as a robustness check, we use the price level of investment as an alternative proxy for cost shocks to production because the price of investment is more likely to be determined by global demand for industrial goods and to be exogenous to unobserved demand shocks in any given market. </w:t>
      </w:r>
    </w:p>
    <w:p w14:paraId="7B398645" w14:textId="6C16666B" w:rsidR="00981C61" w:rsidRPr="00C74106" w:rsidRDefault="00981C61" w:rsidP="00981C61">
      <w:pPr>
        <w:widowControl w:val="0"/>
        <w:autoSpaceDE w:val="0"/>
        <w:autoSpaceDN w:val="0"/>
        <w:adjustRightInd w:val="0"/>
        <w:ind w:firstLine="360"/>
        <w:rPr>
          <w:lang w:val="en-US"/>
        </w:rPr>
      </w:pPr>
      <w:r w:rsidRPr="00C74106">
        <w:rPr>
          <w:lang w:val="en-US"/>
        </w:rPr>
        <w:t xml:space="preserve">Information on the price level of GDP and the price level of investment is reported in the Penn World </w:t>
      </w:r>
      <w:r w:rsidR="001B5430">
        <w:rPr>
          <w:lang w:val="en-US"/>
        </w:rPr>
        <w:t>Table 9.0 for 182 countries in 1950-2015</w:t>
      </w:r>
      <w:r w:rsidRPr="00C74106">
        <w:rPr>
          <w:lang w:val="en-US"/>
        </w:rPr>
        <w:t xml:space="preserve"> in current US dollars </w:t>
      </w:r>
      <w:r w:rsidR="004B35AC" w:rsidRPr="00C74106">
        <w:rPr>
          <w:lang w:val="en-US"/>
        </w:rPr>
        <w:fldChar w:fldCharType="begin"/>
      </w:r>
      <w:r w:rsidR="001B5430">
        <w:rPr>
          <w:lang w:val="en-US"/>
        </w:rPr>
        <w:instrText xml:space="preserve"> ADDIN ZOTERO_ITEM CSL_CITATION {"citationID":"CvDVCOJG","properties":{"formattedCitation":"(R. C. Feenstra, Inklaar, et Timmer 2015)","plainCitation":"(R. C. Feenstra, Inklaar, et Timmer 2015)"},"citationItems":[{"id":5306,"uris":["http://zotero.org/groups/351962/items/BPARWW2T"],"uri":["http://zotero.org/groups/351962/items/BPARWW2T"],"itemData":{"id":5306,"type":"article-journal","title":"The next generation of the Penn World Table","container-title":"American Economic Review","page":"3150-3182","volume":"105","issue":"10","source":"Google Scholar","author":[{"family":"Feenstra","given":"Robert C."},{"family":"Inklaar","given":"Robert"},{"family":"Timmer","given":"Marcel"}],"issued":{"date-parts":[["2015"]]}}}],"schema":"https://github.com/citation-style-language/schema/raw/master/csl-citation.json"} </w:instrText>
      </w:r>
      <w:r w:rsidR="004B35AC" w:rsidRPr="00C74106">
        <w:rPr>
          <w:lang w:val="en-US"/>
        </w:rPr>
        <w:fldChar w:fldCharType="separate"/>
      </w:r>
      <w:r w:rsidR="001B5430">
        <w:rPr>
          <w:noProof/>
          <w:lang w:val="en-US"/>
        </w:rPr>
        <w:t>(R. C. Feenstra, Inklaar, et Timmer 2015)</w:t>
      </w:r>
      <w:r w:rsidR="004B35AC" w:rsidRPr="00C74106">
        <w:rPr>
          <w:lang w:val="en-US"/>
        </w:rPr>
        <w:fldChar w:fldCharType="end"/>
      </w:r>
      <w:r w:rsidRPr="00C74106">
        <w:rPr>
          <w:lang w:val="en-US"/>
        </w:rPr>
        <w:t>. For each variable, the price level is normalized to 1 in the USA in 2005.</w:t>
      </w:r>
      <w:r w:rsidR="001B5430">
        <w:rPr>
          <w:lang w:val="en-US"/>
        </w:rPr>
        <w:t xml:space="preserve"> Information is provided for 113</w:t>
      </w:r>
      <w:r w:rsidRPr="00C74106">
        <w:rPr>
          <w:lang w:val="en-US"/>
        </w:rPr>
        <w:t xml:space="preserve"> countries in each year, and for th</w:t>
      </w:r>
      <w:r w:rsidR="001B5430">
        <w:rPr>
          <w:lang w:val="en-US"/>
        </w:rPr>
        <w:t xml:space="preserve">e remaining countries between 10 and 51 </w:t>
      </w:r>
      <w:r w:rsidRPr="00C74106">
        <w:rPr>
          <w:lang w:val="en-US"/>
        </w:rPr>
        <w:t>years are covered. Thus, our sample of countries does not coincide perfectly with the countries in the Penn World Table. However, as it is the smallest exporters that drop out, the sample adjustment in terms of world trade coverage is minor.</w:t>
      </w:r>
    </w:p>
    <w:p w14:paraId="6E79164E" w14:textId="77777777" w:rsidR="00434EF5" w:rsidRPr="00C74106" w:rsidRDefault="00981C61" w:rsidP="00E843A3">
      <w:pPr>
        <w:widowControl w:val="0"/>
        <w:autoSpaceDE w:val="0"/>
        <w:autoSpaceDN w:val="0"/>
        <w:adjustRightInd w:val="0"/>
        <w:ind w:firstLine="360"/>
        <w:rPr>
          <w:lang w:val="en-US"/>
        </w:rPr>
      </w:pPr>
      <w:r w:rsidRPr="00C74106">
        <w:rPr>
          <w:lang w:val="en-US"/>
        </w:rPr>
        <w:t xml:space="preserve">The instrumenting procedure consists in exploiting past information on unit values and on changes in the cost of domestic inputs to replace observed unit values </w:t>
      </w:r>
      <w:r w:rsidR="00E843A3" w:rsidRPr="00C74106">
        <w:rPr>
          <w:position w:val="-16"/>
          <w:lang w:val="en-US"/>
        </w:rPr>
        <w:object w:dxaOrig="500" w:dyaOrig="420" w14:anchorId="2328EEA0">
          <v:shape id="_x0000_i1066" type="#_x0000_t75" style="width:25pt;height:21pt" o:ole="">
            <v:imagedata r:id="rId94" o:title=""/>
          </v:shape>
          <o:OLEObject Type="Embed" ProgID="Equation.DSMT4" ShapeID="_x0000_i1066" DrawAspect="Content" ObjectID="_1408023338" r:id="rId95"/>
        </w:object>
      </w:r>
      <w:r w:rsidRPr="00C74106">
        <w:rPr>
          <w:lang w:val="en-US"/>
        </w:rPr>
        <w:t xml:space="preserve"> with predicted unit values </w:t>
      </w:r>
      <w:r w:rsidR="00E843A3" w:rsidRPr="00C74106">
        <w:rPr>
          <w:position w:val="-16"/>
          <w:lang w:val="en-US"/>
        </w:rPr>
        <w:object w:dxaOrig="500" w:dyaOrig="420" w14:anchorId="74FFCB1E">
          <v:shape id="_x0000_i1067" type="#_x0000_t75" style="width:25pt;height:21pt" o:ole="">
            <v:imagedata r:id="rId96" o:title=""/>
          </v:shape>
          <o:OLEObject Type="Embed" ProgID="Equation.DSMT4" ShapeID="_x0000_i1067" DrawAspect="Content" ObjectID="_1408023339" r:id="rId97"/>
        </w:object>
      </w:r>
      <w:r w:rsidR="00434EF5" w:rsidRPr="00C74106">
        <w:rPr>
          <w:lang w:val="en-US"/>
        </w:rPr>
        <w:t>.</w:t>
      </w:r>
    </w:p>
    <w:p w14:paraId="7A7A13A4" w14:textId="599B3EEC" w:rsidR="00E843A3" w:rsidRPr="00C74106" w:rsidRDefault="0046547F" w:rsidP="00E843A3">
      <w:pPr>
        <w:widowControl w:val="0"/>
        <w:autoSpaceDE w:val="0"/>
        <w:autoSpaceDN w:val="0"/>
        <w:adjustRightInd w:val="0"/>
        <w:ind w:firstLine="360"/>
        <w:rPr>
          <w:lang w:val="en-US"/>
        </w:rPr>
      </w:pPr>
      <w:r w:rsidRPr="00C74106">
        <w:rPr>
          <w:lang w:val="en-US"/>
        </w:rPr>
        <w:t xml:space="preserve">We assume a </w:t>
      </w:r>
      <w:r w:rsidR="00981C61" w:rsidRPr="00C74106">
        <w:rPr>
          <w:lang w:val="en-US"/>
        </w:rPr>
        <w:t xml:space="preserve">stylized </w:t>
      </w:r>
      <w:r w:rsidR="00434EF5" w:rsidRPr="00C74106">
        <w:rPr>
          <w:lang w:val="en-US"/>
        </w:rPr>
        <w:t>cost</w:t>
      </w:r>
      <w:r w:rsidRPr="00C74106">
        <w:rPr>
          <w:lang w:val="en-US"/>
        </w:rPr>
        <w:t xml:space="preserve"> </w:t>
      </w:r>
      <w:r w:rsidR="00C74106">
        <w:rPr>
          <w:lang w:val="en-US"/>
        </w:rPr>
        <w:t>function in which the sector-specific</w:t>
      </w:r>
      <w:r w:rsidR="00981C61" w:rsidRPr="00C74106">
        <w:rPr>
          <w:lang w:val="en-US"/>
        </w:rPr>
        <w:t xml:space="preserve"> </w:t>
      </w:r>
      <w:r w:rsidR="00434EF5" w:rsidRPr="00C74106">
        <w:rPr>
          <w:lang w:val="en-US"/>
        </w:rPr>
        <w:t>cost</w:t>
      </w:r>
      <w:r w:rsidR="00981C61" w:rsidRPr="00C74106">
        <w:rPr>
          <w:lang w:val="en-US"/>
        </w:rPr>
        <w:t xml:space="preserve"> is det</w:t>
      </w:r>
      <w:r w:rsidR="00E843A3" w:rsidRPr="00C74106">
        <w:rPr>
          <w:lang w:val="en-US"/>
        </w:rPr>
        <w:t xml:space="preserve">ermined by an economy-wide cost </w:t>
      </w:r>
      <w:r w:rsidRPr="00C74106">
        <w:rPr>
          <w:lang w:val="en-US"/>
        </w:rPr>
        <w:t>measure</w:t>
      </w:r>
      <w:r w:rsidR="00FB514E" w:rsidRPr="00C74106">
        <w:rPr>
          <w:lang w:val="en-US"/>
        </w:rPr>
        <w:t xml:space="preserve"> </w:t>
      </w:r>
      <w:r w:rsidR="00E843A3" w:rsidRPr="00C74106">
        <w:rPr>
          <w:position w:val="-12"/>
          <w:lang w:val="en-US"/>
        </w:rPr>
        <w:object w:dxaOrig="320" w:dyaOrig="380" w14:anchorId="39A02C6D">
          <v:shape id="_x0000_i1068" type="#_x0000_t75" style="width:16pt;height:19pt" o:ole="">
            <v:imagedata r:id="rId98" o:title=""/>
          </v:shape>
          <o:OLEObject Type="Embed" ProgID="Equation.DSMT4" ShapeID="_x0000_i1068" DrawAspect="Content" ObjectID="_1408023340" r:id="rId99"/>
        </w:object>
      </w:r>
      <w:r w:rsidR="00E843A3" w:rsidRPr="00C74106">
        <w:rPr>
          <w:lang w:val="en-US"/>
        </w:rPr>
        <w:t xml:space="preserve"> together with sector</w:t>
      </w:r>
      <w:r w:rsidR="00FB514E" w:rsidRPr="00C74106">
        <w:rPr>
          <w:lang w:val="en-US"/>
        </w:rPr>
        <w:t>-</w:t>
      </w:r>
      <w:r w:rsidR="00C34BC1" w:rsidRPr="00C74106">
        <w:rPr>
          <w:lang w:val="en-US"/>
        </w:rPr>
        <w:t xml:space="preserve">producer </w:t>
      </w:r>
      <w:r w:rsidR="00E843A3" w:rsidRPr="00C74106">
        <w:rPr>
          <w:lang w:val="en-US"/>
        </w:rPr>
        <w:t xml:space="preserve">specific characteristics summarized by the index </w:t>
      </w:r>
      <w:r w:rsidR="00E843A3" w:rsidRPr="00C74106">
        <w:rPr>
          <w:position w:val="-16"/>
          <w:lang w:val="en-US"/>
        </w:rPr>
        <w:object w:dxaOrig="420" w:dyaOrig="420" w14:anchorId="5680D555">
          <v:shape id="_x0000_i1069" type="#_x0000_t75" style="width:21pt;height:21pt" o:ole="">
            <v:imagedata r:id="rId100" o:title=""/>
          </v:shape>
          <o:OLEObject Type="Embed" ProgID="Equation.DSMT4" ShapeID="_x0000_i1069" DrawAspect="Content" ObjectID="_1408023341" r:id="rId101"/>
        </w:object>
      </w:r>
      <w:r w:rsidR="00C34BC1" w:rsidRPr="00C74106">
        <w:rPr>
          <w:lang w:val="en-US"/>
        </w:rPr>
        <w:t xml:space="preserve"> (</w:t>
      </w:r>
      <w:r w:rsidR="00FB514E" w:rsidRPr="00C74106">
        <w:rPr>
          <w:lang w:val="en-US"/>
        </w:rPr>
        <w:t>&gt; 0)</w:t>
      </w:r>
      <w:r w:rsidR="00E843A3" w:rsidRPr="00C74106">
        <w:rPr>
          <w:lang w:val="en-US"/>
        </w:rPr>
        <w:t xml:space="preserve"> </w:t>
      </w:r>
      <w:r w:rsidR="00C74106">
        <w:rPr>
          <w:lang w:val="en-US"/>
        </w:rPr>
        <w:t xml:space="preserve">and </w:t>
      </w:r>
      <w:r w:rsidR="00C34BC1" w:rsidRPr="00C74106">
        <w:rPr>
          <w:lang w:val="en-US"/>
        </w:rPr>
        <w:t xml:space="preserve">bilateral characteristics of trade costs </w:t>
      </w:r>
      <w:r w:rsidR="00E843A3" w:rsidRPr="00C74106">
        <w:rPr>
          <w:position w:val="-16"/>
          <w:lang w:val="en-US"/>
        </w:rPr>
        <w:object w:dxaOrig="360" w:dyaOrig="420" w14:anchorId="5B41CA6F">
          <v:shape id="_x0000_i1070" type="#_x0000_t75" style="width:18pt;height:21pt" o:ole="">
            <v:imagedata r:id="rId102" o:title=""/>
          </v:shape>
          <o:OLEObject Type="Embed" ProgID="Equation.DSMT4" ShapeID="_x0000_i1070" DrawAspect="Content" ObjectID="_1408023342" r:id="rId103"/>
        </w:object>
      </w:r>
      <w:r w:rsidR="00E843A3" w:rsidRPr="00C74106">
        <w:rPr>
          <w:lang w:val="en-US"/>
        </w:rPr>
        <w:t xml:space="preserve"> </w:t>
      </w:r>
      <w:r w:rsidR="00C74106">
        <w:rPr>
          <w:lang w:val="en-US"/>
        </w:rPr>
        <w:t>(&gt; 0)</w:t>
      </w:r>
      <w:r w:rsidR="00FB514E" w:rsidRPr="00C74106">
        <w:rPr>
          <w:lang w:val="en-US"/>
        </w:rPr>
        <w:t>.</w:t>
      </w:r>
      <w:r w:rsidR="00E843A3" w:rsidRPr="00C74106">
        <w:rPr>
          <w:lang w:val="en-US"/>
        </w:rPr>
        <w:t xml:space="preserve"> Denoting the time lag by </w:t>
      </w:r>
      <w:r w:rsidR="00E843A3" w:rsidRPr="00C74106">
        <w:rPr>
          <w:position w:val="-4"/>
          <w:lang w:val="en-US"/>
        </w:rPr>
        <w:object w:dxaOrig="160" w:dyaOrig="260" w14:anchorId="26FE1661">
          <v:shape id="_x0000_i1071" type="#_x0000_t75" style="width:8pt;height:13pt" o:ole="">
            <v:imagedata r:id="rId104" o:title=""/>
          </v:shape>
          <o:OLEObject Type="Embed" ProgID="Equation.DSMT4" ShapeID="_x0000_i1071" DrawAspect="Content" ObjectID="_1408023343" r:id="rId105"/>
        </w:object>
      </w:r>
      <w:r w:rsidR="00E843A3" w:rsidRPr="00C74106">
        <w:rPr>
          <w:lang w:val="en-US"/>
        </w:rPr>
        <w:t xml:space="preserve">, </w:t>
      </w:r>
      <w:r w:rsidR="00FB514E" w:rsidRPr="00C74106">
        <w:rPr>
          <w:lang w:val="en-US"/>
        </w:rPr>
        <w:t>we assume</w:t>
      </w:r>
      <w:r w:rsidR="00E843A3" w:rsidRPr="00C74106">
        <w:rPr>
          <w:lang w:val="en-US"/>
        </w:rPr>
        <w:t>:</w:t>
      </w:r>
    </w:p>
    <w:p w14:paraId="17EAE3FA" w14:textId="32859EC1" w:rsidR="00981C61" w:rsidRPr="00C74106" w:rsidRDefault="00434EF5" w:rsidP="00191C4F">
      <w:pPr>
        <w:pStyle w:val="MTDisplayEquation"/>
      </w:pPr>
      <w:r w:rsidRPr="00C74106">
        <w:rPr>
          <w:position w:val="-16"/>
        </w:rPr>
        <w:object w:dxaOrig="1760" w:dyaOrig="420" w14:anchorId="4D5886EA">
          <v:shape id="_x0000_i1072" type="#_x0000_t75" style="width:88pt;height:21pt" o:ole="">
            <v:imagedata r:id="rId106" o:title=""/>
          </v:shape>
          <o:OLEObject Type="Embed" ProgID="Equation.DSMT4" ShapeID="_x0000_i1072" DrawAspect="Content" ObjectID="_1408023344" r:id="rId107"/>
        </w:object>
      </w:r>
      <w:r w:rsidR="00191C4F" w:rsidRPr="00C74106">
        <w:t xml:space="preserve"> </w:t>
      </w:r>
    </w:p>
    <w:p w14:paraId="166706F9" w14:textId="3337065C" w:rsidR="00434EF5" w:rsidRPr="00C74106" w:rsidRDefault="00434EF5" w:rsidP="00981C61">
      <w:pPr>
        <w:widowControl w:val="0"/>
        <w:autoSpaceDE w:val="0"/>
        <w:autoSpaceDN w:val="0"/>
        <w:adjustRightInd w:val="0"/>
        <w:ind w:firstLine="360"/>
        <w:rPr>
          <w:lang w:val="en-US"/>
        </w:rPr>
      </w:pPr>
      <w:r w:rsidRPr="00C74106">
        <w:rPr>
          <w:lang w:val="en-US"/>
        </w:rPr>
        <w:t>We assume further that the cost component is well captured by th</w:t>
      </w:r>
      <w:r w:rsidR="00C74106">
        <w:rPr>
          <w:lang w:val="en-US"/>
        </w:rPr>
        <w:t>e GDP or investment price level</w:t>
      </w:r>
      <w:r w:rsidRPr="00C74106">
        <w:rPr>
          <w:lang w:val="en-US"/>
        </w:rPr>
        <w:t xml:space="preserve">: </w:t>
      </w:r>
      <w:r w:rsidRPr="00C74106">
        <w:rPr>
          <w:position w:val="-16"/>
          <w:lang w:val="en-US"/>
        </w:rPr>
        <w:object w:dxaOrig="860" w:dyaOrig="440" w14:anchorId="3DF1ED62">
          <v:shape id="_x0000_i1073" type="#_x0000_t75" style="width:43pt;height:22pt" o:ole="">
            <v:imagedata r:id="rId108" o:title=""/>
          </v:shape>
          <o:OLEObject Type="Embed" ProgID="Equation.DSMT4" ShapeID="_x0000_i1073" DrawAspect="Content" ObjectID="_1408023345" r:id="rId109"/>
        </w:object>
      </w:r>
      <w:r w:rsidRPr="00C74106">
        <w:rPr>
          <w:position w:val="-16"/>
          <w:lang w:val="en-US"/>
        </w:rPr>
        <w:t xml:space="preserve"> </w:t>
      </w:r>
      <w:r w:rsidRPr="00C74106">
        <w:rPr>
          <w:lang w:val="en-US"/>
        </w:rPr>
        <w:t xml:space="preserve">where </w:t>
      </w:r>
      <w:r w:rsidRPr="00C74106">
        <w:rPr>
          <w:position w:val="-14"/>
          <w:lang w:val="en-US"/>
        </w:rPr>
        <w:object w:dxaOrig="1160" w:dyaOrig="420" w14:anchorId="052CAB96">
          <v:shape id="_x0000_i1074" type="#_x0000_t75" style="width:58pt;height:21pt" o:ole="">
            <v:imagedata r:id="rId110" o:title=""/>
          </v:shape>
          <o:OLEObject Type="Embed" ProgID="Equation.DSMT4" ShapeID="_x0000_i1074" DrawAspect="Content" ObjectID="_1408023346" r:id="rId111"/>
        </w:object>
      </w:r>
      <w:r w:rsidRPr="00C74106">
        <w:rPr>
          <w:lang w:val="en-US"/>
        </w:rPr>
        <w:t xml:space="preserve">. Prices are a more or less sensitive to costs, depending on the </w:t>
      </w:r>
      <w:r w:rsidRPr="00C74106">
        <w:rPr>
          <w:lang w:val="en-US"/>
        </w:rPr>
        <w:lastRenderedPageBreak/>
        <w:t>competition conditions in each sector.</w:t>
      </w:r>
      <w:r w:rsidR="00EE531E" w:rsidRPr="00C74106">
        <w:rPr>
          <w:lang w:val="en-US"/>
        </w:rPr>
        <w:t xml:space="preserve"> The elasticity of prices to costs is </w:t>
      </w:r>
      <w:r w:rsidR="00C74106" w:rsidRPr="00C74106">
        <w:rPr>
          <w:position w:val="-16"/>
          <w:lang w:val="en-US"/>
        </w:rPr>
        <w:object w:dxaOrig="400" w:dyaOrig="420" w14:anchorId="26DDC418">
          <v:shape id="_x0000_i1075" type="#_x0000_t75" style="width:20pt;height:21pt" o:ole="">
            <v:imagedata r:id="rId112" o:title=""/>
          </v:shape>
          <o:OLEObject Type="Embed" ProgID="Equation.DSMT4" ShapeID="_x0000_i1075" DrawAspect="Content" ObjectID="_1408023347" r:id="rId113"/>
        </w:object>
      </w:r>
      <w:r w:rsidR="00EE531E" w:rsidRPr="00C74106">
        <w:rPr>
          <w:lang w:val="en-US"/>
        </w:rPr>
        <w:t xml:space="preserve"> (&gt;0).</w:t>
      </w:r>
      <w:r w:rsidR="002B1B69" w:rsidRPr="00C74106">
        <w:rPr>
          <w:lang w:val="en-US"/>
        </w:rPr>
        <w:t xml:space="preserve"> It is a measure of the path-through that depends on specific </w:t>
      </w:r>
      <w:r w:rsidR="00C74106">
        <w:rPr>
          <w:lang w:val="en-US"/>
        </w:rPr>
        <w:t>sector</w:t>
      </w:r>
      <w:r w:rsidRPr="00C74106">
        <w:rPr>
          <w:lang w:val="en-US"/>
        </w:rPr>
        <w:t xml:space="preserve"> </w:t>
      </w:r>
      <w:r w:rsidR="002B1B69" w:rsidRPr="00C74106">
        <w:rPr>
          <w:lang w:val="en-US"/>
        </w:rPr>
        <w:t xml:space="preserve">conditions. </w:t>
      </w:r>
      <w:r w:rsidR="00C74106">
        <w:rPr>
          <w:lang w:val="en-US"/>
        </w:rPr>
        <w:t>Prices</w:t>
      </w:r>
      <w:r w:rsidRPr="00C74106">
        <w:rPr>
          <w:lang w:val="en-US"/>
        </w:rPr>
        <w:t xml:space="preserve"> are also dependent on consumer-sector-producer specific characteristics </w:t>
      </w:r>
      <w:r w:rsidRPr="00C74106">
        <w:rPr>
          <w:position w:val="-16"/>
          <w:lang w:val="en-US"/>
        </w:rPr>
        <w:object w:dxaOrig="460" w:dyaOrig="420" w14:anchorId="06BB7158">
          <v:shape id="_x0000_i1076" type="#_x0000_t75" style="width:23pt;height:21pt" o:ole="">
            <v:imagedata r:id="rId114" o:title=""/>
          </v:shape>
          <o:OLEObject Type="Embed" ProgID="Equation.DSMT4" ShapeID="_x0000_i1076" DrawAspect="Content" ObjectID="_1408023348" r:id="rId115"/>
        </w:object>
      </w:r>
      <w:r w:rsidRPr="00C74106">
        <w:rPr>
          <w:position w:val="-16"/>
          <w:lang w:val="en-US"/>
        </w:rPr>
        <w:t xml:space="preserve"> </w:t>
      </w:r>
      <w:r w:rsidRPr="00C74106">
        <w:rPr>
          <w:lang w:val="en-US"/>
        </w:rPr>
        <w:t xml:space="preserve">(&gt; 0) </w:t>
      </w:r>
      <w:r w:rsidR="00EE531E" w:rsidRPr="00C74106">
        <w:rPr>
          <w:lang w:val="en-US"/>
        </w:rPr>
        <w:t>that capture</w:t>
      </w:r>
      <w:r w:rsidRPr="00C74106">
        <w:rPr>
          <w:lang w:val="en-US"/>
        </w:rPr>
        <w:t xml:space="preserve">, for example, shocks to demand in </w:t>
      </w:r>
      <w:r w:rsidRPr="00C74106">
        <w:rPr>
          <w:position w:val="-10"/>
          <w:lang w:val="en-US"/>
        </w:rPr>
        <w:object w:dxaOrig="200" w:dyaOrig="300" w14:anchorId="5FF7FC5B">
          <v:shape id="_x0000_i1077" type="#_x0000_t75" style="width:10pt;height:15pt" o:ole="">
            <v:imagedata r:id="rId116" o:title=""/>
          </v:shape>
          <o:OLEObject Type="Embed" ProgID="Equation.DSMT4" ShapeID="_x0000_i1077" DrawAspect="Content" ObjectID="_1408023349" r:id="rId117"/>
        </w:object>
      </w:r>
      <w:r w:rsidRPr="00C74106">
        <w:rPr>
          <w:lang w:val="en-US"/>
        </w:rPr>
        <w:t xml:space="preserve"> for products from </w:t>
      </w:r>
      <w:r w:rsidRPr="00C74106">
        <w:rPr>
          <w:position w:val="-4"/>
          <w:lang w:val="en-US"/>
        </w:rPr>
        <w:object w:dxaOrig="140" w:dyaOrig="240" w14:anchorId="47992286">
          <v:shape id="_x0000_i1078" type="#_x0000_t75" style="width:7pt;height:12pt" o:ole="">
            <v:imagedata r:id="rId118" o:title=""/>
          </v:shape>
          <o:OLEObject Type="Embed" ProgID="Equation.DSMT4" ShapeID="_x0000_i1078" DrawAspect="Content" ObjectID="_1408023350" r:id="rId119"/>
        </w:object>
      </w:r>
      <w:r w:rsidRPr="00C74106">
        <w:rPr>
          <w:position w:val="-4"/>
          <w:lang w:val="en-US"/>
        </w:rPr>
        <w:t xml:space="preserve"> </w:t>
      </w:r>
      <w:r w:rsidRPr="00C74106">
        <w:rPr>
          <w:lang w:val="en-US"/>
        </w:rPr>
        <w:t xml:space="preserve">in sector </w:t>
      </w:r>
      <w:r w:rsidRPr="00C74106">
        <w:rPr>
          <w:position w:val="-4"/>
          <w:lang w:val="en-US"/>
        </w:rPr>
        <w:object w:dxaOrig="200" w:dyaOrig="260" w14:anchorId="58CE44FF">
          <v:shape id="_x0000_i1079" type="#_x0000_t75" style="width:10pt;height:13pt" o:ole="">
            <v:imagedata r:id="rId120" o:title=""/>
          </v:shape>
          <o:OLEObject Type="Embed" ProgID="Equation.DSMT4" ShapeID="_x0000_i1079" DrawAspect="Content" ObjectID="_1408023351" r:id="rId121"/>
        </w:object>
      </w:r>
      <w:r w:rsidRPr="00C74106">
        <w:rPr>
          <w:lang w:val="en-US"/>
        </w:rPr>
        <w:t>. As a result:</w:t>
      </w:r>
    </w:p>
    <w:p w14:paraId="23B2C84C" w14:textId="04678E5A" w:rsidR="00434EF5" w:rsidRPr="00C74106" w:rsidRDefault="00C74106" w:rsidP="002B1B69">
      <w:pPr>
        <w:pStyle w:val="Equation"/>
      </w:pPr>
      <w:r w:rsidRPr="00C74106">
        <w:rPr>
          <w:position w:val="-18"/>
        </w:rPr>
        <w:object w:dxaOrig="2660" w:dyaOrig="540" w14:anchorId="0E05AAEF">
          <v:shape id="_x0000_i1080" type="#_x0000_t75" style="width:133pt;height:27pt" o:ole="">
            <v:imagedata r:id="rId122" o:title=""/>
          </v:shape>
          <o:OLEObject Type="Embed" ProgID="Equation.DSMT4" ShapeID="_x0000_i1080" DrawAspect="Content" ObjectID="_1408023352" r:id="rId123"/>
        </w:object>
      </w:r>
    </w:p>
    <w:p w14:paraId="4B569CFC" w14:textId="29541BD5" w:rsidR="00FB514E" w:rsidRPr="00C74106" w:rsidRDefault="00434EF5" w:rsidP="00981C61">
      <w:pPr>
        <w:widowControl w:val="0"/>
        <w:autoSpaceDE w:val="0"/>
        <w:autoSpaceDN w:val="0"/>
        <w:adjustRightInd w:val="0"/>
        <w:ind w:firstLine="360"/>
        <w:rPr>
          <w:lang w:val="en-US"/>
        </w:rPr>
      </w:pPr>
      <w:r w:rsidRPr="00C74106">
        <w:rPr>
          <w:lang w:val="en-US"/>
        </w:rPr>
        <w:t xml:space="preserve"> </w:t>
      </w:r>
      <w:r w:rsidR="00FB514E" w:rsidRPr="00C74106">
        <w:rPr>
          <w:lang w:val="en-US"/>
        </w:rPr>
        <w:t xml:space="preserve">Then, for each </w:t>
      </w:r>
      <w:r w:rsidRPr="00C74106">
        <w:rPr>
          <w:lang w:val="en-US"/>
        </w:rPr>
        <w:t>time-</w:t>
      </w:r>
      <w:r w:rsidR="00FB514E" w:rsidRPr="00C74106">
        <w:rPr>
          <w:lang w:val="en-US"/>
        </w:rPr>
        <w:t xml:space="preserve">lag </w:t>
      </w:r>
      <w:r w:rsidR="009A1651" w:rsidRPr="00C74106">
        <w:rPr>
          <w:position w:val="-4"/>
          <w:lang w:val="en-US"/>
        </w:rPr>
        <w:object w:dxaOrig="160" w:dyaOrig="260" w14:anchorId="6924EB00">
          <v:shape id="_x0000_i1081" type="#_x0000_t75" style="width:8pt;height:13pt" o:ole="">
            <v:imagedata r:id="rId124" o:title=""/>
          </v:shape>
          <o:OLEObject Type="Embed" ProgID="Equation.DSMT4" ShapeID="_x0000_i1081" DrawAspect="Content" ObjectID="_1408023353" r:id="rId125"/>
        </w:object>
      </w:r>
      <w:r w:rsidR="00444E49" w:rsidRPr="00C74106">
        <w:rPr>
          <w:lang w:val="en-US"/>
        </w:rPr>
        <w:t xml:space="preserve">, </w:t>
      </w:r>
      <w:r w:rsidR="004B220D" w:rsidRPr="00C74106">
        <w:rPr>
          <w:lang w:val="en-US"/>
        </w:rPr>
        <w:t xml:space="preserve">and assuming </w:t>
      </w:r>
      <w:r w:rsidR="00C74106">
        <w:rPr>
          <w:lang w:val="en-US"/>
        </w:rPr>
        <w:t>sector</w:t>
      </w:r>
      <w:r w:rsidR="002B1B69" w:rsidRPr="00C74106">
        <w:rPr>
          <w:lang w:val="en-US"/>
        </w:rPr>
        <w:t xml:space="preserve">-specific </w:t>
      </w:r>
      <w:r w:rsidR="004B220D" w:rsidRPr="00C74106">
        <w:rPr>
          <w:lang w:val="en-US"/>
        </w:rPr>
        <w:t xml:space="preserve">price-setting conditions (i.e. </w:t>
      </w:r>
      <w:r w:rsidR="00C74106" w:rsidRPr="00C74106">
        <w:rPr>
          <w:position w:val="-16"/>
          <w:lang w:val="en-US"/>
        </w:rPr>
        <w:object w:dxaOrig="400" w:dyaOrig="420" w14:anchorId="1653522A">
          <v:shape id="_x0000_i1082" type="#_x0000_t75" style="width:20pt;height:21pt" o:ole="">
            <v:imagedata r:id="rId126" o:title=""/>
          </v:shape>
          <o:OLEObject Type="Embed" ProgID="Equation.DSMT4" ShapeID="_x0000_i1082" DrawAspect="Content" ObjectID="_1408023354" r:id="rId127"/>
        </w:object>
      </w:r>
      <w:r w:rsidR="004B220D" w:rsidRPr="00C74106">
        <w:rPr>
          <w:lang w:val="en-US"/>
        </w:rPr>
        <w:t xml:space="preserve">) constant between </w:t>
      </w:r>
      <w:r w:rsidR="00EE531E" w:rsidRPr="00C74106">
        <w:rPr>
          <w:position w:val="-4"/>
          <w:lang w:val="en-US"/>
        </w:rPr>
        <w:object w:dxaOrig="440" w:dyaOrig="260" w14:anchorId="5E9ADC13">
          <v:shape id="_x0000_i1083" type="#_x0000_t75" style="width:22pt;height:13pt" o:ole="">
            <v:imagedata r:id="rId128" o:title=""/>
          </v:shape>
          <o:OLEObject Type="Embed" ProgID="Equation.DSMT4" ShapeID="_x0000_i1083" DrawAspect="Content" ObjectID="_1408023355" r:id="rId129"/>
        </w:object>
      </w:r>
      <w:r w:rsidR="004B220D" w:rsidRPr="00C74106">
        <w:rPr>
          <w:lang w:val="en-US"/>
        </w:rPr>
        <w:t xml:space="preserve"> and </w:t>
      </w:r>
      <w:r w:rsidR="00EE531E" w:rsidRPr="00C74106">
        <w:rPr>
          <w:position w:val="-4"/>
          <w:lang w:val="en-US"/>
        </w:rPr>
        <w:object w:dxaOrig="140" w:dyaOrig="220" w14:anchorId="1A43C506">
          <v:shape id="_x0000_i1084" type="#_x0000_t75" style="width:7pt;height:11pt" o:ole="">
            <v:imagedata r:id="rId130" o:title=""/>
          </v:shape>
          <o:OLEObject Type="Embed" ProgID="Equation.DSMT4" ShapeID="_x0000_i1084" DrawAspect="Content" ObjectID="_1408023356" r:id="rId131"/>
        </w:object>
      </w:r>
      <w:r w:rsidR="004B220D" w:rsidRPr="00C74106">
        <w:rPr>
          <w:lang w:val="en-US"/>
        </w:rPr>
        <w:t xml:space="preserve">, </w:t>
      </w:r>
      <w:r w:rsidR="00444E49" w:rsidRPr="00C74106">
        <w:rPr>
          <w:lang w:val="en-US"/>
        </w:rPr>
        <w:t>we have</w:t>
      </w:r>
      <w:r w:rsidR="00FB514E" w:rsidRPr="00C74106">
        <w:rPr>
          <w:lang w:val="en-US"/>
        </w:rPr>
        <w:t>:</w:t>
      </w:r>
    </w:p>
    <w:p w14:paraId="7A0DA2C0" w14:textId="4C9CA682" w:rsidR="00FB514E" w:rsidRPr="00C74106" w:rsidRDefault="00C74106" w:rsidP="00381D4A">
      <w:pPr>
        <w:pStyle w:val="Equation"/>
      </w:pPr>
      <w:r w:rsidRPr="00C74106">
        <w:rPr>
          <w:position w:val="-94"/>
        </w:rPr>
        <w:object w:dxaOrig="7900" w:dyaOrig="2100" w14:anchorId="425832AB">
          <v:shape id="_x0000_i1085" type="#_x0000_t75" style="width:395pt;height:105pt" o:ole="">
            <v:imagedata r:id="rId132" o:title=""/>
          </v:shape>
          <o:OLEObject Type="Embed" ProgID="Equation.DSMT4" ShapeID="_x0000_i1085" DrawAspect="Content" ObjectID="_1408023357" r:id="rId133"/>
        </w:object>
      </w:r>
    </w:p>
    <w:p w14:paraId="188126A6" w14:textId="05C5F506" w:rsidR="001E6CC5" w:rsidRPr="00C74106" w:rsidRDefault="00981C61" w:rsidP="0089644B">
      <w:pPr>
        <w:widowControl w:val="0"/>
        <w:autoSpaceDE w:val="0"/>
        <w:autoSpaceDN w:val="0"/>
        <w:adjustRightInd w:val="0"/>
        <w:ind w:firstLine="360"/>
        <w:rPr>
          <w:lang w:val="en-US"/>
        </w:rPr>
      </w:pPr>
      <w:r w:rsidRPr="00C74106">
        <w:rPr>
          <w:lang w:val="en-US"/>
        </w:rPr>
        <w:t>Predicted unit values are obtained by regressing observed unit values on the</w:t>
      </w:r>
      <w:r w:rsidR="00444E49" w:rsidRPr="00C74106">
        <w:rPr>
          <w:lang w:val="en-US"/>
        </w:rPr>
        <w:t xml:space="preserve"> product of lagged unit values </w:t>
      </w:r>
      <w:r w:rsidRPr="00C74106">
        <w:rPr>
          <w:lang w:val="en-US"/>
        </w:rPr>
        <w:t>and the change in the price level o</w:t>
      </w:r>
      <w:r w:rsidR="0089644B" w:rsidRPr="00C74106">
        <w:rPr>
          <w:lang w:val="en-US"/>
        </w:rPr>
        <w:t xml:space="preserve">f domestic output (investment), assuming that </w:t>
      </w:r>
      <w:r w:rsidR="00C74106">
        <w:rPr>
          <w:lang w:val="en-US"/>
        </w:rPr>
        <w:t>the sum of the three other members of the sum follows a</w:t>
      </w:r>
      <w:r w:rsidR="0089644B" w:rsidRPr="00C74106">
        <w:rPr>
          <w:lang w:val="en-US"/>
        </w:rPr>
        <w:t xml:space="preserve"> normal</w:t>
      </w:r>
      <w:r w:rsidR="00C74106">
        <w:rPr>
          <w:lang w:val="en-US"/>
        </w:rPr>
        <w:t xml:space="preserve"> law</w:t>
      </w:r>
      <w:r w:rsidR="0089644B" w:rsidRPr="00C74106">
        <w:rPr>
          <w:lang w:val="en-US"/>
        </w:rPr>
        <w:t xml:space="preserve">. </w:t>
      </w:r>
      <w:r w:rsidRPr="00C74106">
        <w:rPr>
          <w:lang w:val="en-US"/>
        </w:rPr>
        <w:t>Our baseline equation for the first stage of the estimation</w:t>
      </w:r>
      <w:r w:rsidR="001E6CC5" w:rsidRPr="00C74106">
        <w:rPr>
          <w:lang w:val="en-US"/>
        </w:rPr>
        <w:t xml:space="preserve"> for a given lag</w:t>
      </w:r>
      <w:r w:rsidRPr="00C74106">
        <w:rPr>
          <w:lang w:val="en-US"/>
        </w:rPr>
        <w:t xml:space="preserve"> is: </w:t>
      </w:r>
    </w:p>
    <w:p w14:paraId="35F19540" w14:textId="2E416977" w:rsidR="001E6CC5" w:rsidRPr="00C74106" w:rsidRDefault="001E6CC5" w:rsidP="0089644B">
      <w:pPr>
        <w:pStyle w:val="Equation"/>
        <w:tabs>
          <w:tab w:val="clear" w:pos="9072"/>
          <w:tab w:val="right" w:pos="8505"/>
        </w:tabs>
      </w:pPr>
      <w:r w:rsidRPr="00C74106">
        <w:tab/>
      </w:r>
      <w:r w:rsidR="00C74106" w:rsidRPr="00C74106">
        <w:rPr>
          <w:position w:val="-36"/>
        </w:rPr>
        <w:object w:dxaOrig="3960" w:dyaOrig="840" w14:anchorId="7E9ECA3A">
          <v:shape id="_x0000_i1086" type="#_x0000_t75" style="width:198pt;height:42pt" o:ole="">
            <v:imagedata r:id="rId134" o:title=""/>
          </v:shape>
          <o:OLEObject Type="Embed" ProgID="Equation.DSMT4" ShapeID="_x0000_i1086" DrawAspect="Content" ObjectID="_1408023358" r:id="rId135"/>
        </w:object>
      </w:r>
      <w:r w:rsidRPr="00C74106">
        <w:t xml:space="preserve"> </w:t>
      </w:r>
      <w:r w:rsidRPr="00C74106">
        <w:tab/>
      </w:r>
      <w:r w:rsidR="001B5430">
        <w:fldChar w:fldCharType="begin"/>
      </w:r>
      <w:r w:rsidR="001B5430">
        <w:instrText xml:space="preserve"> MACROBUTTON MTPlaceRef \* MERGEFORMAT </w:instrText>
      </w:r>
      <w:r w:rsidR="001B5430">
        <w:fldChar w:fldCharType="begin"/>
      </w:r>
      <w:r w:rsidR="001B5430">
        <w:instrText xml:space="preserve"> SEQ MTEqn \h \* MERGEFORMAT </w:instrText>
      </w:r>
      <w:r w:rsidR="001B5430">
        <w:fldChar w:fldCharType="end"/>
      </w:r>
      <w:bookmarkStart w:id="39" w:name="ZEqnNum513947"/>
      <w:r w:rsidR="001B5430">
        <w:instrText>(</w:instrText>
      </w:r>
      <w:fldSimple w:instr=" SEQ MTEqn \c \* Arabic \* MERGEFORMAT ">
        <w:r w:rsidR="001B5430">
          <w:rPr>
            <w:noProof/>
          </w:rPr>
          <w:instrText>5</w:instrText>
        </w:r>
      </w:fldSimple>
      <w:r w:rsidR="001B5430">
        <w:instrText>)</w:instrText>
      </w:r>
      <w:bookmarkEnd w:id="39"/>
      <w:r w:rsidR="001B5430">
        <w:fldChar w:fldCharType="end"/>
      </w:r>
    </w:p>
    <w:p w14:paraId="3B59F80F" w14:textId="7D197BD7" w:rsidR="00981C61" w:rsidRPr="00C74106" w:rsidRDefault="00981C61" w:rsidP="0089644B">
      <w:pPr>
        <w:widowControl w:val="0"/>
        <w:autoSpaceDE w:val="0"/>
        <w:autoSpaceDN w:val="0"/>
        <w:adjustRightInd w:val="0"/>
        <w:ind w:firstLine="360"/>
        <w:rPr>
          <w:lang w:val="en-US"/>
        </w:rPr>
      </w:pPr>
      <w:r w:rsidRPr="00C74106">
        <w:rPr>
          <w:lang w:val="en-US"/>
        </w:rPr>
        <w:t xml:space="preserve">We estimate this equation separately for each year of the sample. Hence, we allow the estimated coefficients to be year-specific. The identification assumption is that current </w:t>
      </w:r>
      <w:r w:rsidR="001E6CC5" w:rsidRPr="00C74106">
        <w:rPr>
          <w:lang w:val="en-US"/>
        </w:rPr>
        <w:t>shocks specific to the sector and to the pair (</w:t>
      </w:r>
      <w:r w:rsidR="001E6CC5" w:rsidRPr="00C74106">
        <w:rPr>
          <w:position w:val="-16"/>
          <w:lang w:val="en-US"/>
        </w:rPr>
        <w:object w:dxaOrig="600" w:dyaOrig="420" w14:anchorId="6A4023DD">
          <v:shape id="_x0000_i1087" type="#_x0000_t75" style="width:30pt;height:21pt" o:ole="">
            <v:imagedata r:id="rId136" o:title=""/>
          </v:shape>
          <o:OLEObject Type="Embed" ProgID="Equation.DSMT4" ShapeID="_x0000_i1087" DrawAspect="Content" ObjectID="_1408023359" r:id="rId137"/>
        </w:object>
      </w:r>
      <w:r w:rsidR="001E6CC5" w:rsidRPr="00C74106">
        <w:rPr>
          <w:lang w:val="en-US"/>
        </w:rPr>
        <w:t xml:space="preserve">) </w:t>
      </w:r>
      <w:r w:rsidRPr="00C74106">
        <w:rPr>
          <w:lang w:val="en-US"/>
        </w:rPr>
        <w:t xml:space="preserve">that may simultaneously drive up price and expenditure in year </w:t>
      </w:r>
      <w:r w:rsidRPr="00C74106">
        <w:rPr>
          <w:i/>
          <w:iCs/>
          <w:lang w:val="en-US"/>
        </w:rPr>
        <w:t>t</w:t>
      </w:r>
      <w:r w:rsidRPr="00C74106">
        <w:rPr>
          <w:lang w:val="en-US"/>
        </w:rPr>
        <w:t xml:space="preserve"> a</w:t>
      </w:r>
      <w:r w:rsidR="001E6CC5" w:rsidRPr="00C74106">
        <w:rPr>
          <w:lang w:val="en-US"/>
        </w:rPr>
        <w:t>r</w:t>
      </w:r>
      <w:r w:rsidR="00C74106">
        <w:rPr>
          <w:lang w:val="en-US"/>
        </w:rPr>
        <w:t xml:space="preserve">e independent of lagged prices and </w:t>
      </w:r>
      <w:r w:rsidRPr="00C74106">
        <w:rPr>
          <w:lang w:val="en-US"/>
        </w:rPr>
        <w:t xml:space="preserve">changes in </w:t>
      </w:r>
      <w:r w:rsidR="00F607CC" w:rsidRPr="00C74106">
        <w:rPr>
          <w:lang w:val="en-US"/>
        </w:rPr>
        <w:t xml:space="preserve">producer </w:t>
      </w:r>
      <w:r w:rsidR="0089644B" w:rsidRPr="00C74106">
        <w:rPr>
          <w:lang w:val="en-US"/>
        </w:rPr>
        <w:t>cost component</w:t>
      </w:r>
      <w:r w:rsidRPr="00C74106">
        <w:rPr>
          <w:lang w:val="en-US"/>
        </w:rPr>
        <w:t xml:space="preserve">. </w:t>
      </w:r>
    </w:p>
    <w:p w14:paraId="058E27ED" w14:textId="3983B874" w:rsidR="00981C61" w:rsidRDefault="00981C61" w:rsidP="00981C61">
      <w:pPr>
        <w:widowControl w:val="0"/>
        <w:autoSpaceDE w:val="0"/>
        <w:autoSpaceDN w:val="0"/>
        <w:adjustRightInd w:val="0"/>
        <w:ind w:firstLine="360"/>
        <w:rPr>
          <w:lang w:val="en-US"/>
        </w:rPr>
      </w:pPr>
      <w:r w:rsidRPr="00C74106">
        <w:rPr>
          <w:lang w:val="en-US"/>
        </w:rPr>
        <w:t>The choice of the lag is associated with a trade</w:t>
      </w:r>
      <w:r w:rsidR="00F607CC" w:rsidRPr="00C74106">
        <w:rPr>
          <w:lang w:val="en-US"/>
        </w:rPr>
        <w:t>-</w:t>
      </w:r>
      <w:r w:rsidRPr="00C74106">
        <w:rPr>
          <w:lang w:val="en-US"/>
        </w:rPr>
        <w:t xml:space="preserve">off. </w:t>
      </w:r>
      <w:r w:rsidR="0089644B" w:rsidRPr="00C74106">
        <w:rPr>
          <w:lang w:val="en-US"/>
        </w:rPr>
        <w:t xml:space="preserve">The shorter the lag, the more data we can use. </w:t>
      </w:r>
      <w:r w:rsidRPr="00C74106">
        <w:rPr>
          <w:lang w:val="en-US"/>
        </w:rPr>
        <w:t xml:space="preserve">However, if demand shocks in the destination are persistent, the covariance between the lagged price and the demand shock in the error term may remain positive if the first lag is used. </w:t>
      </w:r>
      <w:r w:rsidRPr="00C74106">
        <w:rPr>
          <w:lang w:val="en-US"/>
        </w:rPr>
        <w:lastRenderedPageBreak/>
        <w:t xml:space="preserve">Hence, we use </w:t>
      </w:r>
      <w:r w:rsidR="001B5430">
        <w:rPr>
          <w:lang w:val="en-US"/>
        </w:rPr>
        <w:t xml:space="preserve">a three-year lag </w:t>
      </w:r>
      <w:r w:rsidRPr="00C74106">
        <w:rPr>
          <w:lang w:val="en-US"/>
        </w:rPr>
        <w:t>in the baseline specifications.</w:t>
      </w:r>
    </w:p>
    <w:p w14:paraId="33371010" w14:textId="7F15A7FC" w:rsidR="001B5430" w:rsidRDefault="001B5430" w:rsidP="00981C61">
      <w:pPr>
        <w:widowControl w:val="0"/>
        <w:autoSpaceDE w:val="0"/>
        <w:autoSpaceDN w:val="0"/>
        <w:adjustRightInd w:val="0"/>
        <w:ind w:firstLine="360"/>
        <w:rPr>
          <w:lang w:val="en-US"/>
        </w:rPr>
      </w:pPr>
      <w:r>
        <w:rPr>
          <w:lang w:val="en-US"/>
        </w:rPr>
        <w:t xml:space="preserve">For almost all years, and all specifications (there are a few exceptions at the beginning of the period) the path-through estimated in equation </w:t>
      </w:r>
      <w:r>
        <w:rPr>
          <w:lang w:val="en-US"/>
        </w:rPr>
        <w:fldChar w:fldCharType="begin"/>
      </w:r>
      <w:r>
        <w:rPr>
          <w:lang w:val="en-US"/>
        </w:rPr>
        <w:instrText xml:space="preserve"> GOTOBUTTON ZEqnNum513947  \* MERGEFORMAT </w:instrText>
      </w:r>
      <w:r>
        <w:rPr>
          <w:lang w:val="en-US"/>
        </w:rPr>
        <w:fldChar w:fldCharType="begin"/>
      </w:r>
      <w:r>
        <w:rPr>
          <w:lang w:val="en-US"/>
        </w:rPr>
        <w:instrText xml:space="preserve"> REF ZEqnNum513947 \* Charformat \! \* MERGEFORMAT </w:instrText>
      </w:r>
      <w:r>
        <w:rPr>
          <w:lang w:val="en-US"/>
        </w:rPr>
        <w:fldChar w:fldCharType="separate"/>
      </w:r>
      <w:r w:rsidRPr="001B5430">
        <w:rPr>
          <w:lang w:val="en-US"/>
        </w:rPr>
        <w:instrText>(5)</w:instrText>
      </w:r>
      <w:r>
        <w:rPr>
          <w:lang w:val="en-US"/>
        </w:rPr>
        <w:fldChar w:fldCharType="end"/>
      </w:r>
      <w:r>
        <w:rPr>
          <w:lang w:val="en-US"/>
        </w:rPr>
        <w:fldChar w:fldCharType="end"/>
      </w:r>
      <w:r>
        <w:rPr>
          <w:lang w:val="en-US"/>
        </w:rPr>
        <w:t xml:space="preserve"> is statistically significant and positive. The R² is very small. That suggests that economy-wide domestic conditions explain a very small share of price and sector-specific price variations. Considering the dimension of the data, this is perhaps not surprising. Still, this may worry us as to the weakness of our instrument. Recall however that the instrument is actually the adjusted past unit value. Past unit values have a very strong correlation with present unit values. The correlation between adjusted past unit values and current unit values is slightly higher.</w:t>
      </w:r>
    </w:p>
    <w:p w14:paraId="7CDA67C7" w14:textId="5DF4B3AE" w:rsidR="001B5430" w:rsidRDefault="001B5430" w:rsidP="00981C61">
      <w:pPr>
        <w:widowControl w:val="0"/>
        <w:autoSpaceDE w:val="0"/>
        <w:autoSpaceDN w:val="0"/>
        <w:adjustRightInd w:val="0"/>
        <w:ind w:firstLine="360"/>
        <w:rPr>
          <w:lang w:val="en-US"/>
        </w:rPr>
      </w:pPr>
      <w:r>
        <w:rPr>
          <w:lang w:val="en-US"/>
        </w:rPr>
        <w:t>As a falsification test, we verify that variations of the unit price are not explained by past or future variations of domestic costs. We thus estimate the following equation:</w:t>
      </w:r>
    </w:p>
    <w:p w14:paraId="73CC41CE" w14:textId="77777777" w:rsidR="001B5430" w:rsidRPr="00C74106" w:rsidRDefault="001B5430" w:rsidP="001B5430">
      <w:pPr>
        <w:pStyle w:val="Equation"/>
        <w:tabs>
          <w:tab w:val="clear" w:pos="9072"/>
          <w:tab w:val="right" w:pos="8505"/>
        </w:tabs>
      </w:pPr>
      <w:r w:rsidRPr="00C74106">
        <w:tab/>
      </w:r>
      <w:bookmarkStart w:id="40" w:name="_GoBack"/>
      <w:r w:rsidRPr="00C74106">
        <w:rPr>
          <w:position w:val="-36"/>
        </w:rPr>
        <w:object w:dxaOrig="6740" w:dyaOrig="840" w14:anchorId="2FEEB616">
          <v:shape id="_x0000_i1309" type="#_x0000_t75" style="width:337pt;height:42pt" o:ole="">
            <v:imagedata r:id="rId138" o:title=""/>
          </v:shape>
          <o:OLEObject Type="Embed" ProgID="Equation.DSMT4" ShapeID="_x0000_i1309" DrawAspect="Content" ObjectID="_1408023360" r:id="rId139"/>
        </w:object>
      </w:r>
      <w:bookmarkEnd w:id="40"/>
      <w:r w:rsidRPr="00C74106">
        <w:t xml:space="preserve"> </w:t>
      </w:r>
      <w:r w:rsidRPr="00C74106">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6</w:instrText>
      </w:r>
      <w:r>
        <w:fldChar w:fldCharType="end"/>
      </w:r>
      <w:r>
        <w:instrText>)</w:instrText>
      </w:r>
      <w:r>
        <w:fldChar w:fldCharType="end"/>
      </w:r>
    </w:p>
    <w:p w14:paraId="67BD2300" w14:textId="77777777" w:rsidR="001B5430" w:rsidRDefault="001B5430" w:rsidP="00981C61">
      <w:pPr>
        <w:widowControl w:val="0"/>
        <w:autoSpaceDE w:val="0"/>
        <w:autoSpaceDN w:val="0"/>
        <w:adjustRightInd w:val="0"/>
        <w:ind w:firstLine="360"/>
        <w:rPr>
          <w:lang w:val="en-US"/>
        </w:rPr>
      </w:pPr>
    </w:p>
    <w:p w14:paraId="5A0EDA7E" w14:textId="64321B52" w:rsidR="0089644B" w:rsidRPr="00C74106" w:rsidRDefault="0089644B">
      <w:pPr>
        <w:spacing w:line="240" w:lineRule="auto"/>
        <w:ind w:firstLine="0"/>
        <w:jc w:val="left"/>
        <w:rPr>
          <w:lang w:val="en-US"/>
        </w:rPr>
      </w:pPr>
      <w:r w:rsidRPr="00C74106">
        <w:rPr>
          <w:lang w:val="en-US"/>
        </w:rPr>
        <w:br w:type="page"/>
      </w:r>
    </w:p>
    <w:p w14:paraId="714F0E46" w14:textId="77777777" w:rsidR="0089644B" w:rsidRPr="00C74106" w:rsidRDefault="0089644B" w:rsidP="00981C61">
      <w:pPr>
        <w:widowControl w:val="0"/>
        <w:autoSpaceDE w:val="0"/>
        <w:autoSpaceDN w:val="0"/>
        <w:adjustRightInd w:val="0"/>
        <w:ind w:firstLine="360"/>
        <w:rPr>
          <w:lang w:val="en-US"/>
        </w:rPr>
      </w:pPr>
    </w:p>
    <w:p w14:paraId="7DA2ADB2" w14:textId="3AEABAD9" w:rsidR="0018567D" w:rsidRPr="00C74106" w:rsidRDefault="004568A4" w:rsidP="00225F7E">
      <w:pPr>
        <w:pStyle w:val="Titre3"/>
        <w:rPr>
          <w:lang w:val="en-US"/>
        </w:rPr>
      </w:pPr>
      <w:r w:rsidRPr="00C74106">
        <w:rPr>
          <w:lang w:val="en-US"/>
        </w:rPr>
        <w:t>Instrumenting: motivation and results</w:t>
      </w:r>
      <w:r w:rsidR="00981C61" w:rsidRPr="00C74106">
        <w:rPr>
          <w:lang w:val="en-US"/>
        </w:rPr>
        <w:t xml:space="preserve"> (old)</w:t>
      </w:r>
    </w:p>
    <w:p w14:paraId="64EE8B8F" w14:textId="00D5ADA8" w:rsidR="0018567D" w:rsidRPr="00C74106" w:rsidRDefault="004568A4">
      <w:pPr>
        <w:spacing w:before="60"/>
        <w:rPr>
          <w:lang w:val="en-US"/>
        </w:rPr>
      </w:pPr>
      <w:r w:rsidRPr="00C74106">
        <w:rPr>
          <w:lang w:val="en-US"/>
        </w:rPr>
        <w:t>The results just presented are subject to caution if supply schedules are not horizontal.</w:t>
      </w:r>
      <w:r w:rsidRPr="00C74106">
        <w:rPr>
          <w:rStyle w:val="Marquenotebasdepage"/>
          <w:lang w:val="en-US"/>
        </w:rPr>
        <w:footnoteReference w:id="33"/>
      </w:r>
      <w:r w:rsidRPr="00C74106">
        <w:rPr>
          <w:lang w:val="en-US"/>
        </w:rPr>
        <w:t xml:space="preserve"> The demand elasticity parameter estimated in the market share equation would then be subject to attenuation bias due to not controlling for potentially positive and finite supply elasticities. This attenuation bias would not be problematic for analyzing the evolution of the substitutability parameter if only the level of the parameter were affected. The problem arises because, as shown by </w:t>
      </w:r>
      <w:r w:rsidR="0001551E" w:rsidRPr="00C74106">
        <w:rPr>
          <w:lang w:val="en-US"/>
        </w:rPr>
        <w:fldChar w:fldCharType="begin"/>
      </w:r>
      <w:r w:rsidR="004B35AC" w:rsidRPr="00C74106">
        <w:rPr>
          <w:lang w:val="en-US"/>
        </w:rPr>
        <w:instrText xml:space="preserve"> ADDIN ZOTERO_ITEM CSL_CITATION {"citationID":"B7AHFY1G","properties":{"formattedCitation":"(R. Feenstra 1994)","plainCitation":"(R. Feenstra 1994)"},"citationItems":[{"id":430,"uris":["http://zotero.org/groups/351962/items/EBDB24W7"],"uri":["http://zotero.org/groups/351962/items/EBDB24W7"],"itemData":{"id":430,"type":"article-journal","title":"New Product Varieties and the Measurement of International Prices","container-title":"The American Economic Review","page":"157-177","volume":"84","issue":"1","author":[{"family":"Feenstra","given":"Robert"}],"issued":{"date-parts":[["1994"]]}}}],"schema":"https://github.com/citation-style-language/schema/raw/master/csl-citation.json"} </w:instrText>
      </w:r>
      <w:r w:rsidR="0001551E" w:rsidRPr="00C74106">
        <w:rPr>
          <w:lang w:val="en-US"/>
        </w:rPr>
        <w:fldChar w:fldCharType="separate"/>
      </w:r>
      <w:r w:rsidR="004B35AC" w:rsidRPr="00C74106">
        <w:rPr>
          <w:noProof/>
          <w:lang w:val="en-US"/>
        </w:rPr>
        <w:t>(R. Feenstra 1994)</w:t>
      </w:r>
      <w:r w:rsidR="0001551E" w:rsidRPr="00C74106">
        <w:rPr>
          <w:lang w:val="en-US"/>
        </w:rPr>
        <w:fldChar w:fldCharType="end"/>
      </w:r>
      <w:r w:rsidRPr="00C74106">
        <w:rPr>
          <w:lang w:val="en-US"/>
        </w:rPr>
        <w:t>, the attenuation bias also impacts the evolution of the parameter.</w:t>
      </w:r>
    </w:p>
    <w:p w14:paraId="217CDDBE" w14:textId="53D77619" w:rsidR="0018567D" w:rsidRPr="00C74106" w:rsidRDefault="0001551E">
      <w:pPr>
        <w:ind w:firstLine="360"/>
        <w:rPr>
          <w:lang w:val="en-US"/>
        </w:rPr>
      </w:pPr>
      <w:r w:rsidRPr="00C74106">
        <w:rPr>
          <w:lang w:val="en-US"/>
        </w:rPr>
        <w:t xml:space="preserve">As explained in </w:t>
      </w:r>
      <w:r w:rsidRPr="00C74106">
        <w:rPr>
          <w:lang w:val="en-US"/>
        </w:rPr>
        <w:fldChar w:fldCharType="begin"/>
      </w:r>
      <w:r w:rsidRPr="00C74106">
        <w:rPr>
          <w:lang w:val="en-US"/>
        </w:rPr>
        <w:instrText xml:space="preserve"> REF _Ref295556219 \r \h </w:instrText>
      </w:r>
      <w:r w:rsidRPr="00C74106">
        <w:rPr>
          <w:lang w:val="en-US"/>
        </w:rPr>
      </w:r>
      <w:r w:rsidRPr="00C74106">
        <w:rPr>
          <w:lang w:val="en-US"/>
        </w:rPr>
        <w:fldChar w:fldCharType="separate"/>
      </w:r>
      <w:r w:rsidR="001B5430">
        <w:rPr>
          <w:lang w:val="en-US"/>
        </w:rPr>
        <w:t>2.3</w:t>
      </w:r>
      <w:r w:rsidRPr="00C74106">
        <w:rPr>
          <w:lang w:val="en-US"/>
        </w:rPr>
        <w:fldChar w:fldCharType="end"/>
      </w:r>
      <w:r w:rsidRPr="00C74106">
        <w:rPr>
          <w:lang w:val="en-US"/>
        </w:rPr>
        <w:t>, our approach is different from the canonical one as we are keen on preserving</w:t>
      </w:r>
      <w:r w:rsidR="004568A4" w:rsidRPr="00C74106">
        <w:rPr>
          <w:lang w:val="en-US"/>
        </w:rPr>
        <w:t xml:space="preserve"> the time dimension </w:t>
      </w:r>
      <w:r w:rsidRPr="00C74106">
        <w:rPr>
          <w:lang w:val="en-US"/>
        </w:rPr>
        <w:t>that</w:t>
      </w:r>
      <w:r w:rsidR="004568A4" w:rsidRPr="00C74106">
        <w:rPr>
          <w:lang w:val="en-US"/>
        </w:rPr>
        <w:t xml:space="preserve"> is central to our analysis. We need an instrument </w:t>
      </w:r>
      <w:r w:rsidRPr="00C74106">
        <w:rPr>
          <w:lang w:val="en-US"/>
        </w:rPr>
        <w:t>that</w:t>
      </w:r>
      <w:r w:rsidR="004568A4" w:rsidRPr="00C74106">
        <w:rPr>
          <w:lang w:val="en-US"/>
        </w:rPr>
        <w:t xml:space="preserve"> adequately captures exporter-specific shocks to the price of the composite good which are not demand-driven, such as exogenous shocks to inputs’ prices. We would like to use changes in the bilateral-specific real exchange rate. One possibility would be to use Producer Price Index (PPI) since it captures the evolution of prices faced by producers on the inputs’ side. Unfortunately, we do not have PPI data for most countries and years in our sample. We therefore settle for an alternative exporter-specific price level indicator: the GDP price level in current US dollars as reported in the Penn World Tables for 189 countries in 1950-2009.</w:t>
      </w:r>
      <w:r w:rsidR="004568A4" w:rsidRPr="00C74106">
        <w:rPr>
          <w:rStyle w:val="Marquenotebasdepage"/>
          <w:lang w:val="en-US"/>
        </w:rPr>
        <w:footnoteReference w:id="34"/>
      </w:r>
    </w:p>
    <w:p w14:paraId="4E53823D" w14:textId="76CB9990" w:rsidR="0018567D" w:rsidRPr="00C74106" w:rsidRDefault="004568A4">
      <w:pPr>
        <w:ind w:firstLine="360"/>
        <w:rPr>
          <w:lang w:val="en-US"/>
        </w:rPr>
      </w:pPr>
      <w:r w:rsidRPr="00C74106">
        <w:rPr>
          <w:lang w:val="en-US"/>
        </w:rPr>
        <w:t xml:space="preserve">The instrumenting procedure is the following. First, we compute relative prices for exporter-specific composite goods in each destination market using the stepwise price imputation procedure (see </w:t>
      </w:r>
      <w:r w:rsidR="0001551E" w:rsidRPr="00C74106">
        <w:rPr>
          <w:lang w:val="en-US"/>
        </w:rPr>
        <w:fldChar w:fldCharType="begin"/>
      </w:r>
      <w:r w:rsidR="0001551E" w:rsidRPr="00C74106">
        <w:rPr>
          <w:lang w:val="en-US"/>
        </w:rPr>
        <w:instrText xml:space="preserve"> REF _Ref295556384 \r \h </w:instrText>
      </w:r>
      <w:r w:rsidR="0001551E" w:rsidRPr="00C74106">
        <w:rPr>
          <w:lang w:val="en-US"/>
        </w:rPr>
      </w:r>
      <w:r w:rsidR="0001551E" w:rsidRPr="00C74106">
        <w:rPr>
          <w:lang w:val="en-US"/>
        </w:rPr>
        <w:fldChar w:fldCharType="separate"/>
      </w:r>
      <w:r w:rsidR="001B5430">
        <w:rPr>
          <w:lang w:val="en-US"/>
        </w:rPr>
        <w:t>3.1</w:t>
      </w:r>
      <w:r w:rsidR="0001551E" w:rsidRPr="00C74106">
        <w:rPr>
          <w:lang w:val="en-US"/>
        </w:rPr>
        <w:fldChar w:fldCharType="end"/>
      </w:r>
      <w:r w:rsidRPr="00C74106">
        <w:rPr>
          <w:lang w:val="en-US"/>
        </w:rPr>
        <w:t xml:space="preserve">). Second, for each destination market, we compute the mean evolution of GDP price levels in current US dollars of its trading partners, weighted by their market shares in this destination. This amounts to computing the evolution of the relevant real exchange rate for each specific bilateral trade relation. Third, we compute a hypothetical relative price at time </w:t>
      </w:r>
      <w:r w:rsidRPr="00C74106">
        <w:rPr>
          <w:i/>
          <w:iCs/>
          <w:lang w:val="en-US"/>
        </w:rPr>
        <w:t>t</w:t>
      </w:r>
      <w:r w:rsidRPr="00C74106">
        <w:rPr>
          <w:lang w:val="en-US"/>
        </w:rPr>
        <w:t xml:space="preserve"> for </w:t>
      </w:r>
      <w:r w:rsidRPr="00C74106">
        <w:rPr>
          <w:lang w:val="en-US"/>
        </w:rPr>
        <w:lastRenderedPageBreak/>
        <w:t>each exporter in each market as the product of its relative price at time (</w:t>
      </w:r>
      <w:r w:rsidRPr="00C74106">
        <w:rPr>
          <w:i/>
          <w:iCs/>
          <w:lang w:val="en-US"/>
        </w:rPr>
        <w:t>t</w:t>
      </w:r>
      <w:r w:rsidRPr="00C74106">
        <w:rPr>
          <w:lang w:val="en-US"/>
        </w:rPr>
        <w:t xml:space="preserve">−1) and the evolution of its GDP price level between </w:t>
      </w:r>
      <w:r w:rsidRPr="00C74106">
        <w:rPr>
          <w:i/>
          <w:iCs/>
          <w:lang w:val="en-US"/>
        </w:rPr>
        <w:t>t</w:t>
      </w:r>
      <w:r w:rsidRPr="00C74106">
        <w:rPr>
          <w:lang w:val="en-US"/>
        </w:rPr>
        <w:t xml:space="preserve"> and (</w:t>
      </w:r>
      <w:r w:rsidRPr="00C74106">
        <w:rPr>
          <w:i/>
          <w:iCs/>
          <w:lang w:val="en-US"/>
        </w:rPr>
        <w:t>t</w:t>
      </w:r>
      <w:r w:rsidR="0001551E" w:rsidRPr="00C74106">
        <w:rPr>
          <w:lang w:val="en-US"/>
        </w:rPr>
        <w:t>-</w:t>
      </w:r>
      <w:r w:rsidRPr="00C74106">
        <w:rPr>
          <w:lang w:val="en-US"/>
        </w:rPr>
        <w:t xml:space="preserve">1) relatively to all other trading partners in this destination. Fourth, we predict the relative price of each exporter in each destination at time </w:t>
      </w:r>
      <w:r w:rsidRPr="00C74106">
        <w:rPr>
          <w:i/>
          <w:iCs/>
          <w:lang w:val="en-US"/>
        </w:rPr>
        <w:t>t</w:t>
      </w:r>
      <w:r w:rsidRPr="00C74106">
        <w:rPr>
          <w:lang w:val="en-US"/>
        </w:rPr>
        <w:t xml:space="preserve"> by regressing its observed relative price on this hypothetical relative price. This gives an instrumented relative price for each exporter which depends only on its past relative price and the relative evolution of its GDP price level. Finally, we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00507D8C" w:rsidRPr="00C74106">
        <w:rPr>
          <w:lang w:val="en-US"/>
        </w:rPr>
        <w:t xml:space="preserve"> </w:t>
      </w:r>
      <w:r w:rsidRPr="00C74106">
        <w:rPr>
          <w:lang w:val="en-US"/>
        </w:rPr>
        <w:t>using these instrumented relative prices instead of the observed relative prices.</w:t>
      </w:r>
    </w:p>
    <w:p w14:paraId="74B82B2F" w14:textId="678E846E" w:rsidR="0018567D" w:rsidRPr="00C74106" w:rsidRDefault="004568A4">
      <w:pPr>
        <w:ind w:firstLine="360"/>
        <w:rPr>
          <w:lang w:val="en-US"/>
        </w:rPr>
      </w:pPr>
      <w:r w:rsidRPr="00C74106">
        <w:rPr>
          <w:lang w:val="en-US"/>
        </w:rPr>
        <w:t xml:space="preserve">It could be argued that allowing for just one lag inadequately captures the temporal relationship between shocks to inputs’ prices and their pass-through to the price of exported output. Indeed, if prices are relatively persistent, the instrumenting procedure would amount to little more than replacing observed prices in </w:t>
      </w:r>
      <w:r w:rsidRPr="00C74106">
        <w:rPr>
          <w:i/>
          <w:iCs/>
          <w:lang w:val="en-US"/>
        </w:rPr>
        <w:t>t</w:t>
      </w:r>
      <w:r w:rsidRPr="00C74106">
        <w:rPr>
          <w:lang w:val="en-US"/>
        </w:rPr>
        <w:t xml:space="preserve"> with lagged observed prices in (</w:t>
      </w:r>
      <w:r w:rsidRPr="00C74106">
        <w:rPr>
          <w:i/>
          <w:iCs/>
          <w:lang w:val="en-US"/>
        </w:rPr>
        <w:t>t</w:t>
      </w:r>
      <w:r w:rsidR="0001551E" w:rsidRPr="00C74106">
        <w:rPr>
          <w:lang w:val="en-US"/>
        </w:rPr>
        <w:t>-</w:t>
      </w:r>
      <w:r w:rsidRPr="00C74106">
        <w:rPr>
          <w:lang w:val="en-US"/>
        </w:rPr>
        <w:t xml:space="preserve">1). We therefore also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Pr="00C74106">
        <w:rPr>
          <w:lang w:val="en-US"/>
        </w:rPr>
        <w:t xml:space="preserve"> using as instrument the evolution of each exporter’s GDP price level relatively to all other trading partners in the destination between (</w:t>
      </w:r>
      <w:r w:rsidRPr="00C74106">
        <w:rPr>
          <w:i/>
          <w:iCs/>
          <w:lang w:val="en-US"/>
        </w:rPr>
        <w:t>t</w:t>
      </w:r>
      <w:r w:rsidR="0001551E" w:rsidRPr="00C74106">
        <w:rPr>
          <w:lang w:val="en-US"/>
        </w:rPr>
        <w:t>-</w:t>
      </w:r>
      <w:r w:rsidRPr="00C74106">
        <w:rPr>
          <w:i/>
          <w:iCs/>
          <w:lang w:val="en-US"/>
        </w:rPr>
        <w:t>s</w:t>
      </w:r>
      <w:r w:rsidRPr="00C74106">
        <w:rPr>
          <w:lang w:val="en-US"/>
        </w:rPr>
        <w:t xml:space="preserve">) and </w:t>
      </w:r>
      <w:r w:rsidRPr="00C74106">
        <w:rPr>
          <w:i/>
          <w:iCs/>
          <w:lang w:val="en-US"/>
        </w:rPr>
        <w:t>t</w:t>
      </w:r>
      <w:r w:rsidRPr="00C74106">
        <w:rPr>
          <w:lang w:val="en-US"/>
        </w:rPr>
        <w:t xml:space="preserve"> where </w:t>
      </w:r>
      <w:r w:rsidRPr="00C74106">
        <w:rPr>
          <w:i/>
          <w:iCs/>
          <w:lang w:val="en-US"/>
        </w:rPr>
        <w:t>s</w:t>
      </w:r>
      <w:r w:rsidRPr="00C74106">
        <w:rPr>
          <w:lang w:val="en-US"/>
        </w:rPr>
        <w:t>=1,...,</w:t>
      </w:r>
      <w:commentRangeStart w:id="41"/>
      <w:r w:rsidRPr="00C74106">
        <w:rPr>
          <w:lang w:val="en-US"/>
        </w:rPr>
        <w:t>10</w:t>
      </w:r>
      <w:commentRangeEnd w:id="41"/>
      <w:r w:rsidR="0001551E" w:rsidRPr="00C74106">
        <w:rPr>
          <w:rStyle w:val="Marquedannotation"/>
          <w:lang w:val="en-US"/>
        </w:rPr>
        <w:commentReference w:id="41"/>
      </w:r>
      <w:r w:rsidR="0001551E" w:rsidRPr="00C74106">
        <w:rPr>
          <w:lang w:val="en-US"/>
        </w:rPr>
        <w:t>.</w:t>
      </w:r>
    </w:p>
    <w:p w14:paraId="585D9FC9" w14:textId="7D16A1A4" w:rsidR="0018567D" w:rsidRPr="00C74106" w:rsidRDefault="004568A4">
      <w:pPr>
        <w:ind w:firstLine="360"/>
        <w:rPr>
          <w:lang w:val="en-US"/>
        </w:rPr>
      </w:pPr>
      <w:r w:rsidRPr="00C74106">
        <w:rPr>
          <w:lang w:val="en-US"/>
        </w:rPr>
        <w:t>Results obtained with one lag (</w:t>
      </w:r>
      <w:r w:rsidRPr="00C74106">
        <w:rPr>
          <w:i/>
          <w:iCs/>
          <w:lang w:val="en-US"/>
        </w:rPr>
        <w:t>s</w:t>
      </w:r>
      <w:r w:rsidRPr="00C74106">
        <w:rPr>
          <w:lang w:val="en-US"/>
        </w:rPr>
        <w:t xml:space="preserve">=1) are shown in </w:t>
      </w:r>
      <w:r w:rsidR="00060D33" w:rsidRPr="00C74106">
        <w:rPr>
          <w:lang w:val="en-US"/>
        </w:rPr>
        <w:fldChar w:fldCharType="begin"/>
      </w:r>
      <w:r w:rsidR="00060D33" w:rsidRPr="00C74106">
        <w:rPr>
          <w:lang w:val="en-US"/>
        </w:rPr>
        <w:instrText xml:space="preserve"> REF _Ref295556580 \h </w:instrText>
      </w:r>
      <w:r w:rsidR="00060D33" w:rsidRPr="00C74106">
        <w:rPr>
          <w:lang w:val="en-US"/>
        </w:rPr>
      </w:r>
      <w:r w:rsidR="00060D33" w:rsidRPr="00C74106">
        <w:rPr>
          <w:lang w:val="en-US"/>
        </w:rPr>
        <w:fldChar w:fldCharType="separate"/>
      </w:r>
      <w:r w:rsidR="001B5430" w:rsidRPr="00C74106">
        <w:rPr>
          <w:lang w:val="en-US"/>
        </w:rPr>
        <w:t xml:space="preserve">Figure </w:t>
      </w:r>
      <w:r w:rsidR="001B5430">
        <w:rPr>
          <w:noProof/>
          <w:lang w:val="en-US"/>
        </w:rPr>
        <w:t>9</w:t>
      </w:r>
      <w:r w:rsidR="00060D33" w:rsidRPr="00C74106">
        <w:rPr>
          <w:lang w:val="en-US"/>
        </w:rPr>
        <w:fldChar w:fldCharType="end"/>
      </w:r>
      <w:r w:rsidR="00060D33" w:rsidRPr="00C74106">
        <w:rPr>
          <w:lang w:val="en-US"/>
        </w:rPr>
        <w:t>.</w:t>
      </w:r>
      <w:r w:rsidRPr="00C74106">
        <w:rPr>
          <w:lang w:val="en-US"/>
        </w:rPr>
        <w:t xml:space="preserve"> The absolute value of the substitutability parameter has increased by 13% in 1963-2009 while the level of the estimated parameter increases by 9% on average relatively to the estimate obtained with non-instrumented prices. </w:t>
      </w:r>
    </w:p>
    <w:p w14:paraId="1AC7C9A6" w14:textId="0DEB4C9E" w:rsidR="0018567D" w:rsidRPr="00C74106" w:rsidRDefault="004568A4" w:rsidP="0001551E">
      <w:pPr>
        <w:pStyle w:val="Lgende"/>
        <w:rPr>
          <w:szCs w:val="24"/>
          <w:lang w:val="en-US"/>
        </w:rPr>
      </w:pPr>
      <w:r w:rsidRPr="00C74106">
        <w:rPr>
          <w:szCs w:val="24"/>
          <w:lang w:val="en-US"/>
        </w:rPr>
        <w:t xml:space="preserve"> </w:t>
      </w:r>
      <w:bookmarkStart w:id="42" w:name="_Ref295556580"/>
      <w:r w:rsidR="0001551E" w:rsidRPr="00C74106">
        <w:rPr>
          <w:lang w:val="en-US"/>
        </w:rPr>
        <w:t xml:space="preserve">Figure </w:t>
      </w:r>
      <w:r w:rsidR="0001551E" w:rsidRPr="00C74106">
        <w:rPr>
          <w:lang w:val="en-US"/>
        </w:rPr>
        <w:fldChar w:fldCharType="begin"/>
      </w:r>
      <w:r w:rsidR="0001551E" w:rsidRPr="00C74106">
        <w:rPr>
          <w:lang w:val="en-US"/>
        </w:rPr>
        <w:instrText xml:space="preserve"> SEQ Figure \* ARABIC </w:instrText>
      </w:r>
      <w:r w:rsidR="0001551E" w:rsidRPr="00C74106">
        <w:rPr>
          <w:lang w:val="en-US"/>
        </w:rPr>
        <w:fldChar w:fldCharType="separate"/>
      </w:r>
      <w:r w:rsidR="001B5430">
        <w:rPr>
          <w:noProof/>
          <w:lang w:val="en-US"/>
        </w:rPr>
        <w:t>9</w:t>
      </w:r>
      <w:r w:rsidR="0001551E" w:rsidRPr="00C74106">
        <w:rPr>
          <w:lang w:val="en-US"/>
        </w:rPr>
        <w:fldChar w:fldCharType="end"/>
      </w:r>
      <w:bookmarkEnd w:id="42"/>
      <w:r w:rsidR="0001551E" w:rsidRPr="00C74106">
        <w:rPr>
          <w:lang w:val="en-US"/>
        </w:rPr>
        <w:t xml:space="preserve"> : Estimated </w:t>
      </w:r>
      <w:r w:rsidR="00C62C07" w:rsidRPr="00C74106">
        <w:rPr>
          <w:lang w:val="en-US"/>
        </w:rPr>
        <w:t>(1−$\tilde{\sigma }$)</w:t>
      </w:r>
      <w:r w:rsidR="0001551E" w:rsidRPr="00C74106">
        <w:rPr>
          <w:lang w:val="en-US"/>
        </w:rPr>
        <w:t>, instrumented relative price of composite good, 1 lag</w:t>
      </w:r>
    </w:p>
    <w:p w14:paraId="7D8FA0CB" w14:textId="77777777" w:rsidR="0018567D" w:rsidRPr="00C74106" w:rsidRDefault="002C5B70">
      <w:pPr>
        <w:pStyle w:val="centerpar"/>
        <w:rPr>
          <w:lang w:val="en-US"/>
        </w:rPr>
      </w:pPr>
      <w:r w:rsidRPr="00C74106">
        <w:rPr>
          <w:noProof/>
          <w:lang w:val="fr-FR"/>
        </w:rPr>
        <w:drawing>
          <wp:inline distT="0" distB="0" distL="0" distR="0" wp14:anchorId="01A01C62" wp14:editId="766D7B98">
            <wp:extent cx="3263900" cy="2273300"/>
            <wp:effectExtent l="0" t="0" r="1270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63900" cy="2273300"/>
                    </a:xfrm>
                    <a:prstGeom prst="rect">
                      <a:avLst/>
                    </a:prstGeom>
                    <a:noFill/>
                    <a:ln>
                      <a:noFill/>
                    </a:ln>
                  </pic:spPr>
                </pic:pic>
              </a:graphicData>
            </a:graphic>
          </wp:inline>
        </w:drawing>
      </w:r>
      <w:r w:rsidR="004568A4" w:rsidRPr="00C74106">
        <w:rPr>
          <w:lang w:val="en-US"/>
        </w:rPr>
        <w:t xml:space="preserve"> </w:t>
      </w:r>
    </w:p>
    <w:p w14:paraId="0A18947E" w14:textId="0B69D46E" w:rsidR="0018567D" w:rsidRPr="00C74106" w:rsidRDefault="0018567D" w:rsidP="0001551E">
      <w:pPr>
        <w:rPr>
          <w:lang w:val="en-US"/>
        </w:rPr>
      </w:pPr>
    </w:p>
    <w:p w14:paraId="6C056C47" w14:textId="77777777" w:rsidR="0018567D" w:rsidRPr="00C74106" w:rsidRDefault="004568A4">
      <w:pPr>
        <w:spacing w:before="240"/>
        <w:ind w:firstLine="360"/>
        <w:rPr>
          <w:lang w:val="en-US"/>
        </w:rPr>
      </w:pPr>
      <w:r w:rsidRPr="00C74106">
        <w:rPr>
          <w:lang w:val="en-US"/>
        </w:rPr>
        <w:t xml:space="preserve">This result is robust to increasing the number of periods in which the evolution of exports’ prices is predicted with the evolution of domestic prices. Thus, in 1972-2009, the elasticity increases by 20% when the instrument is constructed with one lag, and by 23% when the number of lags is 10 (see Appendix </w:t>
      </w:r>
      <w:r w:rsidR="00BE57BD" w:rsidRPr="00C74106">
        <w:rPr>
          <w:lang w:val="en-US"/>
        </w:rPr>
        <w:fldChar w:fldCharType="begin"/>
      </w:r>
      <w:r w:rsidR="00BE57BD" w:rsidRPr="00C74106">
        <w:rPr>
          <w:lang w:val="en-US"/>
        </w:rPr>
        <w:instrText xml:space="preserve">REF BMapp_G \* MERGEFORMAT </w:instrText>
      </w:r>
      <w:r w:rsidR="00BE57BD" w:rsidRPr="00C74106">
        <w:rPr>
          <w:lang w:val="en-US"/>
        </w:rPr>
        <w:fldChar w:fldCharType="separate"/>
      </w:r>
      <w:r w:rsidR="001B5430">
        <w:rPr>
          <w:b/>
          <w:lang w:val="en-US"/>
        </w:rPr>
        <w:t>Erreur ! Source du renvoi introuvable.</w:t>
      </w:r>
      <w:r w:rsidR="00BE57BD" w:rsidRPr="00C74106">
        <w:rPr>
          <w:lang w:val="en-US"/>
        </w:rPr>
        <w:fldChar w:fldCharType="end"/>
      </w:r>
      <w:r w:rsidRPr="00C74106">
        <w:rPr>
          <w:lang w:val="en-US"/>
        </w:rPr>
        <w:t xml:space="preserve">). The evolution of the parameter becomes steeper as we increase the number of lags. Therefore, it is likely that our estimate provides a lower bound on the increase in the true substitutability </w:t>
      </w:r>
      <w:commentRangeStart w:id="43"/>
      <w:r w:rsidRPr="00C74106">
        <w:rPr>
          <w:lang w:val="en-US"/>
        </w:rPr>
        <w:t>parameter</w:t>
      </w:r>
      <w:commentRangeEnd w:id="43"/>
      <w:r w:rsidR="00060D33" w:rsidRPr="00C74106">
        <w:rPr>
          <w:rStyle w:val="Marquedannotation"/>
          <w:lang w:val="en-US"/>
        </w:rPr>
        <w:commentReference w:id="43"/>
      </w:r>
      <w:r w:rsidRPr="00C74106">
        <w:rPr>
          <w:lang w:val="en-US"/>
        </w:rPr>
        <w:t xml:space="preserve">. </w:t>
      </w:r>
    </w:p>
    <w:p w14:paraId="3E250D63" w14:textId="1E55707D" w:rsidR="0018567D" w:rsidRPr="00C74106" w:rsidRDefault="004568A4" w:rsidP="00225F7E">
      <w:pPr>
        <w:pStyle w:val="Titre2"/>
        <w:rPr>
          <w:lang w:val="en-US"/>
        </w:rPr>
      </w:pPr>
      <w:r w:rsidRPr="00C74106">
        <w:rPr>
          <w:lang w:val="en-US"/>
        </w:rPr>
        <w:t xml:space="preserve">Is there a distance puzzle left? </w:t>
      </w:r>
    </w:p>
    <w:p w14:paraId="2E7F5493" w14:textId="1D7D05E2" w:rsidR="0018567D" w:rsidRPr="00C74106" w:rsidRDefault="004568A4">
      <w:pPr>
        <w:spacing w:before="60"/>
        <w:rPr>
          <w:lang w:val="en-US"/>
        </w:rPr>
      </w:pPr>
      <w:r w:rsidRPr="00C74106">
        <w:rPr>
          <w:lang w:val="en-US"/>
        </w:rPr>
        <w:t xml:space="preserve">This section has provided empirical evidence on the evolution of the aggregate substitutability parameter for world trade in 1963-2009. This substitutability parameter corresponds to the aggregate trade elasticity in the Armington framework. We find that this parameter has increased by 33% between 1963 and 2009 in the benchmark estimation, and by 13% when prices are instrumented. Both estimates are likely to be lower bounds on the increase in the true substitutability parameter. Section </w:t>
      </w:r>
      <w:r w:rsidR="00E91746" w:rsidRPr="00C74106">
        <w:rPr>
          <w:lang w:val="en-US"/>
        </w:rPr>
        <w:fldChar w:fldCharType="begin"/>
      </w:r>
      <w:r w:rsidR="00E91746" w:rsidRPr="00C74106">
        <w:rPr>
          <w:lang w:val="en-US"/>
        </w:rPr>
        <w:instrText xml:space="preserve"> REF _Ref295556979 \r \h </w:instrText>
      </w:r>
      <w:r w:rsidR="00E91746" w:rsidRPr="00C74106">
        <w:rPr>
          <w:lang w:val="en-US"/>
        </w:rPr>
      </w:r>
      <w:r w:rsidR="00E91746" w:rsidRPr="00C74106">
        <w:rPr>
          <w:lang w:val="en-US"/>
        </w:rPr>
        <w:fldChar w:fldCharType="separate"/>
      </w:r>
      <w:r w:rsidR="001B5430">
        <w:rPr>
          <w:lang w:val="en-US"/>
        </w:rPr>
        <w:t>1</w:t>
      </w:r>
      <w:r w:rsidR="00E91746" w:rsidRPr="00C74106">
        <w:rPr>
          <w:lang w:val="en-US"/>
        </w:rPr>
        <w:fldChar w:fldCharType="end"/>
      </w:r>
      <w:r w:rsidR="00E91746" w:rsidRPr="00C74106">
        <w:rPr>
          <w:lang w:val="en-US"/>
        </w:rPr>
        <w:t xml:space="preserve"> </w:t>
      </w:r>
      <w:r w:rsidRPr="00C74106">
        <w:rPr>
          <w:lang w:val="en-US"/>
        </w:rPr>
        <w:t>has shown that the distance elasticity of trade has increased by 7% over the same period. Combining these two results, there is no distance puzzle in the framework of the Armington model in as much as the elasticity of trade costs to distance has decreased by at least 5-7% in 1963-2009.</w:t>
      </w:r>
      <w:r w:rsidRPr="00C74106">
        <w:rPr>
          <w:rStyle w:val="Marquenotebasdepage"/>
          <w:lang w:val="en-US"/>
        </w:rPr>
        <w:footnoteReference w:id="35"/>
      </w:r>
      <w:r w:rsidRPr="00C74106">
        <w:rPr>
          <w:lang w:val="en-US"/>
        </w:rPr>
        <w:t xml:space="preserve"> Increasing perceived substitutability of country-specific composite goods contributes to the increasing distance elasticity of trade.</w:t>
      </w:r>
    </w:p>
    <w:p w14:paraId="65DC5B6C" w14:textId="1B32FBD0" w:rsidR="0018567D" w:rsidRPr="00C74106" w:rsidRDefault="004568A4">
      <w:pPr>
        <w:ind w:firstLine="360"/>
        <w:rPr>
          <w:lang w:val="en-US"/>
        </w:rPr>
      </w:pPr>
      <w:r w:rsidRPr="00C74106">
        <w:rPr>
          <w:lang w:val="en-US"/>
        </w:rPr>
        <w:t xml:space="preserve">The reduction in the elasticity of trade costs to distance is even more pronounced if we focus on 1970-2009. As shown by </w:t>
      </w:r>
      <w:r w:rsidR="00E91746" w:rsidRPr="00C74106">
        <w:rPr>
          <w:lang w:val="en-US"/>
        </w:rPr>
        <w:fldChar w:fldCharType="begin"/>
      </w:r>
      <w:r w:rsidR="004B35AC" w:rsidRPr="00C74106">
        <w:rPr>
          <w:lang w:val="en-US"/>
        </w:rPr>
        <w:instrText xml:space="preserve"> ADDIN ZOTERO_ITEM CSL_CITATION {"citationID":"8nVf2k2w","properties":{"formattedCitation":"(Hummels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91746" w:rsidRPr="00C74106">
        <w:rPr>
          <w:lang w:val="en-US"/>
        </w:rPr>
        <w:fldChar w:fldCharType="separate"/>
      </w:r>
      <w:r w:rsidR="004B35AC" w:rsidRPr="00C74106">
        <w:rPr>
          <w:noProof/>
          <w:lang w:val="en-US"/>
        </w:rPr>
        <w:t>(Hummels 2007)</w:t>
      </w:r>
      <w:r w:rsidR="00E91746" w:rsidRPr="00C74106">
        <w:rPr>
          <w:lang w:val="en-US"/>
        </w:rPr>
        <w:fldChar w:fldCharType="end"/>
      </w:r>
      <w:r w:rsidRPr="00C74106">
        <w:rPr>
          <w:lang w:val="en-US"/>
        </w:rPr>
        <w:t xml:space="preserve">, this period is characterized by a new phenomenon: the fact that air transportation starts playing a substantial role in world trade. The instrumented Armington elasticity increases by 19% in this period while the evolution of the distance elasticity </w:t>
      </w:r>
      <w:r w:rsidRPr="00C74106">
        <w:rPr>
          <w:lang w:val="en-US"/>
        </w:rPr>
        <w:lastRenderedPageBreak/>
        <w:t xml:space="preserve">is best described as flat. It follows that the elasticity of trade costs to distance has decreased by at least 17% in 1970-2009. </w:t>
      </w:r>
    </w:p>
    <w:p w14:paraId="51AC3E23" w14:textId="77777777" w:rsidR="0018567D" w:rsidRPr="00C74106" w:rsidRDefault="004568A4">
      <w:pPr>
        <w:ind w:firstLine="360"/>
        <w:rPr>
          <w:lang w:val="en-US"/>
        </w:rPr>
      </w:pPr>
      <w:r w:rsidRPr="00C74106">
        <w:rPr>
          <w:lang w:val="en-US"/>
        </w:rPr>
        <w:t xml:space="preserve">What is the economic interpretation of an increasing substitutability parameter measured on aggregate data? </w:t>
      </w:r>
    </w:p>
    <w:p w14:paraId="57D8A0E0" w14:textId="77777777" w:rsidR="0018567D" w:rsidRPr="00C74106" w:rsidRDefault="004568A4">
      <w:pPr>
        <w:ind w:firstLine="360"/>
        <w:rPr>
          <w:lang w:val="en-US"/>
        </w:rPr>
      </w:pPr>
      <w:r w:rsidRPr="00C74106">
        <w:rPr>
          <w:lang w:val="en-US"/>
        </w:rPr>
        <w:t>First, the degree of perceived similarity of country-composite goods may have increased. Since the 1960s, a growing number of countries started producing a set of goods similar to that of developed countries. This process has increased the number of available varieties and, potentially, their degree of similarity.</w:t>
      </w:r>
      <w:r w:rsidRPr="00C74106">
        <w:rPr>
          <w:rStyle w:val="Marquenotebasdepage"/>
          <w:lang w:val="en-US"/>
        </w:rPr>
        <w:footnoteReference w:id="36"/>
      </w:r>
      <w:r w:rsidRPr="00C74106">
        <w:rPr>
          <w:lang w:val="en-US"/>
        </w:rPr>
        <w:t xml:space="preserve"> </w:t>
      </w:r>
    </w:p>
    <w:p w14:paraId="2CA09B40" w14:textId="77777777" w:rsidR="0018567D" w:rsidRPr="00C74106" w:rsidRDefault="004568A4">
      <w:pPr>
        <w:ind w:firstLine="360"/>
        <w:rPr>
          <w:lang w:val="en-US"/>
        </w:rPr>
      </w:pPr>
      <w:r w:rsidRPr="00C74106">
        <w:rPr>
          <w:lang w:val="en-US"/>
        </w:rPr>
        <w:t>Second, composition effects may have lead to changes in the parameter estimated on aggregate data. If the reduction in trade barriers has led to the expansion in the range of traded goods, trade in previously non-traded sectors could modify measured substitutability of country-composite goods. Non-uniform reductions in sectoral trade costs would also modify the composition of world trade, leading to a change in the substitutability parameter measured on aggregate data. However, at first approximation, the rising importance of manufactures compared to primary products in world trade should have reduced substituability.</w:t>
      </w:r>
    </w:p>
    <w:p w14:paraId="2870B2FA" w14:textId="72075031" w:rsidR="0018567D" w:rsidRPr="00C74106" w:rsidRDefault="004568A4">
      <w:pPr>
        <w:ind w:firstLine="360"/>
        <w:rPr>
          <w:lang w:val="en-US"/>
        </w:rPr>
      </w:pPr>
      <w:r w:rsidRPr="00C74106">
        <w:rPr>
          <w:lang w:val="en-US"/>
        </w:rPr>
        <w:t xml:space="preserve">Ideally, we would like to separate out the impact of composition and sector-specific effects to quantify the net effect of increased perceived similarity of country-composite goods. This is however impossible because, as shown by </w:t>
      </w:r>
      <w:r w:rsidR="00E91746" w:rsidRPr="00C74106">
        <w:rPr>
          <w:lang w:val="en-US"/>
        </w:rPr>
        <w:fldChar w:fldCharType="begin"/>
      </w:r>
      <w:r w:rsidR="004B35AC" w:rsidRPr="00C74106">
        <w:rPr>
          <w:lang w:val="en-US"/>
        </w:rPr>
        <w:instrText xml:space="preserve"> ADDIN ZOTERO_ITEM CSL_CITATION {"citationID":"2rAI8qHN","properties":{"formattedCitation":"{\\rtf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E91746" w:rsidRPr="00C74106">
        <w:rPr>
          <w:lang w:val="en-US"/>
        </w:rPr>
        <w:fldChar w:fldCharType="separate"/>
      </w:r>
      <w:r w:rsidR="004B35AC" w:rsidRPr="00C74106">
        <w:rPr>
          <w:lang w:val="en-US"/>
        </w:rPr>
        <w:t>(Imbs et Méjean 2013)</w:t>
      </w:r>
      <w:r w:rsidR="00E91746" w:rsidRPr="00C74106">
        <w:rPr>
          <w:lang w:val="en-US"/>
        </w:rPr>
        <w:fldChar w:fldCharType="end"/>
      </w:r>
      <w:r w:rsidRPr="00C74106">
        <w:rPr>
          <w:lang w:val="en-US"/>
        </w:rPr>
        <w:t xml:space="preserve">, the parameter estimated on aggregate data cannot be mimicked by a weighted average of sectoral parameters. The bottom line is that an increase in measured substitutability for country-composite goods is consistent with complex competition dynamics in price and quality documented by </w:t>
      </w:r>
      <w:r w:rsidR="00E91746" w:rsidRPr="00C74106">
        <w:rPr>
          <w:lang w:val="en-US"/>
        </w:rPr>
        <w:fldChar w:fldCharType="begin"/>
      </w:r>
      <w:r w:rsidR="004B35AC" w:rsidRPr="00C74106">
        <w:rPr>
          <w:lang w:val="en-US"/>
        </w:rPr>
        <w:instrText xml:space="preserve"> ADDIN ZOTERO_ITEM CSL_CITATION {"citationID":"3dCYxRd6","properties":{"formattedCitation":"(Amiti et Khandelwal 2013)","plainCitation":"(Amiti et Khandelwal 2013)"},"citationItems":[{"id":461,"uris":["http://zotero.org/groups/351962/items/JNQXETDP"],"uri":["http://zotero.org/groups/351962/items/JNQXETDP"],"itemData":{"id":461,"type":"article-journal","title":"Import competition and quality upgrading","container-title":"Review of Economics and Statistics","page":"476-490","volume":"95","issue":"2","author":[{"family":"Amiti","given":"Mary"},{"family":"Khandelwal","given":"Amit"}],"issued":{"date-parts":[["2013"]]}}}],"schema":"https://github.com/citation-style-language/schema/raw/master/csl-citation.json"} </w:instrText>
      </w:r>
      <w:r w:rsidR="00E91746" w:rsidRPr="00C74106">
        <w:rPr>
          <w:lang w:val="en-US"/>
        </w:rPr>
        <w:fldChar w:fldCharType="separate"/>
      </w:r>
      <w:r w:rsidR="004B35AC" w:rsidRPr="00C74106">
        <w:rPr>
          <w:noProof/>
          <w:lang w:val="en-US"/>
        </w:rPr>
        <w:t>(Amiti et Khandelwal 2013)</w:t>
      </w:r>
      <w:r w:rsidR="00E91746" w:rsidRPr="00C74106">
        <w:rPr>
          <w:lang w:val="en-US"/>
        </w:rPr>
        <w:fldChar w:fldCharType="end"/>
      </w:r>
      <w:r w:rsidRPr="00C74106">
        <w:rPr>
          <w:lang w:val="en-US"/>
        </w:rPr>
        <w:t xml:space="preserve"> as well as with increased vertical specialization of countries within sectors documented by </w:t>
      </w:r>
      <w:r w:rsidR="00E91746" w:rsidRPr="00C74106">
        <w:rPr>
          <w:lang w:val="en-US"/>
        </w:rPr>
        <w:fldChar w:fldCharType="begin"/>
      </w:r>
      <w:r w:rsidR="004B35AC" w:rsidRPr="00C74106">
        <w:rPr>
          <w:lang w:val="en-US"/>
        </w:rPr>
        <w:instrText xml:space="preserve"> ADDIN ZOTERO_ITEM CSL_CITATION {"citationID":"ZviGNCrg","properties":{"formattedCitation":"{\\rtf (Fontagn\\uc0\\u233{}, Gaulier, et Zignago 2008)}","plainCitation":"(Fontagné, Gaulier, et Zignago 2008)"},"citationItems":[{"id":386,"uris":["http://zotero.org/groups/351962/items/95T7E3G8"],"uri":["http://zotero.org/groups/351962/items/95T7E3G8"],"itemData":{"id":386,"type":"article-journal","title":"North-South competition in quality","container-title":"Economic Policy","page":"51-91","volume":"23","issue":"53","author":[{"family":"Fontagné","given":"Lionel"},{"family":"Gaulier","given":"Guillaume"},{"family":"Zignago","given":"Soledad"}],"issued":{"date-parts":[["2008"]]}}}],"schema":"https://github.com/citation-style-language/schema/raw/master/csl-citation.json"} </w:instrText>
      </w:r>
      <w:r w:rsidR="00E91746" w:rsidRPr="00C74106">
        <w:rPr>
          <w:lang w:val="en-US"/>
        </w:rPr>
        <w:fldChar w:fldCharType="separate"/>
      </w:r>
      <w:r w:rsidR="004B35AC" w:rsidRPr="00C74106">
        <w:rPr>
          <w:lang w:val="en-US"/>
        </w:rPr>
        <w:t>(Fontagné, Gaulier, et Zignago 2008)</w:t>
      </w:r>
      <w:r w:rsidR="00E91746" w:rsidRPr="00C74106">
        <w:rPr>
          <w:lang w:val="en-US"/>
        </w:rPr>
        <w:fldChar w:fldCharType="end"/>
      </w:r>
      <w:r w:rsidRPr="00C74106">
        <w:rPr>
          <w:lang w:val="en-US"/>
        </w:rPr>
        <w:t>.</w:t>
      </w:r>
    </w:p>
    <w:p w14:paraId="068EFAAA" w14:textId="77777777" w:rsidR="0018567D" w:rsidRPr="00C74106" w:rsidRDefault="004568A4" w:rsidP="00956C99">
      <w:pPr>
        <w:pStyle w:val="Titre1"/>
        <w:numPr>
          <w:ilvl w:val="0"/>
          <w:numId w:val="0"/>
        </w:numPr>
        <w:ind w:left="360"/>
        <w:rPr>
          <w:lang w:val="en-US"/>
        </w:rPr>
      </w:pPr>
      <w:r w:rsidRPr="00C74106">
        <w:rPr>
          <w:lang w:val="en-US"/>
        </w:rPr>
        <w:lastRenderedPageBreak/>
        <w:t>Conclusion</w:t>
      </w:r>
    </w:p>
    <w:p w14:paraId="3632F711" w14:textId="77777777" w:rsidR="0018567D" w:rsidRPr="00C74106" w:rsidRDefault="004568A4">
      <w:pPr>
        <w:spacing w:before="60"/>
        <w:rPr>
          <w:lang w:val="en-US"/>
        </w:rPr>
      </w:pPr>
      <w:bookmarkStart w:id="44" w:name="BMsec_part4"/>
      <w:bookmarkEnd w:id="44"/>
      <w:r w:rsidRPr="00C74106">
        <w:rPr>
          <w:lang w:val="en-US"/>
        </w:rPr>
        <w:t>The estimated effect of distance in gravity equations has increased in the past fifty years despite substantial innovation in transportation and communication: this is the ‘distance puzzle’. Using COMTRADE 4-digit bilateral trade data in 1962-2009, this paper finds that the evolution of the elasticity of trade flows to trade costs, referred to as the ‘trade elasticity’, provides a direct explanation of the increasing distance elasticity of trade. Increased sensitivity of trade flows to relative prices has more than compensated the reduction in the elasticity of trade costs to distance.</w:t>
      </w:r>
    </w:p>
    <w:p w14:paraId="5C3D2090" w14:textId="77777777" w:rsidR="0018567D" w:rsidRPr="00C74106" w:rsidRDefault="004568A4">
      <w:pPr>
        <w:ind w:firstLine="360"/>
        <w:rPr>
          <w:lang w:val="en-US"/>
        </w:rPr>
      </w:pPr>
      <w:r w:rsidRPr="00C74106">
        <w:rPr>
          <w:lang w:val="en-US"/>
        </w:rPr>
        <w:t>The paper proceeds in three steps. First, it shows that the distance puzzle is a feature of our data by estimating yearly cross-section gravity equations. In the baseline estimation the distance coefficient has increased by 7% from 1962 to 2009. This result holds when we correct for changes in the sample of trading partners and the composition of world trade. Taking into account FTAs seems to solve the distance puzzle, but this might be an artefact of their growing importance: introducing FTAs dummies amounts to adding a time-growing number of proximity controls in the estimation.</w:t>
      </w:r>
    </w:p>
    <w:p w14:paraId="301728E7" w14:textId="77777777" w:rsidR="0018567D" w:rsidRPr="00C74106" w:rsidRDefault="004568A4">
      <w:pPr>
        <w:ind w:firstLine="360"/>
        <w:rPr>
          <w:lang w:val="en-US"/>
        </w:rPr>
      </w:pPr>
      <w:r w:rsidRPr="00C74106">
        <w:rPr>
          <w:lang w:val="en-US"/>
        </w:rPr>
        <w:t xml:space="preserve">Second, the paper suggests an </w:t>
      </w:r>
      <w:r w:rsidRPr="00C74106">
        <w:rPr>
          <w:i/>
          <w:iCs/>
          <w:lang w:val="en-US"/>
        </w:rPr>
        <w:t>ad hoc</w:t>
      </w:r>
      <w:r w:rsidRPr="00C74106">
        <w:rPr>
          <w:lang w:val="en-US"/>
        </w:rPr>
        <w:t xml:space="preserve"> method of measuring structural heterogeneity in the Armington framework. In the main theoretical foundations of the gravity equation the distance coefficient is the product of the elasticity of trade costs to distance and a measure of heterogeneity. In the Armington framework, heterogeneity is inter-country and intra-sector. The trade elasticity corresponds to the degree of perceived substitutability of country-specific varieties of each good, which can be approximated by studying the relations between the price level and the market share of importers in destination markets.</w:t>
      </w:r>
    </w:p>
    <w:p w14:paraId="6410FFB0" w14:textId="1BDE8268" w:rsidR="0018567D" w:rsidRPr="00C74106" w:rsidRDefault="004568A4" w:rsidP="00DD6CF0">
      <w:pPr>
        <w:ind w:firstLine="360"/>
        <w:rPr>
          <w:lang w:val="en-US"/>
        </w:rPr>
      </w:pPr>
      <w:r w:rsidRPr="00C74106">
        <w:rPr>
          <w:lang w:val="en-US"/>
        </w:rPr>
        <w:t xml:space="preserve">Third, the paper estimates the evolution of the trade elasticity in the Armington framework, i.e. the substitution elasticity between country composite goods. It uses 4-digit unit values as proxies for sectoral prices. In our method, unobserved unit values for zero trade flows lead to an overestimation bias that is reduced over time. As the estimated elasticity still increases in absolute </w:t>
      </w:r>
      <w:r w:rsidRPr="00C74106">
        <w:rPr>
          <w:lang w:val="en-US"/>
        </w:rPr>
        <w:lastRenderedPageBreak/>
        <w:t xml:space="preserve">value </w:t>
      </w:r>
      <w:commentRangeStart w:id="45"/>
      <w:r w:rsidRPr="00C74106">
        <w:rPr>
          <w:lang w:val="en-US"/>
        </w:rPr>
        <w:t>this</w:t>
      </w:r>
      <w:commentRangeEnd w:id="45"/>
      <w:r w:rsidR="00956C99" w:rsidRPr="00C74106">
        <w:rPr>
          <w:rStyle w:val="Marquedannotation"/>
          <w:lang w:val="en-US"/>
        </w:rPr>
        <w:commentReference w:id="45"/>
      </w:r>
      <w:r w:rsidRPr="00C74106">
        <w:rPr>
          <w:lang w:val="en-US"/>
        </w:rPr>
        <w:t xml:space="preserve"> evolution provides a lower bound on the increase in the absolute value of the underlying trade elasticity. Once instrumented by bilateral real exchange rates, the estimated elasticity increases by 13% between 1963 and 2009. The evolution of the distance coefficient is thus compatible with a decrease of the elasticity of trade costs to distance of at least 5 to 7%. This reduction in the elasticity of trade costs to distance is even more pronounced if we focus on the period in which air transportation starts playing an important role in bilateral trade. We find that from 1970 to 2009 the elasticity of trade costs to distance has decreased by 17% while the perceived substitutability of countries’ product bundles has increased by at least 19%.</w:t>
      </w:r>
    </w:p>
    <w:p w14:paraId="1DEBE7D9" w14:textId="35FD4CCE" w:rsidR="00DD6CF0" w:rsidRPr="00C74106" w:rsidRDefault="00DD6CF0" w:rsidP="00DD6CF0">
      <w:pPr>
        <w:pStyle w:val="Titre1"/>
        <w:numPr>
          <w:ilvl w:val="0"/>
          <w:numId w:val="0"/>
        </w:numPr>
        <w:ind w:left="360"/>
        <w:rPr>
          <w:lang w:val="en-US"/>
        </w:rPr>
      </w:pPr>
      <w:r w:rsidRPr="00C74106">
        <w:rPr>
          <w:lang w:val="en-US"/>
        </w:rPr>
        <w:t>References</w:t>
      </w:r>
    </w:p>
    <w:p w14:paraId="09945066" w14:textId="77777777" w:rsidR="001B5430" w:rsidRDefault="00DD6CF0">
      <w:pPr>
        <w:widowControl w:val="0"/>
        <w:autoSpaceDE w:val="0"/>
        <w:autoSpaceDN w:val="0"/>
        <w:adjustRightInd w:val="0"/>
        <w:rPr>
          <w:szCs w:val="24"/>
        </w:rPr>
      </w:pPr>
      <w:r w:rsidRPr="00C74106">
        <w:rPr>
          <w:rFonts w:ascii="Helvetica" w:hAnsi="Helvetica" w:cs="Helvetica"/>
          <w:color w:val="000000"/>
          <w:lang w:val="en-US"/>
        </w:rPr>
        <w:fldChar w:fldCharType="begin"/>
      </w:r>
      <w:r w:rsidR="001B5430">
        <w:rPr>
          <w:lang w:val="en-US"/>
        </w:rPr>
        <w:instrText xml:space="preserve"> ADDIN ZOTERO_BIBL {"custom":[]} CSL_BIBLIOGRAPHY </w:instrText>
      </w:r>
      <w:r w:rsidRPr="00C74106">
        <w:rPr>
          <w:rFonts w:ascii="Helvetica" w:hAnsi="Helvetica" w:cs="Helvetica"/>
          <w:color w:val="000000"/>
          <w:lang w:val="en-US"/>
        </w:rPr>
        <w:fldChar w:fldCharType="separate"/>
      </w:r>
      <w:r w:rsidR="001B5430">
        <w:rPr>
          <w:szCs w:val="24"/>
        </w:rPr>
        <w:t xml:space="preserve">Amiti, Mary, et Amit Khandelwal. 2013. « Import competition and quality upgrading ». </w:t>
      </w:r>
      <w:r w:rsidR="001B5430">
        <w:rPr>
          <w:i/>
          <w:iCs/>
          <w:szCs w:val="24"/>
        </w:rPr>
        <w:t>Review of Economics and Statistics</w:t>
      </w:r>
      <w:r w:rsidR="001B5430">
        <w:rPr>
          <w:szCs w:val="24"/>
        </w:rPr>
        <w:t xml:space="preserve"> 95 (2): 476</w:t>
      </w:r>
      <w:r w:rsidR="001B5430">
        <w:rPr>
          <w:rFonts w:ascii="Academy Engraved LET" w:hAnsi="Academy Engraved LET" w:cs="Academy Engraved LET"/>
          <w:szCs w:val="24"/>
        </w:rPr>
        <w:t>‑</w:t>
      </w:r>
      <w:r w:rsidR="001B5430">
        <w:rPr>
          <w:szCs w:val="24"/>
        </w:rPr>
        <w:t>90.</w:t>
      </w:r>
    </w:p>
    <w:p w14:paraId="19DD14C6" w14:textId="77777777" w:rsidR="001B5430" w:rsidRDefault="001B5430">
      <w:pPr>
        <w:widowControl w:val="0"/>
        <w:autoSpaceDE w:val="0"/>
        <w:autoSpaceDN w:val="0"/>
        <w:adjustRightInd w:val="0"/>
        <w:rPr>
          <w:szCs w:val="24"/>
        </w:rPr>
      </w:pPr>
      <w:r>
        <w:rPr>
          <w:szCs w:val="24"/>
        </w:rPr>
        <w:t xml:space="preserve">Anderson, James E., et Eric van Wincoop. 2003. « Gravity with gravitas: A Solution to the Border Puzzle ». </w:t>
      </w:r>
      <w:r>
        <w:rPr>
          <w:i/>
          <w:iCs/>
          <w:szCs w:val="24"/>
        </w:rPr>
        <w:t>American Economic Review</w:t>
      </w:r>
      <w:r>
        <w:rPr>
          <w:szCs w:val="24"/>
        </w:rPr>
        <w:t xml:space="preserve"> 93 (1): 170</w:t>
      </w:r>
      <w:r>
        <w:rPr>
          <w:rFonts w:ascii="Academy Engraved LET" w:hAnsi="Academy Engraved LET" w:cs="Academy Engraved LET"/>
          <w:szCs w:val="24"/>
        </w:rPr>
        <w:t>‑</w:t>
      </w:r>
      <w:r>
        <w:rPr>
          <w:szCs w:val="24"/>
        </w:rPr>
        <w:t>92.</w:t>
      </w:r>
    </w:p>
    <w:p w14:paraId="5172C0DA" w14:textId="77777777" w:rsidR="001B5430" w:rsidRDefault="001B5430">
      <w:pPr>
        <w:widowControl w:val="0"/>
        <w:autoSpaceDE w:val="0"/>
        <w:autoSpaceDN w:val="0"/>
        <w:adjustRightInd w:val="0"/>
        <w:rPr>
          <w:szCs w:val="24"/>
        </w:rPr>
      </w:pPr>
      <w:r>
        <w:rPr>
          <w:szCs w:val="24"/>
        </w:rPr>
        <w:t xml:space="preserve">Anderson, James E., et Eric van Wincoop. 2004. « Trade Costs ». </w:t>
      </w:r>
      <w:r>
        <w:rPr>
          <w:i/>
          <w:iCs/>
          <w:szCs w:val="24"/>
        </w:rPr>
        <w:t>Journal of Economic Literature</w:t>
      </w:r>
      <w:r>
        <w:rPr>
          <w:szCs w:val="24"/>
        </w:rPr>
        <w:t xml:space="preserve"> 42 (3): 691</w:t>
      </w:r>
      <w:r>
        <w:rPr>
          <w:rFonts w:ascii="Academy Engraved LET" w:hAnsi="Academy Engraved LET" w:cs="Academy Engraved LET"/>
          <w:szCs w:val="24"/>
        </w:rPr>
        <w:t>‑</w:t>
      </w:r>
      <w:r>
        <w:rPr>
          <w:szCs w:val="24"/>
        </w:rPr>
        <w:t>751.</w:t>
      </w:r>
    </w:p>
    <w:p w14:paraId="3A5D4BA1" w14:textId="77777777" w:rsidR="001B5430" w:rsidRDefault="001B5430">
      <w:pPr>
        <w:widowControl w:val="0"/>
        <w:autoSpaceDE w:val="0"/>
        <w:autoSpaceDN w:val="0"/>
        <w:adjustRightInd w:val="0"/>
        <w:rPr>
          <w:szCs w:val="24"/>
        </w:rPr>
      </w:pPr>
      <w:r>
        <w:rPr>
          <w:szCs w:val="24"/>
        </w:rPr>
        <w:t xml:space="preserve">Arkolakis, Costas, Arnaud Costinot, et Andrés Rodriguez-Clare. 2012. « New Trade Models, Same Old Gains? » </w:t>
      </w:r>
      <w:r>
        <w:rPr>
          <w:i/>
          <w:iCs/>
          <w:szCs w:val="24"/>
        </w:rPr>
        <w:t>American Economic Review</w:t>
      </w:r>
      <w:r>
        <w:rPr>
          <w:szCs w:val="24"/>
        </w:rPr>
        <w:t xml:space="preserve"> 102 (1): 94</w:t>
      </w:r>
      <w:r>
        <w:rPr>
          <w:rFonts w:ascii="Academy Engraved LET" w:hAnsi="Academy Engraved LET" w:cs="Academy Engraved LET"/>
          <w:szCs w:val="24"/>
        </w:rPr>
        <w:t>‑</w:t>
      </w:r>
      <w:r>
        <w:rPr>
          <w:szCs w:val="24"/>
        </w:rPr>
        <w:t>130.</w:t>
      </w:r>
    </w:p>
    <w:p w14:paraId="282B3090" w14:textId="77777777" w:rsidR="001B5430" w:rsidRDefault="001B5430">
      <w:pPr>
        <w:widowControl w:val="0"/>
        <w:autoSpaceDE w:val="0"/>
        <w:autoSpaceDN w:val="0"/>
        <w:adjustRightInd w:val="0"/>
        <w:rPr>
          <w:szCs w:val="24"/>
        </w:rPr>
      </w:pPr>
      <w:r>
        <w:rPr>
          <w:szCs w:val="24"/>
        </w:rPr>
        <w:t xml:space="preserve">Baier, Scott L., et Jeffrey H. Bergstrand. 2007. « Do Free Trade Agreements actually increase members’ international trade? » </w:t>
      </w:r>
      <w:r>
        <w:rPr>
          <w:i/>
          <w:iCs/>
          <w:szCs w:val="24"/>
        </w:rPr>
        <w:t>Journal of International Economics</w:t>
      </w:r>
      <w:r>
        <w:rPr>
          <w:szCs w:val="24"/>
        </w:rPr>
        <w:t xml:space="preserve"> 71 (1): 72</w:t>
      </w:r>
      <w:r>
        <w:rPr>
          <w:rFonts w:ascii="Academy Engraved LET" w:hAnsi="Academy Engraved LET" w:cs="Academy Engraved LET"/>
          <w:szCs w:val="24"/>
        </w:rPr>
        <w:t>‑</w:t>
      </w:r>
      <w:r>
        <w:rPr>
          <w:szCs w:val="24"/>
        </w:rPr>
        <w:t>95.</w:t>
      </w:r>
    </w:p>
    <w:p w14:paraId="1BF2CC52" w14:textId="77777777" w:rsidR="001B5430" w:rsidRDefault="001B5430">
      <w:pPr>
        <w:widowControl w:val="0"/>
        <w:autoSpaceDE w:val="0"/>
        <w:autoSpaceDN w:val="0"/>
        <w:adjustRightInd w:val="0"/>
        <w:rPr>
          <w:szCs w:val="24"/>
        </w:rPr>
      </w:pPr>
      <w:r>
        <w:rPr>
          <w:szCs w:val="24"/>
        </w:rPr>
        <w:t xml:space="preserve">Baier, Scott L., Jeffrey H. Bergstrand, et Michael Feng. 2014. « Economic Integration Agreements and the Margins of International Trade ». </w:t>
      </w:r>
      <w:r>
        <w:rPr>
          <w:i/>
          <w:iCs/>
          <w:szCs w:val="24"/>
        </w:rPr>
        <w:t>Journal of International Economics</w:t>
      </w:r>
      <w:r>
        <w:rPr>
          <w:szCs w:val="24"/>
        </w:rPr>
        <w:t xml:space="preserve"> In Press.</w:t>
      </w:r>
    </w:p>
    <w:p w14:paraId="4C952E9E" w14:textId="77777777" w:rsidR="001B5430" w:rsidRDefault="001B5430">
      <w:pPr>
        <w:widowControl w:val="0"/>
        <w:autoSpaceDE w:val="0"/>
        <w:autoSpaceDN w:val="0"/>
        <w:adjustRightInd w:val="0"/>
        <w:rPr>
          <w:szCs w:val="24"/>
        </w:rPr>
      </w:pPr>
      <w:r>
        <w:rPr>
          <w:szCs w:val="24"/>
        </w:rPr>
        <w:t xml:space="preserve">Berthelon, M., et C. Freund. 2008. « On the conservation of distance in international trade ». </w:t>
      </w:r>
      <w:r>
        <w:rPr>
          <w:i/>
          <w:iCs/>
          <w:szCs w:val="24"/>
        </w:rPr>
        <w:t>Journal of International Economics</w:t>
      </w:r>
      <w:r>
        <w:rPr>
          <w:szCs w:val="24"/>
        </w:rPr>
        <w:t xml:space="preserve"> 75 (2): 310</w:t>
      </w:r>
      <w:r>
        <w:rPr>
          <w:rFonts w:ascii="Academy Engraved LET" w:hAnsi="Academy Engraved LET" w:cs="Academy Engraved LET"/>
          <w:szCs w:val="24"/>
        </w:rPr>
        <w:t>‑</w:t>
      </w:r>
      <w:r>
        <w:rPr>
          <w:szCs w:val="24"/>
        </w:rPr>
        <w:t>20.</w:t>
      </w:r>
    </w:p>
    <w:p w14:paraId="122A5285" w14:textId="77777777" w:rsidR="001B5430" w:rsidRDefault="001B5430">
      <w:pPr>
        <w:widowControl w:val="0"/>
        <w:autoSpaceDE w:val="0"/>
        <w:autoSpaceDN w:val="0"/>
        <w:adjustRightInd w:val="0"/>
        <w:rPr>
          <w:szCs w:val="24"/>
        </w:rPr>
      </w:pPr>
      <w:r>
        <w:rPr>
          <w:szCs w:val="24"/>
        </w:rPr>
        <w:t xml:space="preserve">Bosquet, Clément, et Hervé Boulhol. 2009. « Gravity, log of gravity and the distance puzzle ». </w:t>
      </w:r>
      <w:r>
        <w:rPr>
          <w:i/>
          <w:iCs/>
          <w:szCs w:val="24"/>
        </w:rPr>
        <w:t>GREQAM Working Paper</w:t>
      </w:r>
      <w:r>
        <w:rPr>
          <w:szCs w:val="24"/>
        </w:rPr>
        <w:t xml:space="preserve"> 2009 (12).</w:t>
      </w:r>
    </w:p>
    <w:p w14:paraId="7CAC7A1A" w14:textId="77777777" w:rsidR="001B5430" w:rsidRDefault="001B5430">
      <w:pPr>
        <w:widowControl w:val="0"/>
        <w:autoSpaceDE w:val="0"/>
        <w:autoSpaceDN w:val="0"/>
        <w:adjustRightInd w:val="0"/>
        <w:rPr>
          <w:szCs w:val="24"/>
        </w:rPr>
      </w:pPr>
      <w:r>
        <w:rPr>
          <w:szCs w:val="24"/>
        </w:rPr>
        <w:t xml:space="preserve">———. 2010. « Scale dependence of the Negative Binomial Pseudo-Maximum Likelihood Estimator ». </w:t>
      </w:r>
      <w:r>
        <w:rPr>
          <w:i/>
          <w:iCs/>
          <w:szCs w:val="24"/>
        </w:rPr>
        <w:t>CES Working Papers</w:t>
      </w:r>
      <w:r>
        <w:rPr>
          <w:szCs w:val="24"/>
        </w:rPr>
        <w:t xml:space="preserve"> 2010 (92).</w:t>
      </w:r>
    </w:p>
    <w:p w14:paraId="7FD523B7" w14:textId="77777777" w:rsidR="001B5430" w:rsidRDefault="001B5430">
      <w:pPr>
        <w:widowControl w:val="0"/>
        <w:autoSpaceDE w:val="0"/>
        <w:autoSpaceDN w:val="0"/>
        <w:adjustRightInd w:val="0"/>
        <w:rPr>
          <w:szCs w:val="24"/>
        </w:rPr>
      </w:pPr>
      <w:r>
        <w:rPr>
          <w:szCs w:val="24"/>
        </w:rPr>
        <w:t xml:space="preserve">Broda, Christian, et Davis E. Weinstein. 2006. « Globalization and the gains from variety ». </w:t>
      </w:r>
      <w:r>
        <w:rPr>
          <w:i/>
          <w:iCs/>
          <w:szCs w:val="24"/>
        </w:rPr>
        <w:t>Quarterly Journal of Economics</w:t>
      </w:r>
      <w:r>
        <w:rPr>
          <w:szCs w:val="24"/>
        </w:rPr>
        <w:t xml:space="preserve"> 121 (2): 541</w:t>
      </w:r>
      <w:r>
        <w:rPr>
          <w:rFonts w:ascii="Academy Engraved LET" w:hAnsi="Academy Engraved LET" w:cs="Academy Engraved LET"/>
          <w:szCs w:val="24"/>
        </w:rPr>
        <w:t>‑</w:t>
      </w:r>
      <w:r>
        <w:rPr>
          <w:szCs w:val="24"/>
        </w:rPr>
        <w:t>85.</w:t>
      </w:r>
    </w:p>
    <w:p w14:paraId="2EC80F74" w14:textId="77777777" w:rsidR="001B5430" w:rsidRDefault="001B5430">
      <w:pPr>
        <w:widowControl w:val="0"/>
        <w:autoSpaceDE w:val="0"/>
        <w:autoSpaceDN w:val="0"/>
        <w:adjustRightInd w:val="0"/>
        <w:rPr>
          <w:szCs w:val="24"/>
        </w:rPr>
      </w:pPr>
      <w:r>
        <w:rPr>
          <w:szCs w:val="24"/>
        </w:rPr>
        <w:t xml:space="preserve">Brun, Jean-François, Céline Carrère, Patrick Guillaumont, et Jaime de Melo. 2005. « Has Distance Died? Evidence from a Panel Gravity Model ». </w:t>
      </w:r>
      <w:r>
        <w:rPr>
          <w:i/>
          <w:iCs/>
          <w:szCs w:val="24"/>
        </w:rPr>
        <w:t>World Bank Economic Review</w:t>
      </w:r>
      <w:r>
        <w:rPr>
          <w:szCs w:val="24"/>
        </w:rPr>
        <w:t xml:space="preserve"> 19: 99</w:t>
      </w:r>
      <w:r>
        <w:rPr>
          <w:rFonts w:ascii="Academy Engraved LET" w:hAnsi="Academy Engraved LET" w:cs="Academy Engraved LET"/>
          <w:szCs w:val="24"/>
        </w:rPr>
        <w:t>‑</w:t>
      </w:r>
      <w:r>
        <w:rPr>
          <w:szCs w:val="24"/>
        </w:rPr>
        <w:t>120.</w:t>
      </w:r>
    </w:p>
    <w:p w14:paraId="4C05A53D" w14:textId="77777777" w:rsidR="001B5430" w:rsidRDefault="001B5430">
      <w:pPr>
        <w:widowControl w:val="0"/>
        <w:autoSpaceDE w:val="0"/>
        <w:autoSpaceDN w:val="0"/>
        <w:adjustRightInd w:val="0"/>
        <w:rPr>
          <w:szCs w:val="24"/>
        </w:rPr>
      </w:pPr>
      <w:r>
        <w:rPr>
          <w:szCs w:val="24"/>
        </w:rPr>
        <w:t xml:space="preserve">Buch, Claudia M., Jörn Kleinert, et Farid Toubal. 2004. « The distance puzzle: on the interpretation of the distance coefficient in gravity equations ». </w:t>
      </w:r>
      <w:r>
        <w:rPr>
          <w:i/>
          <w:iCs/>
          <w:szCs w:val="24"/>
        </w:rPr>
        <w:t>Economics Letters</w:t>
      </w:r>
      <w:r>
        <w:rPr>
          <w:szCs w:val="24"/>
        </w:rPr>
        <w:t xml:space="preserve"> 83: 293</w:t>
      </w:r>
      <w:r>
        <w:rPr>
          <w:rFonts w:ascii="Academy Engraved LET" w:hAnsi="Academy Engraved LET" w:cs="Academy Engraved LET"/>
          <w:szCs w:val="24"/>
        </w:rPr>
        <w:t>‑</w:t>
      </w:r>
      <w:r>
        <w:rPr>
          <w:szCs w:val="24"/>
        </w:rPr>
        <w:t>98.</w:t>
      </w:r>
    </w:p>
    <w:p w14:paraId="0FA0F5AC" w14:textId="77777777" w:rsidR="001B5430" w:rsidRDefault="001B5430">
      <w:pPr>
        <w:widowControl w:val="0"/>
        <w:autoSpaceDE w:val="0"/>
        <w:autoSpaceDN w:val="0"/>
        <w:adjustRightInd w:val="0"/>
        <w:rPr>
          <w:szCs w:val="24"/>
        </w:rPr>
      </w:pPr>
      <w:r>
        <w:rPr>
          <w:szCs w:val="24"/>
        </w:rPr>
        <w:t xml:space="preserve">Cairncross, Frances. 1997. </w:t>
      </w:r>
      <w:r>
        <w:rPr>
          <w:i/>
          <w:iCs/>
          <w:szCs w:val="24"/>
        </w:rPr>
        <w:t>The Death of Distance: How the Communications Revolution will change our Lives</w:t>
      </w:r>
      <w:r>
        <w:rPr>
          <w:szCs w:val="24"/>
        </w:rPr>
        <w:t>. London: Orion Business Books.</w:t>
      </w:r>
    </w:p>
    <w:p w14:paraId="2CFD792A" w14:textId="77777777" w:rsidR="001B5430" w:rsidRDefault="001B5430">
      <w:pPr>
        <w:widowControl w:val="0"/>
        <w:autoSpaceDE w:val="0"/>
        <w:autoSpaceDN w:val="0"/>
        <w:adjustRightInd w:val="0"/>
        <w:rPr>
          <w:szCs w:val="24"/>
        </w:rPr>
      </w:pPr>
      <w:r>
        <w:rPr>
          <w:szCs w:val="24"/>
        </w:rPr>
        <w:t xml:space="preserve">Caliendo, Lorenzo, et Fernando Parro. 2012. « Estimates of the Trade and Welfare Effects of NAFTA ». </w:t>
      </w:r>
      <w:r>
        <w:rPr>
          <w:i/>
          <w:iCs/>
          <w:szCs w:val="24"/>
        </w:rPr>
        <w:t>NBER Working Paper Series</w:t>
      </w:r>
      <w:r>
        <w:rPr>
          <w:szCs w:val="24"/>
        </w:rPr>
        <w:t>, n</w:t>
      </w:r>
      <w:r>
        <w:rPr>
          <w:szCs w:val="24"/>
          <w:vertAlign w:val="superscript"/>
        </w:rPr>
        <w:t>o</w:t>
      </w:r>
      <w:r>
        <w:rPr>
          <w:szCs w:val="24"/>
        </w:rPr>
        <w:t xml:space="preserve"> 18508.</w:t>
      </w:r>
    </w:p>
    <w:p w14:paraId="131E0425" w14:textId="77777777" w:rsidR="001B5430" w:rsidRDefault="001B5430">
      <w:pPr>
        <w:widowControl w:val="0"/>
        <w:autoSpaceDE w:val="0"/>
        <w:autoSpaceDN w:val="0"/>
        <w:adjustRightInd w:val="0"/>
        <w:rPr>
          <w:szCs w:val="24"/>
        </w:rPr>
      </w:pPr>
      <w:r>
        <w:rPr>
          <w:szCs w:val="24"/>
        </w:rPr>
        <w:t xml:space="preserve">Chaney, Thomas. 2013. « The Gravity Equation in International Trade: an Explanation ». </w:t>
      </w:r>
      <w:r>
        <w:rPr>
          <w:i/>
          <w:iCs/>
          <w:szCs w:val="24"/>
        </w:rPr>
        <w:t>NBER Working Paper Series</w:t>
      </w:r>
      <w:r>
        <w:rPr>
          <w:szCs w:val="24"/>
        </w:rPr>
        <w:t xml:space="preserve"> 19285.</w:t>
      </w:r>
    </w:p>
    <w:p w14:paraId="0191C8A7" w14:textId="77777777" w:rsidR="001B5430" w:rsidRDefault="001B5430">
      <w:pPr>
        <w:widowControl w:val="0"/>
        <w:autoSpaceDE w:val="0"/>
        <w:autoSpaceDN w:val="0"/>
        <w:adjustRightInd w:val="0"/>
        <w:rPr>
          <w:szCs w:val="24"/>
        </w:rPr>
      </w:pPr>
      <w:r>
        <w:rPr>
          <w:szCs w:val="24"/>
        </w:rPr>
        <w:t xml:space="preserve">Combes, Pierre-Philippe, Thierry Mayer, et Jacques-François Thisse. 2006. </w:t>
      </w:r>
      <w:r>
        <w:rPr>
          <w:i/>
          <w:iCs/>
          <w:szCs w:val="24"/>
        </w:rPr>
        <w:t>Economie Géographique</w:t>
      </w:r>
      <w:r>
        <w:rPr>
          <w:szCs w:val="24"/>
        </w:rPr>
        <w:t>. Paris: Economica.</w:t>
      </w:r>
    </w:p>
    <w:p w14:paraId="50CB4D8A" w14:textId="77777777" w:rsidR="001B5430" w:rsidRDefault="001B5430">
      <w:pPr>
        <w:widowControl w:val="0"/>
        <w:autoSpaceDE w:val="0"/>
        <w:autoSpaceDN w:val="0"/>
        <w:adjustRightInd w:val="0"/>
        <w:rPr>
          <w:szCs w:val="24"/>
        </w:rPr>
      </w:pPr>
      <w:r>
        <w:rPr>
          <w:szCs w:val="24"/>
        </w:rPr>
        <w:t xml:space="preserve">Costinot, Arnaud, Dave Donaldson, et Ivana Komunjer. 2012. « What Goods Do Countries Trade? A Quantitative Exploration of Ricardo’s Ideas ». </w:t>
      </w:r>
      <w:r>
        <w:rPr>
          <w:i/>
          <w:iCs/>
          <w:szCs w:val="24"/>
        </w:rPr>
        <w:t>Review of Economics and Statistics (forthcoming)</w:t>
      </w:r>
      <w:r>
        <w:rPr>
          <w:szCs w:val="24"/>
        </w:rPr>
        <w:t>.</w:t>
      </w:r>
    </w:p>
    <w:p w14:paraId="226A7AAE" w14:textId="77777777" w:rsidR="001B5430" w:rsidRDefault="001B5430">
      <w:pPr>
        <w:widowControl w:val="0"/>
        <w:autoSpaceDE w:val="0"/>
        <w:autoSpaceDN w:val="0"/>
        <w:adjustRightInd w:val="0"/>
        <w:rPr>
          <w:szCs w:val="24"/>
        </w:rPr>
      </w:pPr>
      <w:r>
        <w:rPr>
          <w:szCs w:val="24"/>
        </w:rPr>
        <w:t xml:space="preserve">Daudin, Guillaume. 2003. « La logistique de la mondialisation ». </w:t>
      </w:r>
      <w:r>
        <w:rPr>
          <w:i/>
          <w:iCs/>
          <w:szCs w:val="24"/>
        </w:rPr>
        <w:t>Revue de l’OFCE</w:t>
      </w:r>
      <w:r>
        <w:rPr>
          <w:szCs w:val="24"/>
        </w:rPr>
        <w:t>, n</w:t>
      </w:r>
      <w:r>
        <w:rPr>
          <w:szCs w:val="24"/>
          <w:vertAlign w:val="superscript"/>
        </w:rPr>
        <w:t>o</w:t>
      </w:r>
      <w:r>
        <w:rPr>
          <w:szCs w:val="24"/>
        </w:rPr>
        <w:t xml:space="preserve"> 87: 411</w:t>
      </w:r>
      <w:r>
        <w:rPr>
          <w:rFonts w:ascii="Academy Engraved LET" w:hAnsi="Academy Engraved LET" w:cs="Academy Engraved LET"/>
          <w:szCs w:val="24"/>
        </w:rPr>
        <w:t>‑</w:t>
      </w:r>
      <w:r>
        <w:rPr>
          <w:szCs w:val="24"/>
        </w:rPr>
        <w:t>35.</w:t>
      </w:r>
    </w:p>
    <w:p w14:paraId="69F13874" w14:textId="77777777" w:rsidR="001B5430" w:rsidRDefault="001B5430">
      <w:pPr>
        <w:widowControl w:val="0"/>
        <w:autoSpaceDE w:val="0"/>
        <w:autoSpaceDN w:val="0"/>
        <w:adjustRightInd w:val="0"/>
        <w:rPr>
          <w:szCs w:val="24"/>
        </w:rPr>
      </w:pPr>
      <w:r>
        <w:rPr>
          <w:szCs w:val="24"/>
        </w:rPr>
        <w:t xml:space="preserve">———. 2005. « Les transactions de la mondialisation ». </w:t>
      </w:r>
      <w:r>
        <w:rPr>
          <w:i/>
          <w:iCs/>
          <w:szCs w:val="24"/>
        </w:rPr>
        <w:t>Revue de l’OFCE</w:t>
      </w:r>
      <w:r>
        <w:rPr>
          <w:szCs w:val="24"/>
        </w:rPr>
        <w:t>, n</w:t>
      </w:r>
      <w:r>
        <w:rPr>
          <w:szCs w:val="24"/>
          <w:vertAlign w:val="superscript"/>
        </w:rPr>
        <w:t>o</w:t>
      </w:r>
      <w:r>
        <w:rPr>
          <w:szCs w:val="24"/>
        </w:rPr>
        <w:t xml:space="preserve"> 92: 223</w:t>
      </w:r>
      <w:r>
        <w:rPr>
          <w:rFonts w:ascii="Academy Engraved LET" w:hAnsi="Academy Engraved LET" w:cs="Academy Engraved LET"/>
          <w:szCs w:val="24"/>
        </w:rPr>
        <w:t>‑</w:t>
      </w:r>
      <w:r>
        <w:rPr>
          <w:szCs w:val="24"/>
        </w:rPr>
        <w:t>62.</w:t>
      </w:r>
    </w:p>
    <w:p w14:paraId="660FB2C6" w14:textId="77777777" w:rsidR="001B5430" w:rsidRDefault="001B5430">
      <w:pPr>
        <w:widowControl w:val="0"/>
        <w:autoSpaceDE w:val="0"/>
        <w:autoSpaceDN w:val="0"/>
        <w:adjustRightInd w:val="0"/>
        <w:rPr>
          <w:szCs w:val="24"/>
        </w:rPr>
      </w:pPr>
      <w:r>
        <w:rPr>
          <w:szCs w:val="24"/>
        </w:rPr>
        <w:t xml:space="preserve">Daudin, Guillaume, Christine Rifflart, et Danielle Schweisguth. 2011. « Who Produces for whom in the world economy ». </w:t>
      </w:r>
      <w:r>
        <w:rPr>
          <w:i/>
          <w:iCs/>
          <w:szCs w:val="24"/>
        </w:rPr>
        <w:t>Canadian Journal of Economics</w:t>
      </w:r>
      <w:r>
        <w:rPr>
          <w:szCs w:val="24"/>
        </w:rPr>
        <w:t xml:space="preserve"> 44 (4): 1403</w:t>
      </w:r>
      <w:r>
        <w:rPr>
          <w:rFonts w:ascii="Academy Engraved LET" w:hAnsi="Academy Engraved LET" w:cs="Academy Engraved LET"/>
          <w:szCs w:val="24"/>
        </w:rPr>
        <w:t>‑</w:t>
      </w:r>
      <w:r>
        <w:rPr>
          <w:szCs w:val="24"/>
        </w:rPr>
        <w:t>37.</w:t>
      </w:r>
    </w:p>
    <w:p w14:paraId="034A40B5" w14:textId="77777777" w:rsidR="001B5430" w:rsidRDefault="001B5430">
      <w:pPr>
        <w:widowControl w:val="0"/>
        <w:autoSpaceDE w:val="0"/>
        <w:autoSpaceDN w:val="0"/>
        <w:adjustRightInd w:val="0"/>
        <w:rPr>
          <w:szCs w:val="24"/>
        </w:rPr>
      </w:pPr>
      <w:r>
        <w:rPr>
          <w:szCs w:val="24"/>
        </w:rPr>
        <w:t xml:space="preserve">Disdier, A. C, et K. Head. 2008. « The puzzling persistence of the distance effect on bilateral trade ». </w:t>
      </w:r>
      <w:r>
        <w:rPr>
          <w:i/>
          <w:iCs/>
          <w:szCs w:val="24"/>
        </w:rPr>
        <w:t>The Review of Economics and Statistics</w:t>
      </w:r>
      <w:r>
        <w:rPr>
          <w:szCs w:val="24"/>
        </w:rPr>
        <w:t xml:space="preserve"> 90 (1): 37</w:t>
      </w:r>
      <w:r>
        <w:rPr>
          <w:rFonts w:ascii="Academy Engraved LET" w:hAnsi="Academy Engraved LET" w:cs="Academy Engraved LET"/>
          <w:szCs w:val="24"/>
        </w:rPr>
        <w:t>‑</w:t>
      </w:r>
      <w:r>
        <w:rPr>
          <w:szCs w:val="24"/>
        </w:rPr>
        <w:t>48.</w:t>
      </w:r>
    </w:p>
    <w:p w14:paraId="52A10D03" w14:textId="77777777" w:rsidR="001B5430" w:rsidRDefault="001B5430">
      <w:pPr>
        <w:widowControl w:val="0"/>
        <w:autoSpaceDE w:val="0"/>
        <w:autoSpaceDN w:val="0"/>
        <w:adjustRightInd w:val="0"/>
        <w:rPr>
          <w:szCs w:val="24"/>
        </w:rPr>
      </w:pPr>
      <w:r>
        <w:rPr>
          <w:szCs w:val="24"/>
        </w:rPr>
        <w:t xml:space="preserve">Duranton, Gilles, et Michael Storper. 2008. « Rising trade costs. Agglomeration and trade with endogenous transaction costs. » </w:t>
      </w:r>
      <w:r>
        <w:rPr>
          <w:i/>
          <w:iCs/>
          <w:szCs w:val="24"/>
        </w:rPr>
        <w:t>Canadian Journal of Economics</w:t>
      </w:r>
      <w:r>
        <w:rPr>
          <w:szCs w:val="24"/>
        </w:rPr>
        <w:t xml:space="preserve"> 41 (1): 292</w:t>
      </w:r>
      <w:r>
        <w:rPr>
          <w:rFonts w:ascii="Academy Engraved LET" w:hAnsi="Academy Engraved LET" w:cs="Academy Engraved LET"/>
          <w:szCs w:val="24"/>
        </w:rPr>
        <w:t>‑</w:t>
      </w:r>
      <w:r>
        <w:rPr>
          <w:szCs w:val="24"/>
        </w:rPr>
        <w:t>319.</w:t>
      </w:r>
    </w:p>
    <w:p w14:paraId="077CFAD8" w14:textId="77777777" w:rsidR="001B5430" w:rsidRDefault="001B5430">
      <w:pPr>
        <w:widowControl w:val="0"/>
        <w:autoSpaceDE w:val="0"/>
        <w:autoSpaceDN w:val="0"/>
        <w:adjustRightInd w:val="0"/>
        <w:rPr>
          <w:szCs w:val="24"/>
        </w:rPr>
      </w:pPr>
      <w:r>
        <w:rPr>
          <w:szCs w:val="24"/>
        </w:rPr>
        <w:t xml:space="preserve">Eaton, Jonathan, et Samuel Kortum. 2002. « Technology, geography, and trade ». </w:t>
      </w:r>
      <w:r>
        <w:rPr>
          <w:i/>
          <w:iCs/>
          <w:szCs w:val="24"/>
        </w:rPr>
        <w:t>Econometrica</w:t>
      </w:r>
      <w:r>
        <w:rPr>
          <w:szCs w:val="24"/>
        </w:rPr>
        <w:t xml:space="preserve"> 70 (5): 1741</w:t>
      </w:r>
      <w:r>
        <w:rPr>
          <w:rFonts w:ascii="Academy Engraved LET" w:hAnsi="Academy Engraved LET" w:cs="Academy Engraved LET"/>
          <w:szCs w:val="24"/>
        </w:rPr>
        <w:t>‑</w:t>
      </w:r>
      <w:r>
        <w:rPr>
          <w:szCs w:val="24"/>
        </w:rPr>
        <w:t>79.</w:t>
      </w:r>
    </w:p>
    <w:p w14:paraId="60AFF746" w14:textId="77777777" w:rsidR="001B5430" w:rsidRDefault="001B5430">
      <w:pPr>
        <w:widowControl w:val="0"/>
        <w:autoSpaceDE w:val="0"/>
        <w:autoSpaceDN w:val="0"/>
        <w:adjustRightInd w:val="0"/>
        <w:rPr>
          <w:szCs w:val="24"/>
        </w:rPr>
      </w:pPr>
      <w:r>
        <w:rPr>
          <w:szCs w:val="24"/>
        </w:rPr>
        <w:t xml:space="preserve">Egger, Peter, Mario Larch, Kevin E. Staub, et Rainer Winkelmann. 2011. « The Trade Effects of Endogenous Preferential Trade Agreements ». </w:t>
      </w:r>
      <w:r>
        <w:rPr>
          <w:i/>
          <w:iCs/>
          <w:szCs w:val="24"/>
        </w:rPr>
        <w:t>American Economic Journal: Economic Policy</w:t>
      </w:r>
      <w:r>
        <w:rPr>
          <w:szCs w:val="24"/>
        </w:rPr>
        <w:t xml:space="preserve"> 3 (3): 113</w:t>
      </w:r>
      <w:r>
        <w:rPr>
          <w:rFonts w:ascii="Academy Engraved LET" w:hAnsi="Academy Engraved LET" w:cs="Academy Engraved LET"/>
          <w:szCs w:val="24"/>
        </w:rPr>
        <w:t>‑</w:t>
      </w:r>
      <w:r>
        <w:rPr>
          <w:szCs w:val="24"/>
        </w:rPr>
        <w:t>43.</w:t>
      </w:r>
    </w:p>
    <w:p w14:paraId="59AE2B38" w14:textId="77777777" w:rsidR="001B5430" w:rsidRDefault="001B5430">
      <w:pPr>
        <w:widowControl w:val="0"/>
        <w:autoSpaceDE w:val="0"/>
        <w:autoSpaceDN w:val="0"/>
        <w:adjustRightInd w:val="0"/>
        <w:rPr>
          <w:szCs w:val="24"/>
        </w:rPr>
      </w:pPr>
      <w:r>
        <w:rPr>
          <w:szCs w:val="24"/>
        </w:rPr>
        <w:t xml:space="preserve">Erkel-Rousse, Helene, et Daniel Mirza. 2002. « Import price elasticities: reconsidering the evidence ». </w:t>
      </w:r>
      <w:r>
        <w:rPr>
          <w:i/>
          <w:iCs/>
          <w:szCs w:val="24"/>
        </w:rPr>
        <w:t>The Canadian Journal of Economics</w:t>
      </w:r>
      <w:r>
        <w:rPr>
          <w:szCs w:val="24"/>
        </w:rPr>
        <w:t xml:space="preserve"> 35 (2).</w:t>
      </w:r>
    </w:p>
    <w:p w14:paraId="09BCE7AD" w14:textId="77777777" w:rsidR="001B5430" w:rsidRDefault="001B5430">
      <w:pPr>
        <w:widowControl w:val="0"/>
        <w:autoSpaceDE w:val="0"/>
        <w:autoSpaceDN w:val="0"/>
        <w:adjustRightInd w:val="0"/>
        <w:rPr>
          <w:szCs w:val="24"/>
        </w:rPr>
      </w:pPr>
      <w:r>
        <w:rPr>
          <w:szCs w:val="24"/>
        </w:rPr>
        <w:t xml:space="preserve">Fally, Thibault. 2012. « Structural Gravity and Fixed Effects ». </w:t>
      </w:r>
      <w:r>
        <w:rPr>
          <w:i/>
          <w:iCs/>
          <w:szCs w:val="24"/>
        </w:rPr>
        <w:t>mimeo</w:t>
      </w:r>
      <w:r>
        <w:rPr>
          <w:szCs w:val="24"/>
        </w:rPr>
        <w:t>.</w:t>
      </w:r>
    </w:p>
    <w:p w14:paraId="2F1093A4" w14:textId="77777777" w:rsidR="001B5430" w:rsidRDefault="001B5430">
      <w:pPr>
        <w:widowControl w:val="0"/>
        <w:autoSpaceDE w:val="0"/>
        <w:autoSpaceDN w:val="0"/>
        <w:adjustRightInd w:val="0"/>
        <w:rPr>
          <w:szCs w:val="24"/>
        </w:rPr>
      </w:pPr>
      <w:r>
        <w:rPr>
          <w:szCs w:val="24"/>
        </w:rPr>
        <w:t xml:space="preserve">Feenstra, Robert. 1994. « New Product Varieties and the Measurement of International Prices ». </w:t>
      </w:r>
      <w:r>
        <w:rPr>
          <w:i/>
          <w:iCs/>
          <w:szCs w:val="24"/>
        </w:rPr>
        <w:t>The American Economic Review</w:t>
      </w:r>
      <w:r>
        <w:rPr>
          <w:szCs w:val="24"/>
        </w:rPr>
        <w:t xml:space="preserve"> 84 (1): 157</w:t>
      </w:r>
      <w:r>
        <w:rPr>
          <w:rFonts w:ascii="Academy Engraved LET" w:hAnsi="Academy Engraved LET" w:cs="Academy Engraved LET"/>
          <w:szCs w:val="24"/>
        </w:rPr>
        <w:t>‑</w:t>
      </w:r>
      <w:r>
        <w:rPr>
          <w:szCs w:val="24"/>
        </w:rPr>
        <w:t>77.</w:t>
      </w:r>
    </w:p>
    <w:p w14:paraId="29FCD278" w14:textId="77777777" w:rsidR="001B5430" w:rsidRDefault="001B5430">
      <w:pPr>
        <w:widowControl w:val="0"/>
        <w:autoSpaceDE w:val="0"/>
        <w:autoSpaceDN w:val="0"/>
        <w:adjustRightInd w:val="0"/>
        <w:rPr>
          <w:szCs w:val="24"/>
        </w:rPr>
      </w:pPr>
      <w:r>
        <w:rPr>
          <w:szCs w:val="24"/>
        </w:rPr>
        <w:t xml:space="preserve">Feenstra, Robert C., Robert Inklaar, et Marcel Timmer. 2015. « The next generation of the Penn World Table ». </w:t>
      </w:r>
      <w:r>
        <w:rPr>
          <w:i/>
          <w:iCs/>
          <w:szCs w:val="24"/>
        </w:rPr>
        <w:t>American Economic Review</w:t>
      </w:r>
      <w:r>
        <w:rPr>
          <w:szCs w:val="24"/>
        </w:rPr>
        <w:t xml:space="preserve"> 105 (10): 3150</w:t>
      </w:r>
      <w:r>
        <w:rPr>
          <w:rFonts w:ascii="Academy Engraved LET" w:hAnsi="Academy Engraved LET" w:cs="Academy Engraved LET"/>
          <w:szCs w:val="24"/>
        </w:rPr>
        <w:t>‑</w:t>
      </w:r>
      <w:r>
        <w:rPr>
          <w:szCs w:val="24"/>
        </w:rPr>
        <w:t>82.</w:t>
      </w:r>
    </w:p>
    <w:p w14:paraId="632321E7" w14:textId="77777777" w:rsidR="001B5430" w:rsidRDefault="001B5430">
      <w:pPr>
        <w:widowControl w:val="0"/>
        <w:autoSpaceDE w:val="0"/>
        <w:autoSpaceDN w:val="0"/>
        <w:adjustRightInd w:val="0"/>
        <w:rPr>
          <w:szCs w:val="24"/>
        </w:rPr>
      </w:pPr>
      <w:r>
        <w:rPr>
          <w:szCs w:val="24"/>
        </w:rPr>
        <w:t xml:space="preserve">Felbermayr, Gabriel J., et Wilhelm Kohler. 2006. « Exploring the intensive and extensive margins of trade ». </w:t>
      </w:r>
      <w:r>
        <w:rPr>
          <w:i/>
          <w:iCs/>
          <w:szCs w:val="24"/>
        </w:rPr>
        <w:t>Review of World Economics</w:t>
      </w:r>
      <w:r>
        <w:rPr>
          <w:szCs w:val="24"/>
        </w:rPr>
        <w:t xml:space="preserve"> 142 (4): 642</w:t>
      </w:r>
      <w:r>
        <w:rPr>
          <w:rFonts w:ascii="Academy Engraved LET" w:hAnsi="Academy Engraved LET" w:cs="Academy Engraved LET"/>
          <w:szCs w:val="24"/>
        </w:rPr>
        <w:t>‑</w:t>
      </w:r>
      <w:r>
        <w:rPr>
          <w:szCs w:val="24"/>
        </w:rPr>
        <w:t>74.</w:t>
      </w:r>
    </w:p>
    <w:p w14:paraId="55D892BA" w14:textId="77777777" w:rsidR="001B5430" w:rsidRDefault="001B5430">
      <w:pPr>
        <w:widowControl w:val="0"/>
        <w:autoSpaceDE w:val="0"/>
        <w:autoSpaceDN w:val="0"/>
        <w:adjustRightInd w:val="0"/>
        <w:rPr>
          <w:szCs w:val="24"/>
        </w:rPr>
      </w:pPr>
      <w:r>
        <w:rPr>
          <w:szCs w:val="24"/>
        </w:rPr>
        <w:t xml:space="preserve">Fontagné, Lionel, Guillaume Gaulier, et Soledad Zignago. 2008. « North-South competition in quality ». </w:t>
      </w:r>
      <w:r>
        <w:rPr>
          <w:i/>
          <w:iCs/>
          <w:szCs w:val="24"/>
        </w:rPr>
        <w:t>Economic Policy</w:t>
      </w:r>
      <w:r>
        <w:rPr>
          <w:szCs w:val="24"/>
        </w:rPr>
        <w:t xml:space="preserve"> 23 (53): 51</w:t>
      </w:r>
      <w:r>
        <w:rPr>
          <w:rFonts w:ascii="Academy Engraved LET" w:hAnsi="Academy Engraved LET" w:cs="Academy Engraved LET"/>
          <w:szCs w:val="24"/>
        </w:rPr>
        <w:t>‑</w:t>
      </w:r>
      <w:r>
        <w:rPr>
          <w:szCs w:val="24"/>
        </w:rPr>
        <w:t>91.</w:t>
      </w:r>
    </w:p>
    <w:p w14:paraId="7081D46A" w14:textId="77777777" w:rsidR="001B5430" w:rsidRDefault="001B5430">
      <w:pPr>
        <w:widowControl w:val="0"/>
        <w:autoSpaceDE w:val="0"/>
        <w:autoSpaceDN w:val="0"/>
        <w:adjustRightInd w:val="0"/>
        <w:rPr>
          <w:szCs w:val="24"/>
        </w:rPr>
      </w:pPr>
      <w:r>
        <w:rPr>
          <w:szCs w:val="24"/>
        </w:rPr>
        <w:t xml:space="preserve">Friedman, Thomas L. 2007. </w:t>
      </w:r>
      <w:r>
        <w:rPr>
          <w:i/>
          <w:iCs/>
          <w:szCs w:val="24"/>
        </w:rPr>
        <w:t>The World is Flat: A Brief History of the Twenty-first Century, 2nd edition</w:t>
      </w:r>
      <w:r>
        <w:rPr>
          <w:szCs w:val="24"/>
        </w:rPr>
        <w:t>. Farrar Straus &amp; Giroux.</w:t>
      </w:r>
    </w:p>
    <w:p w14:paraId="3FBEE776" w14:textId="77777777" w:rsidR="001B5430" w:rsidRDefault="001B5430">
      <w:pPr>
        <w:widowControl w:val="0"/>
        <w:autoSpaceDE w:val="0"/>
        <w:autoSpaceDN w:val="0"/>
        <w:adjustRightInd w:val="0"/>
        <w:rPr>
          <w:szCs w:val="24"/>
        </w:rPr>
      </w:pPr>
      <w:r>
        <w:rPr>
          <w:szCs w:val="24"/>
        </w:rPr>
        <w:t xml:space="preserve">Gaulier, Guillaume, et Soledad Zignago. 2010. « BACI: International Trade Database at the Product Level ». </w:t>
      </w:r>
      <w:r>
        <w:rPr>
          <w:i/>
          <w:iCs/>
          <w:szCs w:val="24"/>
        </w:rPr>
        <w:t>CEPII working papers</w:t>
      </w:r>
      <w:r>
        <w:rPr>
          <w:szCs w:val="24"/>
        </w:rPr>
        <w:t>, n</w:t>
      </w:r>
      <w:r>
        <w:rPr>
          <w:szCs w:val="24"/>
          <w:vertAlign w:val="superscript"/>
        </w:rPr>
        <w:t>o</w:t>
      </w:r>
      <w:r>
        <w:rPr>
          <w:szCs w:val="24"/>
        </w:rPr>
        <w:t xml:space="preserve"> 23.</w:t>
      </w:r>
    </w:p>
    <w:p w14:paraId="19C26493" w14:textId="77777777" w:rsidR="001B5430" w:rsidRDefault="001B5430">
      <w:pPr>
        <w:widowControl w:val="0"/>
        <w:autoSpaceDE w:val="0"/>
        <w:autoSpaceDN w:val="0"/>
        <w:adjustRightInd w:val="0"/>
        <w:rPr>
          <w:szCs w:val="24"/>
        </w:rPr>
      </w:pPr>
      <w:r>
        <w:rPr>
          <w:szCs w:val="24"/>
        </w:rPr>
        <w:t xml:space="preserve">Head, Keith, et Thierry Mayer. 2013. « What separates us? Sources of resistance to globalization ». </w:t>
      </w:r>
      <w:r>
        <w:rPr>
          <w:i/>
          <w:iCs/>
          <w:szCs w:val="24"/>
        </w:rPr>
        <w:t>Canadian Journal of Economics</w:t>
      </w:r>
      <w:r>
        <w:rPr>
          <w:szCs w:val="24"/>
        </w:rPr>
        <w:t xml:space="preserve"> 46 (4): 1196</w:t>
      </w:r>
      <w:r>
        <w:rPr>
          <w:rFonts w:ascii="Academy Engraved LET" w:hAnsi="Academy Engraved LET" w:cs="Academy Engraved LET"/>
          <w:szCs w:val="24"/>
        </w:rPr>
        <w:t>‑</w:t>
      </w:r>
      <w:r>
        <w:rPr>
          <w:szCs w:val="24"/>
        </w:rPr>
        <w:t>1231.</w:t>
      </w:r>
    </w:p>
    <w:p w14:paraId="5199128C" w14:textId="77777777" w:rsidR="001B5430" w:rsidRDefault="001B5430">
      <w:pPr>
        <w:widowControl w:val="0"/>
        <w:autoSpaceDE w:val="0"/>
        <w:autoSpaceDN w:val="0"/>
        <w:adjustRightInd w:val="0"/>
        <w:rPr>
          <w:szCs w:val="24"/>
        </w:rPr>
      </w:pPr>
      <w:r>
        <w:rPr>
          <w:szCs w:val="24"/>
        </w:rPr>
        <w:t>———. 2014. « Handbook of international economics ». In , édité par G. Gopinath, E. Helpman, et K. Rogoff. Vol. 4. Elsevier.</w:t>
      </w:r>
    </w:p>
    <w:p w14:paraId="78697912" w14:textId="77777777" w:rsidR="001B5430" w:rsidRDefault="001B5430">
      <w:pPr>
        <w:widowControl w:val="0"/>
        <w:autoSpaceDE w:val="0"/>
        <w:autoSpaceDN w:val="0"/>
        <w:adjustRightInd w:val="0"/>
        <w:rPr>
          <w:szCs w:val="24"/>
        </w:rPr>
      </w:pPr>
      <w:r>
        <w:rPr>
          <w:szCs w:val="24"/>
        </w:rPr>
        <w:t xml:space="preserve">Helpman, Elhanan, Marc Melitz, et Yona Rubinstein. 2008. « Estimating trade flows: trading partners and trading volumes ». </w:t>
      </w:r>
      <w:r>
        <w:rPr>
          <w:i/>
          <w:iCs/>
          <w:szCs w:val="24"/>
        </w:rPr>
        <w:t>Quarterly Journal of Economics</w:t>
      </w:r>
      <w:r>
        <w:rPr>
          <w:szCs w:val="24"/>
        </w:rPr>
        <w:t xml:space="preserve"> 123 (2): 441</w:t>
      </w:r>
      <w:r>
        <w:rPr>
          <w:rFonts w:ascii="Academy Engraved LET" w:hAnsi="Academy Engraved LET" w:cs="Academy Engraved LET"/>
          <w:szCs w:val="24"/>
        </w:rPr>
        <w:t>‑</w:t>
      </w:r>
      <w:r>
        <w:rPr>
          <w:szCs w:val="24"/>
        </w:rPr>
        <w:t>87.</w:t>
      </w:r>
    </w:p>
    <w:p w14:paraId="01569D2E" w14:textId="77777777" w:rsidR="001B5430" w:rsidRDefault="001B5430">
      <w:pPr>
        <w:widowControl w:val="0"/>
        <w:autoSpaceDE w:val="0"/>
        <w:autoSpaceDN w:val="0"/>
        <w:adjustRightInd w:val="0"/>
        <w:rPr>
          <w:szCs w:val="24"/>
        </w:rPr>
      </w:pPr>
      <w:r>
        <w:rPr>
          <w:szCs w:val="24"/>
        </w:rPr>
        <w:t xml:space="preserve">Heston, A., R. Summers, et B. Aten. 2011. </w:t>
      </w:r>
      <w:r>
        <w:rPr>
          <w:i/>
          <w:iCs/>
          <w:szCs w:val="24"/>
        </w:rPr>
        <w:t>Penn world table version 7.0</w:t>
      </w:r>
      <w:r>
        <w:rPr>
          <w:szCs w:val="24"/>
        </w:rPr>
        <w:t>. Center for International Comparisons of Production, Income and Prices at the University of Pennsylvania.</w:t>
      </w:r>
    </w:p>
    <w:p w14:paraId="72D8A814" w14:textId="77777777" w:rsidR="001B5430" w:rsidRDefault="001B5430">
      <w:pPr>
        <w:widowControl w:val="0"/>
        <w:autoSpaceDE w:val="0"/>
        <w:autoSpaceDN w:val="0"/>
        <w:adjustRightInd w:val="0"/>
        <w:rPr>
          <w:szCs w:val="24"/>
        </w:rPr>
      </w:pPr>
      <w:r>
        <w:rPr>
          <w:szCs w:val="24"/>
        </w:rPr>
        <w:t xml:space="preserve">Hummels, David. 2007. « Transportation costs and international trade in the second era of globalization ». </w:t>
      </w:r>
      <w:r>
        <w:rPr>
          <w:i/>
          <w:iCs/>
          <w:szCs w:val="24"/>
        </w:rPr>
        <w:t>Journal of Economic Perspectives</w:t>
      </w:r>
      <w:r>
        <w:rPr>
          <w:szCs w:val="24"/>
        </w:rPr>
        <w:t xml:space="preserve"> 21 (3): 131</w:t>
      </w:r>
      <w:r>
        <w:rPr>
          <w:rFonts w:ascii="Academy Engraved LET" w:hAnsi="Academy Engraved LET" w:cs="Academy Engraved LET"/>
          <w:szCs w:val="24"/>
        </w:rPr>
        <w:t>‑</w:t>
      </w:r>
      <w:r>
        <w:rPr>
          <w:szCs w:val="24"/>
        </w:rPr>
        <w:t>54.</w:t>
      </w:r>
    </w:p>
    <w:p w14:paraId="7CB4F436" w14:textId="77777777" w:rsidR="001B5430" w:rsidRDefault="001B5430">
      <w:pPr>
        <w:widowControl w:val="0"/>
        <w:autoSpaceDE w:val="0"/>
        <w:autoSpaceDN w:val="0"/>
        <w:adjustRightInd w:val="0"/>
        <w:rPr>
          <w:szCs w:val="24"/>
        </w:rPr>
      </w:pPr>
      <w:r>
        <w:rPr>
          <w:szCs w:val="24"/>
        </w:rPr>
        <w:t xml:space="preserve">Hummels, David, et Georg Schaur. 2013. « Time as a Trade Barrier ». </w:t>
      </w:r>
      <w:r>
        <w:rPr>
          <w:i/>
          <w:iCs/>
          <w:szCs w:val="24"/>
        </w:rPr>
        <w:t>American Economic Review</w:t>
      </w:r>
      <w:r>
        <w:rPr>
          <w:szCs w:val="24"/>
        </w:rPr>
        <w:t xml:space="preserve"> 103: 1</w:t>
      </w:r>
      <w:r>
        <w:rPr>
          <w:rFonts w:ascii="Academy Engraved LET" w:hAnsi="Academy Engraved LET" w:cs="Academy Engraved LET"/>
          <w:szCs w:val="24"/>
        </w:rPr>
        <w:t>‑</w:t>
      </w:r>
      <w:r>
        <w:rPr>
          <w:szCs w:val="24"/>
        </w:rPr>
        <w:t>27.</w:t>
      </w:r>
    </w:p>
    <w:p w14:paraId="4509A50B" w14:textId="77777777" w:rsidR="001B5430" w:rsidRDefault="001B5430">
      <w:pPr>
        <w:widowControl w:val="0"/>
        <w:autoSpaceDE w:val="0"/>
        <w:autoSpaceDN w:val="0"/>
        <w:adjustRightInd w:val="0"/>
        <w:rPr>
          <w:szCs w:val="24"/>
        </w:rPr>
      </w:pPr>
      <w:r>
        <w:rPr>
          <w:szCs w:val="24"/>
        </w:rPr>
        <w:t>Imbs, Jean, et Isabelle Méjean. 2013. « Elasticity Optimism ».</w:t>
      </w:r>
    </w:p>
    <w:p w14:paraId="1E0D605A" w14:textId="77777777" w:rsidR="001B5430" w:rsidRDefault="001B5430">
      <w:pPr>
        <w:widowControl w:val="0"/>
        <w:autoSpaceDE w:val="0"/>
        <w:autoSpaceDN w:val="0"/>
        <w:adjustRightInd w:val="0"/>
        <w:rPr>
          <w:szCs w:val="24"/>
        </w:rPr>
      </w:pPr>
      <w:r>
        <w:rPr>
          <w:szCs w:val="24"/>
        </w:rPr>
        <w:t xml:space="preserve">Johnson, Robert C., et Guillermo Noguera. 2012. « Accounting for Intermediates: Production Sharing and Trade in Value Added ». </w:t>
      </w:r>
      <w:r>
        <w:rPr>
          <w:i/>
          <w:iCs/>
          <w:szCs w:val="24"/>
        </w:rPr>
        <w:t>Journal of International Economics</w:t>
      </w:r>
      <w:r>
        <w:rPr>
          <w:szCs w:val="24"/>
        </w:rPr>
        <w:t xml:space="preserve"> 86: 224</w:t>
      </w:r>
      <w:r>
        <w:rPr>
          <w:rFonts w:ascii="Academy Engraved LET" w:hAnsi="Academy Engraved LET" w:cs="Academy Engraved LET"/>
          <w:szCs w:val="24"/>
        </w:rPr>
        <w:t>‑</w:t>
      </w:r>
      <w:r>
        <w:rPr>
          <w:szCs w:val="24"/>
        </w:rPr>
        <w:t>36.</w:t>
      </w:r>
    </w:p>
    <w:p w14:paraId="02362FDF" w14:textId="77777777" w:rsidR="001B5430" w:rsidRDefault="001B5430">
      <w:pPr>
        <w:widowControl w:val="0"/>
        <w:autoSpaceDE w:val="0"/>
        <w:autoSpaceDN w:val="0"/>
        <w:adjustRightInd w:val="0"/>
        <w:rPr>
          <w:szCs w:val="24"/>
        </w:rPr>
      </w:pPr>
      <w:r>
        <w:rPr>
          <w:szCs w:val="24"/>
        </w:rPr>
        <w:t xml:space="preserve">Krautheim, Sebastian. 2012. « Heterogeneous firms, exporter networks, and the effect of distance on international trade ». </w:t>
      </w:r>
      <w:r>
        <w:rPr>
          <w:i/>
          <w:iCs/>
          <w:szCs w:val="24"/>
        </w:rPr>
        <w:t>Journal of International Economics</w:t>
      </w:r>
      <w:r>
        <w:rPr>
          <w:szCs w:val="24"/>
        </w:rPr>
        <w:t xml:space="preserve"> 87: 27</w:t>
      </w:r>
      <w:r>
        <w:rPr>
          <w:rFonts w:ascii="Academy Engraved LET" w:hAnsi="Academy Engraved LET" w:cs="Academy Engraved LET"/>
          <w:szCs w:val="24"/>
        </w:rPr>
        <w:t>‑</w:t>
      </w:r>
      <w:r>
        <w:rPr>
          <w:szCs w:val="24"/>
        </w:rPr>
        <w:t>35.</w:t>
      </w:r>
    </w:p>
    <w:p w14:paraId="73D722F3" w14:textId="77777777" w:rsidR="001B5430" w:rsidRDefault="001B5430">
      <w:pPr>
        <w:widowControl w:val="0"/>
        <w:autoSpaceDE w:val="0"/>
        <w:autoSpaceDN w:val="0"/>
        <w:adjustRightInd w:val="0"/>
        <w:rPr>
          <w:szCs w:val="24"/>
        </w:rPr>
      </w:pPr>
      <w:r>
        <w:rPr>
          <w:szCs w:val="24"/>
        </w:rPr>
        <w:t xml:space="preserve">Larch, Mario, Pehr-Johan Norbäck, et Stephen Sirries. 2013. « Heterogenous Firms, Globalization, and the Distance Puzzle ». </w:t>
      </w:r>
      <w:r>
        <w:rPr>
          <w:i/>
          <w:iCs/>
          <w:szCs w:val="24"/>
        </w:rPr>
        <w:t>IFN Working Paper</w:t>
      </w:r>
      <w:r>
        <w:rPr>
          <w:szCs w:val="24"/>
        </w:rPr>
        <w:t>, n</w:t>
      </w:r>
      <w:r>
        <w:rPr>
          <w:szCs w:val="24"/>
          <w:vertAlign w:val="superscript"/>
        </w:rPr>
        <w:t>o</w:t>
      </w:r>
      <w:r>
        <w:rPr>
          <w:szCs w:val="24"/>
        </w:rPr>
        <w:t xml:space="preserve"> 957.</w:t>
      </w:r>
    </w:p>
    <w:p w14:paraId="1F64B32D" w14:textId="77777777" w:rsidR="001B5430" w:rsidRDefault="001B5430">
      <w:pPr>
        <w:widowControl w:val="0"/>
        <w:autoSpaceDE w:val="0"/>
        <w:autoSpaceDN w:val="0"/>
        <w:adjustRightInd w:val="0"/>
        <w:rPr>
          <w:szCs w:val="24"/>
        </w:rPr>
      </w:pPr>
      <w:r>
        <w:rPr>
          <w:szCs w:val="24"/>
        </w:rPr>
        <w:t xml:space="preserve">Levchenko, Andrei A., et Jing Zhang. 2011. « The Evolution of Comparative Advantage: Measurement and Welfare Implications ». </w:t>
      </w:r>
      <w:r>
        <w:rPr>
          <w:i/>
          <w:iCs/>
          <w:szCs w:val="24"/>
        </w:rPr>
        <w:t>NBER Working Paper Series</w:t>
      </w:r>
      <w:r>
        <w:rPr>
          <w:szCs w:val="24"/>
        </w:rPr>
        <w:t xml:space="preserve"> 16806.</w:t>
      </w:r>
    </w:p>
    <w:p w14:paraId="753A894E" w14:textId="77777777" w:rsidR="001B5430" w:rsidRDefault="001B5430">
      <w:pPr>
        <w:widowControl w:val="0"/>
        <w:autoSpaceDE w:val="0"/>
        <w:autoSpaceDN w:val="0"/>
        <w:adjustRightInd w:val="0"/>
        <w:rPr>
          <w:szCs w:val="24"/>
        </w:rPr>
      </w:pPr>
      <w:r>
        <w:rPr>
          <w:szCs w:val="24"/>
        </w:rPr>
        <w:t xml:space="preserve">Levinson, Marc. 2006. </w:t>
      </w:r>
      <w:r>
        <w:rPr>
          <w:i/>
          <w:iCs/>
          <w:szCs w:val="24"/>
        </w:rPr>
        <w:t>The Box: How the Shipping Container Made the World Smaller and the World Economy Bigger</w:t>
      </w:r>
      <w:r>
        <w:rPr>
          <w:szCs w:val="24"/>
        </w:rPr>
        <w:t>. Princeton: Princeton University Press.</w:t>
      </w:r>
    </w:p>
    <w:p w14:paraId="61B26BDF" w14:textId="77777777" w:rsidR="001B5430" w:rsidRDefault="001B5430">
      <w:pPr>
        <w:widowControl w:val="0"/>
        <w:autoSpaceDE w:val="0"/>
        <w:autoSpaceDN w:val="0"/>
        <w:adjustRightInd w:val="0"/>
        <w:rPr>
          <w:szCs w:val="24"/>
        </w:rPr>
      </w:pPr>
      <w:r>
        <w:rPr>
          <w:szCs w:val="24"/>
        </w:rPr>
        <w:t xml:space="preserve">Magee, Christopher S.P, et Stephen P. Magee. 2008. « The United States is a Small Country in World Trade ». </w:t>
      </w:r>
      <w:r>
        <w:rPr>
          <w:i/>
          <w:iCs/>
          <w:szCs w:val="24"/>
        </w:rPr>
        <w:t>Review of International Economics</w:t>
      </w:r>
      <w:r>
        <w:rPr>
          <w:szCs w:val="24"/>
        </w:rPr>
        <w:t xml:space="preserve"> 16 (5): 990</w:t>
      </w:r>
      <w:r>
        <w:rPr>
          <w:rFonts w:ascii="Academy Engraved LET" w:hAnsi="Academy Engraved LET" w:cs="Academy Engraved LET"/>
          <w:szCs w:val="24"/>
        </w:rPr>
        <w:t>‑</w:t>
      </w:r>
      <w:r>
        <w:rPr>
          <w:szCs w:val="24"/>
        </w:rPr>
        <w:t>1004.</w:t>
      </w:r>
    </w:p>
    <w:p w14:paraId="14E131A4" w14:textId="77777777" w:rsidR="001B5430" w:rsidRDefault="001B5430">
      <w:pPr>
        <w:widowControl w:val="0"/>
        <w:autoSpaceDE w:val="0"/>
        <w:autoSpaceDN w:val="0"/>
        <w:adjustRightInd w:val="0"/>
        <w:rPr>
          <w:szCs w:val="24"/>
        </w:rPr>
      </w:pPr>
      <w:r>
        <w:rPr>
          <w:szCs w:val="24"/>
        </w:rPr>
        <w:t xml:space="preserve">Mayer, Thierry, et Soledad Zignago. 2011. « Notes on CEPII’s distances measures: the GeoDist database ». </w:t>
      </w:r>
      <w:r>
        <w:rPr>
          <w:i/>
          <w:iCs/>
          <w:szCs w:val="24"/>
        </w:rPr>
        <w:t>MPRA Working Paper Series</w:t>
      </w:r>
      <w:r>
        <w:rPr>
          <w:szCs w:val="24"/>
        </w:rPr>
        <w:t>, n</w:t>
      </w:r>
      <w:r>
        <w:rPr>
          <w:szCs w:val="24"/>
          <w:vertAlign w:val="superscript"/>
        </w:rPr>
        <w:t>o</w:t>
      </w:r>
      <w:r>
        <w:rPr>
          <w:szCs w:val="24"/>
        </w:rPr>
        <w:t xml:space="preserve"> 36347.</w:t>
      </w:r>
    </w:p>
    <w:p w14:paraId="1E3A1C13" w14:textId="77777777" w:rsidR="001B5430" w:rsidRDefault="001B5430">
      <w:pPr>
        <w:widowControl w:val="0"/>
        <w:autoSpaceDE w:val="0"/>
        <w:autoSpaceDN w:val="0"/>
        <w:adjustRightInd w:val="0"/>
        <w:rPr>
          <w:szCs w:val="24"/>
        </w:rPr>
      </w:pPr>
      <w:r>
        <w:rPr>
          <w:szCs w:val="24"/>
        </w:rPr>
        <w:t xml:space="preserve">Reinert, Kenneth A., et Clinton R. Shiells. 1991. « Trade Substitution Elasticities for Analysis of a North American Free Trade Area ». </w:t>
      </w:r>
      <w:r>
        <w:rPr>
          <w:i/>
          <w:iCs/>
          <w:szCs w:val="24"/>
        </w:rPr>
        <w:t>Staff Research Study, USITC</w:t>
      </w:r>
      <w:r>
        <w:rPr>
          <w:szCs w:val="24"/>
        </w:rPr>
        <w:t>, n</w:t>
      </w:r>
      <w:r>
        <w:rPr>
          <w:szCs w:val="24"/>
          <w:vertAlign w:val="superscript"/>
        </w:rPr>
        <w:t>o</w:t>
      </w:r>
      <w:r>
        <w:rPr>
          <w:szCs w:val="24"/>
        </w:rPr>
        <w:t xml:space="preserve"> 19.</w:t>
      </w:r>
    </w:p>
    <w:p w14:paraId="3653C0EC" w14:textId="77777777" w:rsidR="001B5430" w:rsidRDefault="001B5430">
      <w:pPr>
        <w:widowControl w:val="0"/>
        <w:autoSpaceDE w:val="0"/>
        <w:autoSpaceDN w:val="0"/>
        <w:adjustRightInd w:val="0"/>
        <w:rPr>
          <w:szCs w:val="24"/>
        </w:rPr>
      </w:pPr>
      <w:r>
        <w:rPr>
          <w:szCs w:val="24"/>
        </w:rPr>
        <w:t xml:space="preserve">Saito, Mika. 2004. « Armington elasticities in intermediate inputs’ trade: a problem in using multilateral data ». </w:t>
      </w:r>
      <w:r>
        <w:rPr>
          <w:i/>
          <w:iCs/>
          <w:szCs w:val="24"/>
        </w:rPr>
        <w:t>The Canadian Journal of Economics</w:t>
      </w:r>
      <w:r>
        <w:rPr>
          <w:szCs w:val="24"/>
        </w:rPr>
        <w:t xml:space="preserve"> 37 (4): 1097</w:t>
      </w:r>
      <w:r>
        <w:rPr>
          <w:rFonts w:ascii="Academy Engraved LET" w:hAnsi="Academy Engraved LET" w:cs="Academy Engraved LET"/>
          <w:szCs w:val="24"/>
        </w:rPr>
        <w:t>‑</w:t>
      </w:r>
      <w:r>
        <w:rPr>
          <w:szCs w:val="24"/>
        </w:rPr>
        <w:t>1117.</w:t>
      </w:r>
    </w:p>
    <w:p w14:paraId="461CE42B" w14:textId="77777777" w:rsidR="001B5430" w:rsidRDefault="001B5430">
      <w:pPr>
        <w:widowControl w:val="0"/>
        <w:autoSpaceDE w:val="0"/>
        <w:autoSpaceDN w:val="0"/>
        <w:adjustRightInd w:val="0"/>
        <w:rPr>
          <w:szCs w:val="24"/>
        </w:rPr>
      </w:pPr>
      <w:r>
        <w:rPr>
          <w:szCs w:val="24"/>
        </w:rPr>
        <w:t xml:space="preserve">Santos Silva, J. M. C., et Silvana Tenreyro. 2006. « The Log of Gravity ». </w:t>
      </w:r>
      <w:r>
        <w:rPr>
          <w:i/>
          <w:iCs/>
          <w:szCs w:val="24"/>
        </w:rPr>
        <w:t>The Review of Economics and Statistics</w:t>
      </w:r>
      <w:r>
        <w:rPr>
          <w:szCs w:val="24"/>
        </w:rPr>
        <w:t xml:space="preserve"> 88 (4): 641</w:t>
      </w:r>
      <w:r>
        <w:rPr>
          <w:rFonts w:ascii="Academy Engraved LET" w:hAnsi="Academy Engraved LET" w:cs="Academy Engraved LET"/>
          <w:szCs w:val="24"/>
        </w:rPr>
        <w:t>‑</w:t>
      </w:r>
      <w:r>
        <w:rPr>
          <w:szCs w:val="24"/>
        </w:rPr>
        <w:t>58.</w:t>
      </w:r>
    </w:p>
    <w:p w14:paraId="5D6A1591" w14:textId="77777777" w:rsidR="001B5430" w:rsidRDefault="001B5430">
      <w:pPr>
        <w:widowControl w:val="0"/>
        <w:autoSpaceDE w:val="0"/>
        <w:autoSpaceDN w:val="0"/>
        <w:adjustRightInd w:val="0"/>
        <w:rPr>
          <w:szCs w:val="24"/>
        </w:rPr>
      </w:pPr>
      <w:r>
        <w:rPr>
          <w:szCs w:val="24"/>
        </w:rPr>
        <w:t xml:space="preserve">———. 2011. « Further simulation evidence on the performance of the Poisson pseudo-maximum likelihood estimator ». </w:t>
      </w:r>
      <w:r>
        <w:rPr>
          <w:i/>
          <w:iCs/>
          <w:szCs w:val="24"/>
        </w:rPr>
        <w:t>Economics Letters</w:t>
      </w:r>
      <w:r>
        <w:rPr>
          <w:szCs w:val="24"/>
        </w:rPr>
        <w:t xml:space="preserve"> 112: 220</w:t>
      </w:r>
      <w:r>
        <w:rPr>
          <w:rFonts w:ascii="Academy Engraved LET" w:hAnsi="Academy Engraved LET" w:cs="Academy Engraved LET"/>
          <w:szCs w:val="24"/>
        </w:rPr>
        <w:t>‑</w:t>
      </w:r>
      <w:r>
        <w:rPr>
          <w:szCs w:val="24"/>
        </w:rPr>
        <w:t>22.</w:t>
      </w:r>
    </w:p>
    <w:p w14:paraId="49CA549C" w14:textId="77777777" w:rsidR="001B5430" w:rsidRDefault="001B5430">
      <w:pPr>
        <w:widowControl w:val="0"/>
        <w:autoSpaceDE w:val="0"/>
        <w:autoSpaceDN w:val="0"/>
        <w:adjustRightInd w:val="0"/>
        <w:rPr>
          <w:szCs w:val="24"/>
        </w:rPr>
      </w:pPr>
      <w:r>
        <w:rPr>
          <w:szCs w:val="24"/>
        </w:rPr>
        <w:t xml:space="preserve">Sato, Kazuo. 1967. « A two-level constant-elasticity-of-substitution production function ». </w:t>
      </w:r>
      <w:r>
        <w:rPr>
          <w:i/>
          <w:iCs/>
          <w:szCs w:val="24"/>
        </w:rPr>
        <w:t>Review of Economic Studies</w:t>
      </w:r>
      <w:r>
        <w:rPr>
          <w:szCs w:val="24"/>
        </w:rPr>
        <w:t xml:space="preserve"> 34: 201</w:t>
      </w:r>
      <w:r>
        <w:rPr>
          <w:rFonts w:ascii="Academy Engraved LET" w:hAnsi="Academy Engraved LET" w:cs="Academy Engraved LET"/>
          <w:szCs w:val="24"/>
        </w:rPr>
        <w:t>‑</w:t>
      </w:r>
      <w:r>
        <w:rPr>
          <w:szCs w:val="24"/>
        </w:rPr>
        <w:t>18.</w:t>
      </w:r>
    </w:p>
    <w:p w14:paraId="721CC4F4" w14:textId="77777777" w:rsidR="001B5430" w:rsidRDefault="001B5430">
      <w:pPr>
        <w:widowControl w:val="0"/>
        <w:autoSpaceDE w:val="0"/>
        <w:autoSpaceDN w:val="0"/>
        <w:adjustRightInd w:val="0"/>
        <w:rPr>
          <w:szCs w:val="24"/>
        </w:rPr>
      </w:pPr>
      <w:r>
        <w:rPr>
          <w:szCs w:val="24"/>
        </w:rPr>
        <w:t xml:space="preserve">Schott, Peter. 2004. « Across Product vs. Within-Product Specialization in International Trade ». </w:t>
      </w:r>
      <w:r>
        <w:rPr>
          <w:i/>
          <w:iCs/>
          <w:szCs w:val="24"/>
        </w:rPr>
        <w:t>The Quarterly Journal of Economics</w:t>
      </w:r>
      <w:r>
        <w:rPr>
          <w:szCs w:val="24"/>
        </w:rPr>
        <w:t xml:space="preserve"> 119 (2): 647</w:t>
      </w:r>
      <w:r>
        <w:rPr>
          <w:rFonts w:ascii="Academy Engraved LET" w:hAnsi="Academy Engraved LET" w:cs="Academy Engraved LET"/>
          <w:szCs w:val="24"/>
        </w:rPr>
        <w:t>‑</w:t>
      </w:r>
      <w:r>
        <w:rPr>
          <w:szCs w:val="24"/>
        </w:rPr>
        <w:t>78.</w:t>
      </w:r>
    </w:p>
    <w:p w14:paraId="54BCAE24" w14:textId="77777777" w:rsidR="001B5430" w:rsidRDefault="001B5430">
      <w:pPr>
        <w:widowControl w:val="0"/>
        <w:autoSpaceDE w:val="0"/>
        <w:autoSpaceDN w:val="0"/>
        <w:adjustRightInd w:val="0"/>
        <w:rPr>
          <w:szCs w:val="24"/>
        </w:rPr>
      </w:pPr>
      <w:r>
        <w:rPr>
          <w:szCs w:val="24"/>
        </w:rPr>
        <w:t xml:space="preserve">Simonovska, Ina, et Michael Waugh. 2014. « The Elasticity of Trade: Estimates and Evidence ». </w:t>
      </w:r>
      <w:r>
        <w:rPr>
          <w:i/>
          <w:iCs/>
          <w:szCs w:val="24"/>
        </w:rPr>
        <w:t>Journal of International Economics</w:t>
      </w:r>
      <w:r>
        <w:rPr>
          <w:szCs w:val="24"/>
        </w:rPr>
        <w:t xml:space="preserve"> 92 (1).</w:t>
      </w:r>
    </w:p>
    <w:p w14:paraId="65716B53" w14:textId="77777777" w:rsidR="001B5430" w:rsidRDefault="001B5430">
      <w:pPr>
        <w:widowControl w:val="0"/>
        <w:autoSpaceDE w:val="0"/>
        <w:autoSpaceDN w:val="0"/>
        <w:adjustRightInd w:val="0"/>
        <w:rPr>
          <w:szCs w:val="24"/>
        </w:rPr>
      </w:pPr>
      <w:r>
        <w:rPr>
          <w:szCs w:val="24"/>
        </w:rPr>
        <w:t xml:space="preserve">Welsch, Heinz. 2006. « Armington elasticities and induced intra-industry specialization: The case of France, 1970-1997 ». </w:t>
      </w:r>
      <w:r>
        <w:rPr>
          <w:i/>
          <w:iCs/>
          <w:szCs w:val="24"/>
        </w:rPr>
        <w:t>Economic Modelling</w:t>
      </w:r>
      <w:r>
        <w:rPr>
          <w:szCs w:val="24"/>
        </w:rPr>
        <w:t xml:space="preserve"> 23: 556</w:t>
      </w:r>
      <w:r>
        <w:rPr>
          <w:rFonts w:ascii="Academy Engraved LET" w:hAnsi="Academy Engraved LET" w:cs="Academy Engraved LET"/>
          <w:szCs w:val="24"/>
        </w:rPr>
        <w:t>‑</w:t>
      </w:r>
      <w:r>
        <w:rPr>
          <w:szCs w:val="24"/>
        </w:rPr>
        <w:t>67.</w:t>
      </w:r>
    </w:p>
    <w:p w14:paraId="4B2F3D99" w14:textId="77777777" w:rsidR="001B5430" w:rsidRDefault="001B5430">
      <w:pPr>
        <w:widowControl w:val="0"/>
        <w:autoSpaceDE w:val="0"/>
        <w:autoSpaceDN w:val="0"/>
        <w:adjustRightInd w:val="0"/>
        <w:rPr>
          <w:szCs w:val="24"/>
        </w:rPr>
      </w:pPr>
      <w:r>
        <w:rPr>
          <w:szCs w:val="24"/>
        </w:rPr>
        <w:t xml:space="preserve">Yi, Kei-Mu. 2010. « Can Multistage Production Explain the Home-Bias in Trade? » </w:t>
      </w:r>
      <w:r>
        <w:rPr>
          <w:i/>
          <w:iCs/>
          <w:szCs w:val="24"/>
        </w:rPr>
        <w:t>American Economic Review</w:t>
      </w:r>
      <w:r>
        <w:rPr>
          <w:szCs w:val="24"/>
        </w:rPr>
        <w:t xml:space="preserve"> 100 (1): 364</w:t>
      </w:r>
      <w:r>
        <w:rPr>
          <w:rFonts w:ascii="Academy Engraved LET" w:hAnsi="Academy Engraved LET" w:cs="Academy Engraved LET"/>
          <w:szCs w:val="24"/>
        </w:rPr>
        <w:t>‑</w:t>
      </w:r>
      <w:r>
        <w:rPr>
          <w:szCs w:val="24"/>
        </w:rPr>
        <w:t>93.</w:t>
      </w:r>
    </w:p>
    <w:p w14:paraId="7E2A409A" w14:textId="68345A1A" w:rsidR="00DD6CF0" w:rsidRPr="00C74106" w:rsidRDefault="00DD6CF0" w:rsidP="00DD6CF0">
      <w:pPr>
        <w:rPr>
          <w:lang w:val="en-US"/>
        </w:rPr>
      </w:pPr>
      <w:r w:rsidRPr="00C74106">
        <w:rPr>
          <w:lang w:val="en-US"/>
        </w:rPr>
        <w:fldChar w:fldCharType="end"/>
      </w:r>
    </w:p>
    <w:sectPr w:rsidR="00DD6CF0" w:rsidRPr="00C74106" w:rsidSect="00C465F3">
      <w:footerReference w:type="even" r:id="rId141"/>
      <w:footerReference w:type="default" r:id="rId142"/>
      <w:pgSz w:w="11960" w:h="16900"/>
      <w:pgMar w:top="1422" w:right="1422" w:bottom="1422" w:left="1422"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uillaume Daudin" w:date="2016-04-20T14:47:00Z" w:initials="GD">
    <w:p w14:paraId="354F5528" w14:textId="77777777" w:rsidR="00E72E75" w:rsidRDefault="00E72E75" w:rsidP="00956C99">
      <w:pPr>
        <w:pStyle w:val="author"/>
        <w:widowControl/>
      </w:pPr>
      <w:r>
        <w:rPr>
          <w:rStyle w:val="Marquedannotation"/>
        </w:rPr>
        <w:annotationRef/>
      </w:r>
      <w:r>
        <w:rPr>
          <w:i/>
          <w:iCs/>
          <w:sz w:val="19"/>
          <w:szCs w:val="19"/>
        </w:rPr>
        <w:t>revLA: I change the title and suggest a new 140 word abstract to take into account referee comments on our vocabulary: be clear that this is not an ‘explanation’ of why elasticity increases but rather identification of the force driving the distance puzzle: we measure the increase in the trade elasticity. Further, explicitly refer to product substitutability rather than ‘heterogeneity’: put focus on the Armington framework.</w:t>
      </w:r>
    </w:p>
    <w:p w14:paraId="3F82B9AC" w14:textId="77777777" w:rsidR="00E72E75" w:rsidRDefault="00E72E75" w:rsidP="00956C99">
      <w:pPr>
        <w:pStyle w:val="Commentaire"/>
        <w:ind w:firstLine="0"/>
      </w:pPr>
    </w:p>
  </w:comment>
  <w:comment w:id="1" w:author="Guillaume Daudin" w:date="2016-04-20T14:47:00Z" w:initials="GD">
    <w:p w14:paraId="0CCD4C01" w14:textId="2AA7FBC7" w:rsidR="00E72E75" w:rsidRDefault="00E72E75">
      <w:pPr>
        <w:pStyle w:val="Commentaire"/>
      </w:pPr>
      <w:r>
        <w:rPr>
          <w:rStyle w:val="Marquedannotation"/>
        </w:rPr>
        <w:annotationRef/>
      </w:r>
      <w:r>
        <w:rPr>
          <w:i/>
          <w:iCs/>
          <w:color w:val="FF0000"/>
          <w:sz w:val="19"/>
          <w:szCs w:val="19"/>
        </w:rPr>
        <w:t>revLA: Limitation of our approach: we do not provide a model which delivers an endogenous increase in the price elasticity of demand b/c we want first to assess whether empirical evidence corroborates this explanation. Further work: verification in other frameworks how γ or Θ evolve and/or theoretical investigation.</w:t>
      </w:r>
    </w:p>
  </w:comment>
  <w:comment w:id="2" w:author="Guillaume Daudin" w:date="2016-04-20T14:47:00Z" w:initials="GD">
    <w:p w14:paraId="0E94DEA2" w14:textId="706F9391" w:rsidR="00E72E75" w:rsidRDefault="00E72E75">
      <w:pPr>
        <w:pStyle w:val="Commentaire"/>
      </w:pPr>
      <w:r>
        <w:rPr>
          <w:rStyle w:val="Marquedannotation"/>
        </w:rPr>
        <w:annotationRef/>
      </w:r>
      <w:r>
        <w:rPr>
          <w:i/>
          <w:iCs/>
          <w:color w:val="FF0000"/>
          <w:sz w:val="19"/>
          <w:szCs w:val="19"/>
        </w:rPr>
        <w:t>revLA: choice of estimator remains an open issue: if one believes that the main aspect of globalization is filling in of the zero trade matrix: new and small trade flows between relatively distant partners are key feature, then ppml may be inadequate because gives little weight to small flows. If however one believes that the main feature is the stability of the distance profile of trade, then the doubling of the distance elasticity of trade in the log-linear estimation appears suspicious and driven by fitting small trade flows. I construct the appendix on the distance profile of trade to argue that the ppml with stable elasticity conforms to the stability of the distance distribution of trade flows observed over 1963-2009. Our key point is to establish that the distance puzzle is a stable set phenomenon in ppml, and we seek to explain why trade in the stable set is not becoming less sensitive to distance: we deal with extensive margin by showing that distance plays less important role in formation of trade relationships.</w:t>
      </w:r>
    </w:p>
  </w:comment>
  <w:comment w:id="3" w:author="Guillaume Daudin" w:date="2016-04-20T14:47:00Z" w:initials="GD">
    <w:p w14:paraId="165DE7E8" w14:textId="2C9661DF" w:rsidR="00E72E75" w:rsidRPr="00EC634C" w:rsidRDefault="00E72E75" w:rsidP="00EC634C">
      <w:pPr>
        <w:pStyle w:val="Commentaire"/>
        <w:rPr>
          <w:color w:val="FF0000"/>
          <w:sz w:val="19"/>
          <w:szCs w:val="19"/>
        </w:rPr>
      </w:pPr>
      <w:r>
        <w:rPr>
          <w:rStyle w:val="Marquedannotation"/>
        </w:rPr>
        <w:annotationRef/>
      </w:r>
      <w:r>
        <w:rPr>
          <w:color w:val="FF0000"/>
          <w:sz w:val="19"/>
          <w:szCs w:val="19"/>
        </w:rPr>
        <w:t>noteGD: Je ne comprends pas le lien entre cette note et le texte</w:t>
      </w:r>
    </w:p>
  </w:comment>
  <w:comment w:id="4" w:author="Guillaume Daudin" w:date="2016-04-20T14:47:00Z" w:initials="GD">
    <w:p w14:paraId="2A8B036A" w14:textId="797940EC" w:rsidR="00E72E75" w:rsidRDefault="00E72E75">
      <w:pPr>
        <w:pStyle w:val="Commentaire"/>
      </w:pPr>
      <w:r>
        <w:rPr>
          <w:rStyle w:val="Marquedannotation"/>
        </w:rPr>
        <w:annotationRef/>
      </w:r>
      <w:r>
        <w:t>and enhance the degree of international production fragmentation</w:t>
      </w:r>
    </w:p>
    <w:p w14:paraId="3BBC88F5" w14:textId="77777777" w:rsidR="00E72E75" w:rsidRDefault="00E72E75" w:rsidP="00956C99">
      <w:pPr>
        <w:pStyle w:val="Commentaire"/>
        <w:ind w:firstLine="0"/>
      </w:pPr>
    </w:p>
  </w:comment>
  <w:comment w:id="22" w:author="Guillaume Daudin" w:date="2016-08-30T17:46:00Z" w:initials="GD">
    <w:p w14:paraId="134D41FB" w14:textId="77777777" w:rsidR="00E72E75" w:rsidRDefault="00E72E75" w:rsidP="00A60008">
      <w:pPr>
        <w:ind w:firstLine="360"/>
      </w:pPr>
      <w:r>
        <w:rPr>
          <w:rStyle w:val="Marquedannotation"/>
        </w:rPr>
        <w:annotationRef/>
      </w:r>
      <w:r>
        <w:t xml:space="preserve">Aggregate imports from source </w:t>
      </w:r>
      <w:r>
        <w:rPr>
          <w:i/>
          <w:iCs/>
        </w:rPr>
        <w:t>i</w:t>
      </w:r>
      <w:r>
        <w:t xml:space="preserve"> are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t>
      </w:r>
      <w:r w:rsidRPr="00FA1055">
        <w:rPr>
          <w:rStyle w:val="Marquenotebasdepage"/>
        </w:rPr>
        <w:footnoteRef/>
      </w:r>
      <w:r>
        <w:t xml:space="preserve"> Assume that preferences within each sector </w:t>
      </w:r>
      <w:r>
        <w:rPr>
          <w:i/>
          <w:iCs/>
        </w:rPr>
        <w:t>k</w:t>
      </w:r>
      <w:r>
        <w:t xml:space="preserve"> between imported national varieties are represented by a CES utility function. Define </w:t>
      </w:r>
      <w:r>
        <w:fldChar w:fldCharType="begin"/>
      </w:r>
      <w:r>
        <w:instrText xml:space="preserve"> EQ  \F(</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))=ω\s\up(</w:instrText>
      </w:r>
      <w:r>
        <w:rPr>
          <w:i/>
          <w:iCs/>
          <w:sz w:val="20"/>
        </w:rPr>
        <w:instrText>k</w:instrText>
      </w:r>
      <w:r>
        <w:rPr>
          <w:sz w:val="20"/>
        </w:rPr>
        <w:instrText>,</w:instrText>
      </w:r>
      <w:r>
        <w:rPr>
          <w:i/>
          <w:iCs/>
          <w:sz w:val="20"/>
        </w:rPr>
        <w:instrText>j</w:instrText>
      </w:r>
      <w:r>
        <w:instrText>)</w:instrText>
      </w:r>
      <w:r>
        <w:fldChar w:fldCharType="end"/>
      </w:r>
      <w:r>
        <w:t xml:space="preserve"> where </w:t>
      </w:r>
      <w:r>
        <w:fldChar w:fldCharType="begin"/>
      </w:r>
      <w:r>
        <w:instrText xml:space="preserve"> EQ </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fldChar w:fldCharType="end"/>
      </w:r>
      <w:r>
        <w:t xml:space="preserve"> is import-specific sectoral demand in the destination. Sum over all SITC 4-digit sectors, to get: </w:t>
      </w:r>
    </w:p>
    <w:p w14:paraId="15E8EF2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1−σ\s\up5(</w:instrText>
      </w:r>
      <w:r>
        <w:rPr>
          <w:i/>
          <w:iCs/>
          <w:sz w:val="16"/>
          <w:szCs w:val="16"/>
        </w:rPr>
        <w:instrText>k</w:instrText>
      </w:r>
      <w:r>
        <w:rPr>
          <w:sz w:val="20"/>
        </w:rPr>
        <w:instrText>)</w:instrText>
      </w:r>
      <w:r>
        <w:instrText>)</w:instrText>
      </w:r>
      <w:r>
        <w:rPr>
          <w:i/>
          <w:iCs/>
        </w:rPr>
        <w:instrText>Y</w:instrText>
      </w:r>
      <w:r>
        <w:instrText>\s\do6(</w:instrText>
      </w:r>
      <w:r>
        <w:rPr>
          <w:i/>
          <w:iCs/>
          <w:sz w:val="20"/>
        </w:rPr>
        <w:instrText>j</w:instrText>
      </w:r>
      <w:r>
        <w:instrText>)</w:instrText>
      </w:r>
      <w:r>
        <w:fldChar w:fldCharType="end"/>
      </w:r>
      <w:r>
        <w:tab/>
        <w:t>(</w:t>
      </w:r>
      <w:bookmarkStart w:id="23" w:name="BMeqn_nl"/>
      <w:r>
        <w:t>5</w:t>
      </w:r>
      <w:bookmarkEnd w:id="23"/>
      <w:r>
        <w:t>)</w:t>
      </w:r>
    </w:p>
    <w:p w14:paraId="242BBB7B"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is the cif price of the exporter </w:t>
      </w:r>
      <w:r>
        <w:rPr>
          <w:i/>
          <w:iCs/>
        </w:rPr>
        <w:t>i</w:t>
      </w:r>
      <w:r>
        <w:t xml:space="preserve"> variety,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is the import-specific sectoral price index in the destination </w:t>
      </w:r>
      <w:r>
        <w:rPr>
          <w:i/>
          <w:iCs/>
        </w:rPr>
        <w:t>j</w:t>
      </w:r>
      <w:r>
        <w:t xml:space="preserve">, and </w:t>
      </w:r>
      <w:r>
        <w:fldChar w:fldCharType="begin"/>
      </w:r>
      <w:r>
        <w:instrText xml:space="preserve"> EQ σ\s\up6(</w:instrText>
      </w:r>
      <w:r>
        <w:rPr>
          <w:i/>
          <w:iCs/>
          <w:sz w:val="20"/>
        </w:rPr>
        <w:instrText>k</w:instrText>
      </w:r>
      <w:r>
        <w:instrText>)</w:instrText>
      </w:r>
      <w:r>
        <w:fldChar w:fldCharType="end"/>
      </w:r>
      <w:r>
        <w:t xml:space="preserve"> is the sector-specific demand elasticity between import varieties. </w:t>
      </w:r>
    </w:p>
    <w:p w14:paraId="3CC43161" w14:textId="77777777" w:rsidR="00E72E75" w:rsidRDefault="00E72E75" w:rsidP="00A60008">
      <w:pPr>
        <w:ind w:firstLine="360"/>
      </w:pPr>
      <w:r>
        <w:t xml:space="preserve">Even assuming equality of sector-specific trade elasticities, equation </w:t>
      </w:r>
      <w:fldSimple w:instr="REF BMeqn_nl \* MERGEFORMAT ">
        <w:r w:rsidR="001B5430">
          <w:t>5</w:t>
        </w:r>
      </w:fldSimple>
      <w:r>
        <w:t xml:space="preserve"> cannot be estimated with linear methods. Following an age-old tradition in the gravity equation literature, we use an </w:t>
      </w:r>
      <w:r>
        <w:rPr>
          <w:i/>
          <w:iCs/>
        </w:rPr>
        <w:t>ad hoc</w:t>
      </w:r>
      <w:r>
        <w:t xml:space="preserve"> approximation. We assume that market share equation for aggregate bilateral trade as a function of the weighted average of sectoral relative prices of </w:t>
      </w:r>
      <w:r>
        <w:rPr>
          <w:i/>
          <w:iCs/>
        </w:rPr>
        <w:t>i</w:t>
      </w:r>
      <w:r>
        <w:t xml:space="preserve"> in </w:t>
      </w:r>
      <w:r>
        <w:rPr>
          <w:i/>
          <w:iCs/>
        </w:rPr>
        <w:t>j</w:t>
      </w:r>
      <w:r>
        <w:t xml:space="preserve"> is: </w:t>
      </w:r>
    </w:p>
    <w:p w14:paraId="4DA72BF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r>
        <w:tab/>
        <w:t>(</w:t>
      </w:r>
      <w:bookmarkStart w:id="24" w:name="BMeqn_p3"/>
      <w:r>
        <w:t>6</w:t>
      </w:r>
      <w:bookmarkEnd w:id="24"/>
      <w:r>
        <w:t>)</w:t>
      </w:r>
    </w:p>
    <w:p w14:paraId="214E280D" w14:textId="77777777" w:rsidR="00E72E75" w:rsidRDefault="00E72E75" w:rsidP="00A60008">
      <w:r>
        <w:t xml:space="preserve">Transforming gives the equation which is estimated in cross-section: </w:t>
      </w:r>
    </w:p>
    <w:p w14:paraId="4E63509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r>
        <w:tab/>
        <w:t>(</w:t>
      </w:r>
      <w:bookmarkStart w:id="25" w:name="BMeqn_15"/>
      <w:r>
        <w:t>7</w:t>
      </w:r>
      <w:bookmarkEnd w:id="25"/>
      <w:r>
        <w:t>)</w:t>
      </w:r>
    </w:p>
    <w:p w14:paraId="531790D6"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4A1C55BB" w14:textId="77777777" w:rsidR="00E72E75" w:rsidRDefault="00E72E75" w:rsidP="00A60008">
      <w:pPr>
        <w:ind w:firstLine="360"/>
      </w:pPr>
      <w:r>
        <w:t>In other words, with the assumption that σ is constant accross sectors and countries,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p>
    <w:p w14:paraId="3C11C7AB" w14:textId="77777777" w:rsidR="00E72E75" w:rsidRDefault="00E72E75" w:rsidP="00A60008">
      <w:pPr>
        <w:ind w:firstLine="360"/>
        <w:rPr>
          <w:i/>
          <w:iCs/>
          <w:color w:val="0000FF"/>
          <w:sz w:val="19"/>
          <w:szCs w:val="19"/>
        </w:rPr>
      </w:pPr>
      <w:r>
        <w:t xml:space="preserve">Using COMTRADE, the unit values of SITC 4-digit categories are interpreted as source-specific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Destination-specific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are constructed as a weighted average of observed unit values for each source in sector </w:t>
      </w:r>
      <w:r>
        <w:rPr>
          <w:i/>
          <w:iCs/>
        </w:rPr>
        <w:t>k</w:t>
      </w:r>
      <w:r>
        <w:t xml:space="preserve"> where weights are given by the market share of each source in this sector in the destination: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 \i \su(,,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with </w:t>
      </w:r>
      <w:r>
        <w:fldChar w:fldCharType="begin"/>
      </w:r>
      <w:r>
        <w:instrText xml:space="preserve"> EQ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Exporters for which some trade but no unit value is observed in </w:t>
      </w:r>
      <w:r>
        <w:rPr>
          <w:i/>
          <w:iCs/>
        </w:rPr>
        <w:t>k</w:t>
      </w:r>
      <w:r>
        <w:t xml:space="preserve"> are excluded from the computation of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r>
        <w:t xml:space="preserve"> </w:t>
      </w:r>
      <w:r>
        <w:rPr>
          <w:i/>
          <w:iCs/>
          <w:color w:val="0000FF"/>
          <w:sz w:val="19"/>
          <w:szCs w:val="19"/>
        </w:rPr>
        <w:t xml:space="preserve">noteLA: This is the text in the previous version for explaining the aggregation procedure. Here we construct the relative price of the composite good exported by each source to some destination. We define aggregate imports from source i as the sum of imports from each sector k where a sector corresponds to a SITC 4-digit category: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ij</w:instrText>
      </w:r>
      <w:r>
        <w:rPr>
          <w:i/>
          <w:iCs/>
          <w:color w:val="0000FF"/>
          <w:sz w:val="19"/>
          <w:szCs w:val="19"/>
        </w:rPr>
        <w:instrText>)= \i \su(k,, )X\s\do4(</w:instrText>
      </w:r>
      <w:r>
        <w:rPr>
          <w:i/>
          <w:iCs/>
          <w:color w:val="0000FF"/>
          <w:sz w:val="15"/>
          <w:szCs w:val="15"/>
        </w:rPr>
        <w:instrText>k\,ij</w:instrText>
      </w:r>
      <w:r>
        <w:rPr>
          <w:i/>
          <w:iCs/>
          <w:color w:val="0000FF"/>
          <w:sz w:val="19"/>
          <w:szCs w:val="19"/>
        </w:rPr>
        <w:instrText>)</w:instrText>
      </w:r>
      <w:r>
        <w:rPr>
          <w:i/>
          <w:iCs/>
          <w:color w:val="0000FF"/>
          <w:sz w:val="19"/>
          <w:szCs w:val="19"/>
        </w:rPr>
        <w:fldChar w:fldCharType="end"/>
      </w:r>
      <w:r>
        <w:rPr>
          <w:i/>
          <w:iCs/>
          <w:color w:val="0000FF"/>
          <w:sz w:val="19"/>
          <w:szCs w:val="19"/>
        </w:rPr>
        <w:t>.</w:t>
      </w:r>
      <w:r w:rsidRPr="00FA1055">
        <w:rPr>
          <w:rStyle w:val="Marquenotebasdepage"/>
        </w:rPr>
        <w:footnoteRef/>
      </w:r>
      <w:r>
        <w:rPr>
          <w:i/>
          <w:iCs/>
          <w:color w:val="0000FF"/>
          <w:sz w:val="19"/>
          <w:szCs w:val="19"/>
        </w:rPr>
        <w:t xml:space="preserve"> Consumption choices within each sector k between national varieties are assumed well represented by a CES utility function. Demand for a given national variety is then given by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k\,ij</w:instrText>
      </w:r>
      <w:r>
        <w:rPr>
          <w:i/>
          <w:iCs/>
          <w:color w:val="0000FF"/>
          <w:sz w:val="19"/>
          <w:szCs w:val="19"/>
        </w:rPr>
        <w:instrText>)=N\s\do4(</w:instrText>
      </w:r>
      <w:r>
        <w:rPr>
          <w:i/>
          <w:iCs/>
          <w:color w:val="0000FF"/>
          <w:sz w:val="15"/>
          <w:szCs w:val="15"/>
        </w:rPr>
        <w:instrText>k\,i</w:instrText>
      </w:r>
      <w:r>
        <w:rPr>
          <w:i/>
          <w:iCs/>
          <w:color w:val="0000FF"/>
          <w:sz w:val="19"/>
          <w:szCs w:val="19"/>
        </w:rPr>
        <w:instrText>)Y\s\do4(</w:instrText>
      </w:r>
      <w:r>
        <w:rPr>
          <w:i/>
          <w:iCs/>
          <w:color w:val="0000FF"/>
          <w:sz w:val="15"/>
          <w:szCs w:val="15"/>
        </w:rPr>
        <w:instrText>k\,j</w:instrText>
      </w:r>
      <w:r>
        <w:rPr>
          <w:i/>
          <w:iCs/>
          <w:color w:val="0000FF"/>
          <w:sz w:val="19"/>
          <w:szCs w:val="19"/>
        </w:rPr>
        <w:instrText>) \b ( \F(P\s\do4(</w:instrText>
      </w:r>
      <w:r>
        <w:rPr>
          <w:i/>
          <w:iCs/>
          <w:color w:val="0000FF"/>
          <w:sz w:val="15"/>
          <w:szCs w:val="15"/>
        </w:rPr>
        <w:instrText>k\,ij</w:instrText>
      </w:r>
      <w:r>
        <w:rPr>
          <w:i/>
          <w:iCs/>
          <w:color w:val="0000FF"/>
          <w:sz w:val="19"/>
          <w:szCs w:val="19"/>
        </w:rPr>
        <w:instrText>),P\s\do4(</w:instrText>
      </w:r>
      <w:r>
        <w:rPr>
          <w:i/>
          <w:iCs/>
          <w:color w:val="0000FF"/>
          <w:sz w:val="15"/>
          <w:szCs w:val="15"/>
        </w:rPr>
        <w:instrText>k</w:instrText>
      </w:r>
      <w:r>
        <w:rPr>
          <w:i/>
          <w:iCs/>
          <w:color w:val="0000FF"/>
          <w:sz w:val="19"/>
          <w:szCs w:val="19"/>
        </w:rPr>
        <w:instrText>)\,j))\s\up13(</w:instrText>
      </w:r>
      <w:r>
        <w:rPr>
          <w:i/>
          <w:iCs/>
          <w:color w:val="0000FF"/>
          <w:sz w:val="15"/>
          <w:szCs w:val="15"/>
        </w:rPr>
        <w:instrText>−ζ\s\do3(</w:instrText>
      </w:r>
      <w:r>
        <w:rPr>
          <w:i/>
          <w:iCs/>
          <w:color w:val="0000FF"/>
          <w:sz w:val="12"/>
          <w:szCs w:val="12"/>
        </w:rPr>
        <w:instrText>k</w:instrText>
      </w:r>
      <w:r>
        <w:rPr>
          <w:i/>
          <w:iCs/>
          <w:color w:val="0000FF"/>
          <w:sz w:val="15"/>
          <w:szCs w:val="15"/>
        </w:rPr>
        <w:instrText>)</w:instrText>
      </w:r>
      <w:r>
        <w:rPr>
          <w:i/>
          <w:iCs/>
          <w:color w:val="0000FF"/>
          <w:sz w:val="19"/>
          <w:szCs w:val="19"/>
        </w:rPr>
        <w:instrText>)</w:instrText>
      </w:r>
      <w:r>
        <w:rPr>
          <w:i/>
          <w:iCs/>
          <w:color w:val="0000FF"/>
          <w:sz w:val="19"/>
          <w:szCs w:val="19"/>
        </w:rPr>
        <w:fldChar w:fldCharType="end"/>
      </w:r>
      <w:r>
        <w:rPr>
          <w:i/>
          <w:iCs/>
          <w:color w:val="0000FF"/>
          <w:sz w:val="19"/>
          <w:szCs w:val="19"/>
        </w:rPr>
        <w:t xml:space="preserve">. Combining, we have: </w:t>
      </w:r>
    </w:p>
    <w:p w14:paraId="1125B1B5"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X\s\do4(</w:instrText>
      </w:r>
      <w:r>
        <w:rPr>
          <w:i/>
          <w:iCs/>
          <w:sz w:val="15"/>
          <w:szCs w:val="15"/>
        </w:rPr>
        <w:instrText>ij</w:instrText>
      </w:r>
      <w:r>
        <w:rPr>
          <w:i/>
          <w:iCs/>
          <w:sz w:val="19"/>
          <w:szCs w:val="19"/>
        </w:rPr>
        <w:instrText>)= \i \su(k,, )X\s\do4(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6E1F2446" w14:textId="77777777" w:rsidR="00E72E75" w:rsidRDefault="00E72E75" w:rsidP="00A60008">
      <w:pPr>
        <w:rPr>
          <w:i/>
          <w:iCs/>
          <w:sz w:val="19"/>
          <w:szCs w:val="19"/>
        </w:rPr>
      </w:pPr>
      <w:r>
        <w:rPr>
          <w:i/>
          <w:iCs/>
          <w:sz w:val="19"/>
          <w:szCs w:val="19"/>
        </w:rPr>
        <w:t xml:space="preserve">Taking logs and using the approximation that for a large number of sectors k, </w:t>
      </w:r>
      <w:r>
        <w:rPr>
          <w:i/>
          <w:iCs/>
          <w:sz w:val="19"/>
          <w:szCs w:val="19"/>
        </w:rPr>
        <w:fldChar w:fldCharType="begin"/>
      </w:r>
      <w:r>
        <w:rPr>
          <w:i/>
          <w:iCs/>
          <w:sz w:val="19"/>
          <w:szCs w:val="19"/>
        </w:rPr>
        <w:instrText xml:space="preserve"> EQ </w:instrText>
      </w:r>
      <w:r>
        <w:instrText>ln</w:instrText>
      </w:r>
      <w:r>
        <w:rPr>
          <w:i/>
          <w:iCs/>
          <w:sz w:val="19"/>
          <w:szCs w:val="19"/>
        </w:rPr>
        <w:instrText xml:space="preserve"> \i \su(k,, )X\s\do4(</w:instrText>
      </w:r>
      <w:r>
        <w:rPr>
          <w:i/>
          <w:iCs/>
          <w:sz w:val="15"/>
          <w:szCs w:val="15"/>
        </w:rPr>
        <w:instrText>k\,ij</w:instrText>
      </w:r>
      <w:r>
        <w:rPr>
          <w:i/>
          <w:iCs/>
          <w:sz w:val="19"/>
          <w:szCs w:val="19"/>
        </w:rPr>
        <w:instrText>)≈ \i \su(k,, )</w:instrText>
      </w:r>
      <w:r>
        <w:instrText>ln</w:instrText>
      </w:r>
      <w:r>
        <w:rPr>
          <w:i/>
          <w:iCs/>
          <w:sz w:val="19"/>
          <w:szCs w:val="19"/>
        </w:rPr>
        <w:instrText>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w:t>
      </w:r>
      <w:r w:rsidRPr="00FA1055">
        <w:rPr>
          <w:rStyle w:val="Marquenotebasdepage"/>
        </w:rPr>
        <w:footnoteRef/>
      </w:r>
      <w:r>
        <w:rPr>
          <w:i/>
          <w:iCs/>
          <w:sz w:val="19"/>
          <w:szCs w:val="19"/>
        </w:rPr>
        <w:t xml:space="preserve"> we have: </w:t>
      </w:r>
    </w:p>
    <w:p w14:paraId="3BBF821F"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3CEFC04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\bc\[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B0DFB3" w14:textId="77777777" w:rsidR="00E72E75" w:rsidRDefault="00E72E75" w:rsidP="00A60008">
      <w:pPr>
        <w:rPr>
          <w:i/>
          <w:iCs/>
          <w:sz w:val="19"/>
          <w:szCs w:val="19"/>
        </w:rPr>
      </w:pPr>
      <w:r>
        <w:rPr>
          <w:i/>
          <w:iCs/>
          <w:sz w:val="19"/>
          <w:szCs w:val="19"/>
        </w:rPr>
        <w:t xml:space="preserve">Using the same approximation as previously: </w:t>
      </w:r>
    </w:p>
    <w:p w14:paraId="2082C9C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w:instrText>
      </w:r>
      <w:r>
        <w:instrText>ln</w:instrText>
      </w:r>
      <w:r>
        <w:rPr>
          <w:i/>
          <w:iCs/>
          <w:sz w:val="19"/>
          <w:szCs w:val="19"/>
        </w:rPr>
        <w:instrText xml:space="preserve"> \i \su(k,, )Y\s\do4(</w:instrText>
      </w:r>
      <w:r>
        <w:rPr>
          <w:i/>
          <w:iCs/>
          <w:sz w:val="15"/>
          <w:szCs w:val="15"/>
        </w:rPr>
        <w:instrText>k\,j</w:instrText>
      </w:r>
      <w:r>
        <w:rPr>
          <w:i/>
          <w:iCs/>
          <w:sz w:val="19"/>
          <w:szCs w:val="19"/>
        </w:rPr>
        <w:instrText>)+ \i \su(k,, )</w:instrText>
      </w:r>
      <w:r>
        <w:instrText>ln</w:instrText>
      </w:r>
      <w:r>
        <w:rPr>
          <w:i/>
          <w:iCs/>
          <w:sz w:val="19"/>
          <w:szCs w:val="19"/>
        </w:rPr>
        <w:instrText xml:space="preserve">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843C93" w14:textId="77777777" w:rsidR="00E72E75" w:rsidRDefault="00E72E75" w:rsidP="00A60008">
      <w:pPr>
        <w:rPr>
          <w:i/>
          <w:iCs/>
          <w:sz w:val="19"/>
          <w:szCs w:val="19"/>
        </w:rPr>
      </w:pPr>
      <w:r>
        <w:rPr>
          <w:i/>
          <w:iCs/>
          <w:sz w:val="19"/>
          <w:szCs w:val="19"/>
        </w:rPr>
        <w:t xml:space="preserve">Imposing equality of trade elasticities across sectors, </w:t>
      </w:r>
      <w:r>
        <w:rPr>
          <w:i/>
          <w:iCs/>
          <w:sz w:val="19"/>
          <w:szCs w:val="19"/>
        </w:rPr>
        <w:fldChar w:fldCharType="begin"/>
      </w:r>
      <w:r>
        <w:rPr>
          <w:i/>
          <w:iCs/>
          <w:sz w:val="19"/>
          <w:szCs w:val="19"/>
        </w:rPr>
        <w:instrText xml:space="preserve"> EQ ζ\s\do4(</w:instrText>
      </w:r>
      <w:r>
        <w:rPr>
          <w:i/>
          <w:iCs/>
          <w:sz w:val="15"/>
          <w:szCs w:val="15"/>
        </w:rPr>
        <w:instrText>k</w:instrText>
      </w:r>
      <w:r>
        <w:rPr>
          <w:i/>
          <w:iCs/>
          <w:sz w:val="19"/>
          <w:szCs w:val="19"/>
        </w:rPr>
        <w:instrText>)=ζ</w:instrText>
      </w:r>
      <w:r>
        <w:rPr>
          <w:i/>
          <w:iCs/>
          <w:sz w:val="19"/>
          <w:szCs w:val="19"/>
        </w:rPr>
        <w:fldChar w:fldCharType="end"/>
      </w:r>
      <w:r>
        <w:rPr>
          <w:i/>
          <w:iCs/>
          <w:sz w:val="19"/>
          <w:szCs w:val="19"/>
        </w:rPr>
        <w:t xml:space="preserve">, and multiplying and dividing the expression by the destination specific value shares of each sector </w:t>
      </w:r>
      <w:r>
        <w:rPr>
          <w:i/>
          <w:iCs/>
          <w:sz w:val="19"/>
          <w:szCs w:val="19"/>
        </w:rPr>
        <w:fldChar w:fldCharType="begin"/>
      </w:r>
      <w:r>
        <w:rPr>
          <w:i/>
          <w:iCs/>
          <w:sz w:val="19"/>
          <w:szCs w:val="19"/>
        </w:rPr>
        <w:instrText xml:space="preserve"> EQ ω\s\do4(</w:instrText>
      </w:r>
      <w:r>
        <w:rPr>
          <w:i/>
          <w:iCs/>
          <w:sz w:val="15"/>
          <w:szCs w:val="15"/>
        </w:rPr>
        <w:instrText>k\,j</w:instrText>
      </w:r>
      <w:r>
        <w:rPr>
          <w:i/>
          <w:iCs/>
          <w:sz w:val="19"/>
          <w:szCs w:val="19"/>
        </w:rPr>
        <w:instrText>)= \F(Y\s\do4(</w:instrText>
      </w:r>
      <w:r>
        <w:rPr>
          <w:i/>
          <w:iCs/>
          <w:sz w:val="15"/>
          <w:szCs w:val="15"/>
        </w:rPr>
        <w:instrText>k\,j</w:instrText>
      </w:r>
      <w:r>
        <w:rPr>
          <w:i/>
          <w:iCs/>
          <w:sz w:val="19"/>
          <w:szCs w:val="19"/>
        </w:rPr>
        <w:instrText>),Y\,j)</w:instrText>
      </w:r>
      <w:r>
        <w:rPr>
          <w:i/>
          <w:iCs/>
          <w:sz w:val="19"/>
          <w:szCs w:val="19"/>
        </w:rPr>
        <w:fldChar w:fldCharType="end"/>
      </w:r>
      <w:r>
        <w:rPr>
          <w:i/>
          <w:iCs/>
          <w:sz w:val="19"/>
          <w:szCs w:val="19"/>
        </w:rPr>
        <w:t xml:space="preserve"> to the power −ζ, the last term can be written as: </w:t>
      </w:r>
    </w:p>
    <w:p w14:paraId="7014A65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(ω\s\up(</w:instrText>
      </w:r>
      <w:r>
        <w:rPr>
          <w:i/>
          <w:iCs/>
          <w:sz w:val="15"/>
          <w:szCs w:val="15"/>
        </w:rPr>
        <w:instrText>ζ,k\,j</w:instrText>
      </w:r>
      <w:r>
        <w:rPr>
          <w:i/>
          <w:iCs/>
          <w:sz w:val="19"/>
          <w:szCs w:val="19"/>
        </w:rPr>
        <w:instrText>)ω\s\up(</w:instrText>
      </w:r>
      <w:r>
        <w:rPr>
          <w:i/>
          <w:iCs/>
          <w:sz w:val="15"/>
          <w:szCs w:val="15"/>
        </w:rPr>
        <w:instrText>−ζ,k\,j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)−ζ \i \su(k,, )</w:instrText>
      </w:r>
      <w:r>
        <w:instrText>ln</w:instrText>
      </w:r>
      <w:r>
        <w:rPr>
          <w:i/>
          <w:iCs/>
          <w:sz w:val="19"/>
          <w:szCs w:val="19"/>
        </w:rPr>
        <w:instrText xml:space="preserve"> \b ( \F(ω\s\do4(</w:instrText>
      </w:r>
      <w:r>
        <w:rPr>
          <w:i/>
          <w:iCs/>
          <w:sz w:val="15"/>
          <w:szCs w:val="15"/>
        </w:rPr>
        <w:instrText>k\,j</w:instrText>
      </w:r>
      <w:r>
        <w:rPr>
          <w:i/>
          <w:iCs/>
          <w:sz w:val="19"/>
          <w:szCs w:val="19"/>
        </w:rPr>
        <w:instrText>)P\s\do4(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33E8117"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FEB4AC2" w14:textId="77777777" w:rsidR="00E72E75" w:rsidRDefault="00E72E75" w:rsidP="00A60008">
      <w:pPr>
        <w:rPr>
          <w:i/>
          <w:iCs/>
          <w:sz w:val="19"/>
          <w:szCs w:val="19"/>
        </w:rPr>
      </w:pPr>
      <w:r>
        <w:rPr>
          <w:i/>
          <w:iCs/>
          <w:sz w:val="19"/>
          <w:szCs w:val="19"/>
        </w:rPr>
        <w:t xml:space="preserve">where the same approximation procedure is applied to the right-hand side of the above expression. The first term disappears because </w:t>
      </w:r>
    </w:p>
    <w:p w14:paraId="309FFAE6"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)Y\s\do4(</w:instrText>
      </w:r>
      <w:r>
        <w:rPr>
          <w:i/>
          <w:iCs/>
          <w:sz w:val="15"/>
          <w:szCs w:val="15"/>
        </w:rPr>
        <w:instrText>k\,j</w:instrText>
      </w:r>
      <w:r>
        <w:rPr>
          <w:i/>
          <w:iCs/>
          <w:sz w:val="19"/>
          <w:szCs w:val="19"/>
        </w:rPr>
        <w:instrText>)/Y\s\do4(</w:instrText>
      </w:r>
      <w:r>
        <w:rPr>
          <w:i/>
          <w:iCs/>
          <w:sz w:val="15"/>
          <w:szCs w:val="15"/>
        </w:rPr>
        <w:instrText>j</w:instrText>
      </w:r>
      <w:r>
        <w:rPr>
          <w:i/>
          <w:iCs/>
          <w:sz w:val="19"/>
          <w:szCs w:val="19"/>
        </w:rPr>
        <w:instrText>))=ζ</w:instrText>
      </w:r>
      <w:r>
        <w:instrText>ln</w:instrText>
      </w:r>
      <w:r>
        <w:rPr>
          <w:i/>
          <w:iCs/>
          <w:sz w:val="19"/>
          <w:szCs w:val="19"/>
        </w:rPr>
        <w:instrText>1=0</w:instrText>
      </w:r>
      <w:r>
        <w:rPr>
          <w:i/>
          <w:iCs/>
          <w:sz w:val="19"/>
          <w:szCs w:val="19"/>
        </w:rPr>
        <w:fldChar w:fldCharType="end"/>
      </w:r>
    </w:p>
    <w:p w14:paraId="04691E4D" w14:textId="77777777" w:rsidR="00E72E75" w:rsidRDefault="00E72E75" w:rsidP="00A60008">
      <w:pPr>
        <w:rPr>
          <w:i/>
          <w:iCs/>
          <w:sz w:val="19"/>
          <w:szCs w:val="19"/>
        </w:rPr>
      </w:pPr>
      <w:r>
        <w:rPr>
          <w:i/>
          <w:iCs/>
          <w:sz w:val="19"/>
          <w:szCs w:val="19"/>
        </w:rPr>
        <w:t>Plugging into (</w:t>
      </w:r>
      <w:r>
        <w:rPr>
          <w:i/>
          <w:iCs/>
          <w:sz w:val="19"/>
          <w:szCs w:val="19"/>
        </w:rPr>
        <w:fldChar w:fldCharType="begin"/>
      </w:r>
      <w:r>
        <w:rPr>
          <w:i/>
          <w:iCs/>
          <w:sz w:val="19"/>
          <w:szCs w:val="19"/>
        </w:rPr>
        <w:instrText xml:space="preserve">REF BMeqn_13 \* MERGEFORMAT </w:instrText>
      </w:r>
      <w:r>
        <w:rPr>
          <w:i/>
          <w:iCs/>
          <w:sz w:val="19"/>
          <w:szCs w:val="19"/>
        </w:rPr>
        <w:fldChar w:fldCharType="separate"/>
      </w:r>
      <w:r w:rsidR="001B5430">
        <w:rPr>
          <w:b/>
          <w:i/>
          <w:iCs/>
          <w:sz w:val="19"/>
          <w:szCs w:val="19"/>
        </w:rPr>
        <w:t>Erreur ! Source du renvoi introuvable.</w:t>
      </w:r>
      <w:r>
        <w:rPr>
          <w:i/>
          <w:iCs/>
          <w:sz w:val="19"/>
          <w:szCs w:val="19"/>
        </w:rPr>
        <w:fldChar w:fldCharType="end"/>
      </w:r>
      <w:r>
        <w:rPr>
          <w:i/>
          <w:iCs/>
          <w:sz w:val="19"/>
          <w:szCs w:val="19"/>
        </w:rPr>
        <w:t xml:space="preserve">) and rearranging gives: </w:t>
      </w:r>
    </w:p>
    <w:p w14:paraId="4FBC342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\i \su(k,, )X\s\do4(</w:instrText>
      </w:r>
      <w:r>
        <w:rPr>
          <w:i/>
          <w:iCs/>
          <w:sz w:val="15"/>
          <w:szCs w:val="15"/>
        </w:rPr>
        <w:instrText>k\,ij</w:instrText>
      </w:r>
      <w:r>
        <w:rPr>
          <w:i/>
          <w:iCs/>
          <w:sz w:val="19"/>
          <w:szCs w:val="19"/>
        </w:rPr>
        <w:instrText>))−</w:instrText>
      </w:r>
      <w:r>
        <w:instrText>ln</w:instrText>
      </w:r>
      <w:r>
        <w:rPr>
          <w:i/>
          <w:iCs/>
          <w:sz w:val="19"/>
          <w:szCs w:val="19"/>
        </w:rPr>
        <w:instrText xml:space="preserve"> \b ( \i \su(k,, )Y\s\do4(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N\s\do4(</w:instrText>
      </w:r>
      <w:r>
        <w:rPr>
          <w:i/>
          <w:iCs/>
          <w:sz w:val="15"/>
          <w:szCs w:val="15"/>
        </w:rPr>
        <w:instrText>i</w:instrText>
      </w:r>
      <w:r>
        <w:rPr>
          <w:i/>
          <w:iCs/>
          <w:sz w:val="19"/>
          <w:szCs w:val="19"/>
        </w:rPr>
        <w:instrText>)−ζ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0229C79D" w14:textId="77777777" w:rsidR="00E72E75" w:rsidRDefault="00E72E75" w:rsidP="00A60008">
      <w:pPr>
        <w:rPr>
          <w:i/>
          <w:iCs/>
          <w:sz w:val="19"/>
          <w:szCs w:val="19"/>
        </w:rPr>
      </w:pPr>
      <w:r>
        <w:rPr>
          <w:i/>
          <w:iCs/>
          <w:sz w:val="19"/>
          <w:szCs w:val="19"/>
        </w:rPr>
        <w:t xml:space="preserve">Using the same approximation as previously twice, the left-hand side can be written: </w:t>
      </w:r>
    </w:p>
    <w:p w14:paraId="17DB86CA"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\F(X\s\do4(</w:instrText>
      </w:r>
      <w:r>
        <w:rPr>
          <w:i/>
          <w:iCs/>
          <w:sz w:val="15"/>
          <w:szCs w:val="15"/>
        </w:rPr>
        <w:instrText>ij</w:instrText>
      </w:r>
      <w:r>
        <w:rPr>
          <w:i/>
          <w:iCs/>
          <w:sz w:val="19"/>
          <w:szCs w:val="19"/>
        </w:rPr>
        <w:instrText>),Y\s\do4(</w:instrText>
      </w:r>
      <w:r>
        <w:rPr>
          <w:i/>
          <w:iCs/>
          <w:sz w:val="15"/>
          <w:szCs w:val="15"/>
        </w:rPr>
        <w:instrText>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 \i \su(k,, )X\s\do4(</w:instrText>
      </w:r>
      <w:r>
        <w:rPr>
          <w:i/>
          <w:iCs/>
          <w:sz w:val="15"/>
          <w:szCs w:val="15"/>
        </w:rPr>
        <w:instrText>k\,ij</w:instrText>
      </w:r>
      <w:r>
        <w:rPr>
          <w:i/>
          <w:iCs/>
          <w:sz w:val="19"/>
          <w:szCs w:val="19"/>
        </w:rPr>
        <w:instrText>), \i \su(k,, )Y\s\do4(</w:instrText>
      </w:r>
      <w:r>
        <w:rPr>
          <w:i/>
          <w:iCs/>
          <w:sz w:val="15"/>
          <w:szCs w:val="15"/>
        </w:rPr>
        <w:instrText>k\,j</w:instrText>
      </w:r>
      <w:r>
        <w:rPr>
          <w:i/>
          <w:iCs/>
          <w:sz w:val="19"/>
          <w:szCs w:val="19"/>
        </w:rPr>
        <w:instrText>)))≈</w:instrText>
      </w:r>
      <w:r>
        <w:instrText>ln</w:instrText>
      </w:r>
      <w:r>
        <w:rPr>
          <w:i/>
          <w:iCs/>
          <w:sz w:val="19"/>
          <w:szCs w:val="19"/>
        </w:rPr>
        <w:instrText xml:space="preserve"> \b ( \i \su(k,, ) \F(X\s\do4(</w:instrText>
      </w:r>
      <w:r>
        <w:rPr>
          <w:i/>
          <w:iCs/>
          <w:sz w:val="15"/>
          <w:szCs w:val="15"/>
        </w:rPr>
        <w:instrText>ij\,k</w:instrText>
      </w:r>
      <w:r>
        <w:rPr>
          <w:i/>
          <w:iCs/>
          <w:sz w:val="19"/>
          <w:szCs w:val="19"/>
        </w:rPr>
        <w:instrText>),Y\s\do4(</w:instrText>
      </w:r>
      <w:r>
        <w:rPr>
          <w:i/>
          <w:iCs/>
          <w:sz w:val="15"/>
          <w:szCs w:val="15"/>
        </w:rPr>
        <w:instrText>j\,k</w:instrText>
      </w:r>
      <w:r>
        <w:rPr>
          <w:i/>
          <w:iCs/>
          <w:sz w:val="19"/>
          <w:szCs w:val="19"/>
        </w:rPr>
        <w:instrText>)))</w:instrText>
      </w:r>
      <w:r>
        <w:rPr>
          <w:i/>
          <w:iCs/>
          <w:sz w:val="19"/>
          <w:szCs w:val="19"/>
        </w:rPr>
        <w:fldChar w:fldCharType="end"/>
      </w:r>
    </w:p>
    <w:p w14:paraId="5BCEA210" w14:textId="77777777" w:rsidR="00E72E75" w:rsidRDefault="00E72E75" w:rsidP="00A60008">
      <w:pPr>
        <w:ind w:firstLine="360"/>
      </w:pPr>
      <w:r>
        <w:rPr>
          <w:i/>
          <w:iCs/>
          <w:sz w:val="19"/>
          <w:szCs w:val="19"/>
        </w:rPr>
        <w:t>The last equation shows that either expression can be obtained for aggregate exports through rearranging.</w:t>
      </w:r>
    </w:p>
    <w:p w14:paraId="212C36E0" w14:textId="77777777" w:rsidR="00E72E75" w:rsidRDefault="00E72E75" w:rsidP="00A60008">
      <w:pPr>
        <w:ind w:firstLine="360"/>
      </w:pPr>
      <w:r>
        <w:t xml:space="preserve">0 To be consistent with the Armington set-up we think of each country as producing a homogeneous sectoral good which is perceived as an imperfect substitute to sectoral goods of different origin. The number of sectoral varieties available in each destination is finite and at most equal to the number of sources </w:t>
      </w:r>
      <w:r>
        <w:rPr>
          <w:i/>
          <w:iCs/>
        </w:rPr>
        <w:t>N</w:t>
      </w:r>
      <w:r>
        <w:t xml:space="preserve">. Indexing source-specific sectoral varieties by </w:t>
      </w:r>
      <w:r>
        <w:rPr>
          <w:i/>
          <w:iCs/>
        </w:rPr>
        <w:t>i</w:t>
      </w:r>
      <w:r>
        <w:t xml:space="preserve"> and denoting σ' the intrasectoral substitution elasticity which is finite and strictly higher than 1, the CES aggregator which describes consumption choices at the intrasectoral level is: </w:t>
      </w:r>
    </w:p>
    <w:p w14:paraId="3841FAE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instrText>\s\do6(</w:instrText>
      </w:r>
      <w:r>
        <w:rPr>
          <w:i/>
          <w:iCs/>
          <w:sz w:val="20"/>
        </w:rPr>
        <w:instrText>k</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Q</w:instrText>
      </w:r>
      <w:r>
        <w:instrText>\s\do6(</w:instrText>
      </w:r>
      <w:r>
        <w:rPr>
          <w:i/>
          <w:iCs/>
          <w:sz w:val="20"/>
        </w:rPr>
        <w:instrText>k</w:instrText>
      </w:r>
      <w:r>
        <w:instrText>)(</w:instrText>
      </w:r>
      <w:r>
        <w:rPr>
          <w:i/>
          <w:iCs/>
        </w:rPr>
        <w:instrText>i</w:instrText>
      </w:r>
      <w:r>
        <w:instrText>)\s\up6(</w:instrText>
      </w:r>
      <w:r>
        <w:rPr>
          <w:sz w:val="20"/>
        </w:rPr>
        <w:instrText xml:space="preserve"> \F(σ'−1,σ')</w:instrText>
      </w:r>
      <w:r>
        <w:instrText>))\s\up17(</w:instrText>
      </w:r>
      <w:r>
        <w:rPr>
          <w:sz w:val="20"/>
        </w:rPr>
        <w:instrText xml:space="preserve"> \F(σ',σ'−1)</w:instrText>
      </w:r>
      <w:r>
        <w:instrText>)</w:instrText>
      </w:r>
      <w:r>
        <w:fldChar w:fldCharType="end"/>
      </w:r>
    </w:p>
    <w:p w14:paraId="56434D5A" w14:textId="77777777" w:rsidR="00E72E75" w:rsidRDefault="00E72E75" w:rsidP="00A60008">
      <w:pPr>
        <w:ind w:firstLine="360"/>
      </w:pPr>
      <w:r>
        <w:t xml:space="preserve">The share of expenditure on each intrasectoral variety is a function of the relative price of the variety to the sectoral price index in the destination: </w:t>
      </w:r>
    </w:p>
    <w:p w14:paraId="6EFB62F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 \b (</w:instrText>
      </w:r>
      <w:r>
        <w:rPr>
          <w:i/>
          <w:iCs/>
        </w:rPr>
        <w:instrText>i</w:instrText>
      </w:r>
      <w:r>
        <w:instrText>),</w:instrText>
      </w:r>
      <w:r>
        <w:rPr>
          <w:i/>
          <w:iCs/>
        </w:rPr>
        <w:instrText>X</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 \b (</w:instrText>
      </w:r>
      <w:r>
        <w:rPr>
          <w:i/>
          <w:iCs/>
        </w:rPr>
        <w:instrText>i</w:instrText>
      </w:r>
      <w:r>
        <w:instrText>),</w:instrText>
      </w:r>
      <w:r>
        <w:rPr>
          <w:i/>
          <w:iCs/>
        </w:rPr>
        <w:instrText>P</w:instrText>
      </w:r>
      <w:r>
        <w:instrText>\s\do6(</w:instrText>
      </w:r>
      <w:r>
        <w:rPr>
          <w:i/>
          <w:iCs/>
          <w:sz w:val="20"/>
        </w:rPr>
        <w:instrText>kj</w:instrText>
      </w:r>
      <w:r>
        <w:instrText>)))\s\up17(</w:instrText>
      </w:r>
      <w:r>
        <w:rPr>
          <w:sz w:val="20"/>
        </w:rPr>
        <w:instrText>1−σ'</w:instrText>
      </w:r>
      <w:r>
        <w:instrText>)</w:instrText>
      </w:r>
      <w:r>
        <w:fldChar w:fldCharType="end"/>
      </w:r>
    </w:p>
    <w:p w14:paraId="3D0F8AF2" w14:textId="77777777" w:rsidR="00E72E75" w:rsidRDefault="00E72E75" w:rsidP="00A60008">
      <w:r>
        <w:t xml:space="preserve">where the sectoral price index is: </w:t>
      </w:r>
    </w:p>
    <w:p w14:paraId="1852463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P</w:instrText>
      </w:r>
      <w:r>
        <w:instrText>\s\do6(</w:instrText>
      </w:r>
      <w:r>
        <w:rPr>
          <w:i/>
          <w:iCs/>
          <w:sz w:val="20"/>
        </w:rPr>
        <w:instrText>kj</w:instrText>
      </w:r>
      <w:r>
        <w:instrText>) \b (</w:instrText>
      </w:r>
      <w:r>
        <w:rPr>
          <w:i/>
          <w:iCs/>
        </w:rPr>
        <w:instrText>i</w:instrText>
      </w:r>
      <w:r>
        <w:instrText>)\s\up6(</w:instrText>
      </w:r>
      <w:r>
        <w:rPr>
          <w:sz w:val="20"/>
        </w:rPr>
        <w:instrText>1−σ'</w:instrText>
      </w:r>
      <w:r>
        <w:instrText>))\s\up17(</w:instrText>
      </w:r>
      <w:r>
        <w:rPr>
          <w:sz w:val="20"/>
        </w:rPr>
        <w:instrText xml:space="preserve"> \F(1,1−σ')</w:instrText>
      </w:r>
      <w:r>
        <w:instrText>)</w:instrText>
      </w:r>
      <w:r>
        <w:fldChar w:fldCharType="end"/>
      </w:r>
    </w:p>
    <w:p w14:paraId="275BD5AA" w14:textId="77777777" w:rsidR="00E72E75" w:rsidRDefault="00E72E75" w:rsidP="00A60008">
      <w:pPr>
        <w:ind w:firstLine="360"/>
      </w:pPr>
      <w:r>
        <w:t xml:space="preserve">In the upper tier the consumption basket consists of sectoral composite goods, and the number of sectors is a unit continuum. Denoting σ the intersectoral substitution elasticity with 1&lt;σ≤σ', the CES aggregator which describes consumption choices at the intersectoral level is: </w:t>
      </w:r>
    </w:p>
    <w:p w14:paraId="0920AB0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Q</w:instrText>
      </w:r>
      <w:r>
        <w:instrText>\s\do6(</w:instrText>
      </w:r>
      <w:r>
        <w:rPr>
          <w:i/>
          <w:iCs/>
          <w:sz w:val="20"/>
        </w:rPr>
        <w:instrText>k</w:instrText>
      </w:r>
      <w:r>
        <w:instrText>)\s\up6(</w:instrText>
      </w:r>
      <w:r>
        <w:rPr>
          <w:sz w:val="20"/>
        </w:rPr>
        <w:instrText xml:space="preserve"> \F(σ−1,σ)</w:instrText>
      </w:r>
      <w:r>
        <w:instrText>)</w:instrText>
      </w:r>
      <w:r>
        <w:rPr>
          <w:w w:val="50"/>
        </w:rPr>
        <w:instrText> </w:instrText>
      </w:r>
      <w:r>
        <w:rPr>
          <w:i/>
          <w:iCs/>
        </w:rPr>
        <w:instrText>dk</w:instrText>
      </w:r>
      <w:r>
        <w:instrText>)\s\up17(</w:instrText>
      </w:r>
      <w:r>
        <w:rPr>
          <w:sz w:val="20"/>
        </w:rPr>
        <w:instrText xml:space="preserve"> \F(σ,σ−1)</w:instrText>
      </w:r>
      <w:r>
        <w:instrText>)</w:instrText>
      </w:r>
      <w:r>
        <w:fldChar w:fldCharType="end"/>
      </w:r>
    </w:p>
    <w:p w14:paraId="454D33CF" w14:textId="77777777" w:rsidR="00E72E75" w:rsidRDefault="00E72E75" w:rsidP="00A60008">
      <w:pPr>
        <w:ind w:firstLine="360"/>
      </w:pPr>
      <w:r>
        <w:t xml:space="preserve">The share of expenditure on each sectoral good is given by: </w:t>
      </w:r>
    </w:p>
    <w:p w14:paraId="3DC95C0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w:instrText>
      </w:r>
      <w:r>
        <w:rPr>
          <w:i/>
          <w:iCs/>
        </w:rPr>
        <w:instrText>X</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70DB30A2" w14:textId="77777777" w:rsidR="00E72E75" w:rsidRDefault="00E72E75" w:rsidP="00A60008">
      <w:r>
        <w:t xml:space="preserve">where the overall price index is: </w:t>
      </w:r>
    </w:p>
    <w:p w14:paraId="23E59F6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P</w:instrText>
      </w:r>
      <w:r>
        <w:instrText>\s\do6(</w:instrText>
      </w:r>
      <w:r>
        <w:rPr>
          <w:i/>
          <w:iCs/>
          <w:sz w:val="20"/>
        </w:rPr>
        <w:instrText>kj</w:instrText>
      </w:r>
      <w:r>
        <w:instrText>)\s\up6(</w:instrText>
      </w:r>
      <w:r>
        <w:rPr>
          <w:sz w:val="20"/>
        </w:rPr>
        <w:instrText>1−σ</w:instrText>
      </w:r>
      <w:r>
        <w:instrText>)</w:instrText>
      </w:r>
      <w:r>
        <w:rPr>
          <w:w w:val="50"/>
        </w:rPr>
        <w:instrText> </w:instrText>
      </w:r>
      <w:r>
        <w:rPr>
          <w:i/>
          <w:iCs/>
        </w:rPr>
        <w:instrText>dk</w:instrText>
      </w:r>
      <w:r>
        <w:instrText>)\s\up17(</w:instrText>
      </w:r>
      <w:r>
        <w:rPr>
          <w:sz w:val="20"/>
        </w:rPr>
        <w:instrText xml:space="preserve"> \F(1,1−σ)</w:instrText>
      </w:r>
      <w:r>
        <w:instrText>)</w:instrText>
      </w:r>
      <w:r>
        <w:fldChar w:fldCharType="end"/>
      </w:r>
    </w:p>
    <w:p w14:paraId="3B200EB3" w14:textId="77777777" w:rsidR="00E72E75" w:rsidRDefault="00E72E75" w:rsidP="00A60008">
      <w:pPr>
        <w:ind w:firstLine="360"/>
      </w:pPr>
      <w:r>
        <w:t xml:space="preserve">0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Given CES utility at the intersectoral level, sectoral demand in </w:t>
      </w:r>
      <w:r>
        <w:rPr>
          <w:i/>
          <w:iCs/>
        </w:rPr>
        <w:t>j</w:t>
      </w:r>
      <w:r>
        <w:t xml:space="preserve"> in sector </w:t>
      </w:r>
      <w:r>
        <w:rPr>
          <w:i/>
          <w:iCs/>
        </w:rPr>
        <w:t>k</w:t>
      </w:r>
      <w:r>
        <w:t xml:space="preserve"> is given by: </w:t>
      </w:r>
    </w:p>
    <w:p w14:paraId="57E0C74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654A28B0" w14:textId="77777777" w:rsidR="00E72E75" w:rsidRDefault="00E72E75" w:rsidP="00A60008">
      <w:r>
        <w:t xml:space="preserve">Assume each country exports a specific national variety. Preferences within each sector </w:t>
      </w:r>
      <w:r>
        <w:rPr>
          <w:i/>
          <w:iCs/>
        </w:rPr>
        <w:t>k</w:t>
      </w:r>
      <w:r>
        <w:t xml:space="preserve"> between national varieties are assumed well represented by a CES utility function. Intrasectoral demand for varieties exported by </w:t>
      </w:r>
      <w:r>
        <w:rPr>
          <w:i/>
          <w:iCs/>
        </w:rPr>
        <w:t>i</w:t>
      </w:r>
      <w:r>
        <w:t xml:space="preserve"> in </w:t>
      </w:r>
      <w:r>
        <w:rPr>
          <w:i/>
          <w:iCs/>
        </w:rPr>
        <w:t>j</w:t>
      </w:r>
      <w:r>
        <w:t xml:space="preserve"> in sector </w:t>
      </w:r>
      <w:r>
        <w:rPr>
          <w:i/>
          <w:iCs/>
        </w:rPr>
        <w:t>k</w:t>
      </w:r>
      <w:r>
        <w:t xml:space="preserve"> is: </w:t>
      </w:r>
    </w:p>
    <w:p w14:paraId="6907DAB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−(σ\s\do5(</w:instrText>
      </w:r>
      <w:r>
        <w:rPr>
          <w:i/>
          <w:iCs/>
          <w:sz w:val="16"/>
          <w:szCs w:val="16"/>
        </w:rPr>
        <w:instrText>k</w:instrText>
      </w:r>
      <w:r>
        <w:rPr>
          <w:sz w:val="20"/>
        </w:rPr>
        <w:instrText>)−1)</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EF5E6" w14:textId="77777777" w:rsidR="00E72E75" w:rsidRDefault="00E72E75" w:rsidP="00A60008">
      <w:r>
        <w:t xml:space="preserve">Replacing </w:t>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by its value gives: </w:t>
      </w:r>
    </w:p>
    <w:p w14:paraId="6F0C5AB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1−σ\s\do5(</w:instrText>
      </w:r>
      <w:r>
        <w:rPr>
          <w:i/>
          <w:iCs/>
          <w:sz w:val="16"/>
          <w:szCs w:val="16"/>
        </w:rPr>
        <w:instrText>k</w:instrText>
      </w:r>
      <w:r>
        <w:rPr>
          <w:sz w:val="20"/>
        </w:rPr>
        <w:instrText>)</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4800D028" w14:textId="77777777" w:rsidR="00E72E75" w:rsidRDefault="00E72E75" w:rsidP="00A60008">
      <w:r>
        <w:t xml:space="preserve">Under the assumption that </w:t>
      </w:r>
      <w:r>
        <w:fldChar w:fldCharType="begin"/>
      </w:r>
      <w:r>
        <w:instrText xml:space="preserve"> EQ σ\s\do6(</w:instrText>
      </w:r>
      <w:r>
        <w:rPr>
          <w:i/>
          <w:iCs/>
          <w:sz w:val="20"/>
        </w:rPr>
        <w:instrText>k</w:instrText>
      </w:r>
      <w:r>
        <w:instrText>)=σ'</w:instrText>
      </w:r>
      <w:r>
        <w:fldChar w:fldCharType="end"/>
      </w:r>
      <w:r>
        <w:t xml:space="preserve"> in all sectors and σ'=σ: </w:t>
      </w:r>
    </w:p>
    <w:p w14:paraId="623E78D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11AF39BC" w14:textId="77777777" w:rsidR="00E72E75" w:rsidRDefault="00E72E75" w:rsidP="00A60008">
      <w:r>
        <w:t xml:space="preserve">Summing over all SITC 4-digit sectors: </w:t>
      </w:r>
    </w:p>
    <w:p w14:paraId="0A46A26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\F(1,</w:instrText>
      </w:r>
      <w:r>
        <w:rPr>
          <w:i/>
          <w:iCs/>
        </w:rPr>
        <w:instrText>Y</w:instrText>
      </w:r>
      <w:r>
        <w:instrText>\s\do6(</w:instrText>
      </w:r>
      <w:r>
        <w:rPr>
          <w:i/>
          <w:iCs/>
          <w:sz w:val="20"/>
        </w:rPr>
        <w:instrText>j</w:instrText>
      </w:r>
      <w:r>
        <w:instrText>)) \i \su(</w:instrText>
      </w:r>
      <w:r>
        <w:rPr>
          <w:i/>
          <w:iCs/>
        </w:rPr>
        <w:instrText>k</w:instrText>
      </w:r>
      <w:r>
        <w:instrText>=1,</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w:instrText>
      </w:r>
      <w:r>
        <w:rPr>
          <w:i/>
          <w:iCs/>
        </w:rPr>
        <w:instrText>P</w:instrText>
      </w:r>
      <w:r>
        <w:instrText>\s\do6(</w:instrText>
      </w:r>
      <w:r>
        <w:rPr>
          <w:i/>
          <w:iCs/>
          <w:sz w:val="20"/>
        </w:rPr>
        <w:instrText>j</w:instrText>
      </w:r>
      <w:r>
        <w:instrText>)\s\up6(</w:instrText>
      </w:r>
      <w:r>
        <w:rPr>
          <w:sz w:val="20"/>
        </w:rPr>
        <w:instrText>−(1−σ)</w:instrText>
      </w:r>
      <w:r>
        <w:instrText>) \i \su(</w:instrText>
      </w:r>
      <w:r>
        <w:rPr>
          <w:i/>
          <w:iCs/>
        </w:rPr>
        <w:instrText>k</w:instrText>
      </w:r>
      <w:r>
        <w:instrText>=1,</w:instrText>
      </w:r>
      <w:r>
        <w:rPr>
          <w:i/>
          <w:iCs/>
        </w:rPr>
        <w:instrText>K</w:instrText>
      </w:r>
      <w:r>
        <w:instrText>, ) \b (</w:instrText>
      </w:r>
      <w:r>
        <w:rPr>
          <w:i/>
          <w:iCs/>
        </w:rPr>
        <w:instrText>P</w:instrText>
      </w:r>
      <w:r>
        <w:instrText>\s\do6(</w:instrText>
      </w:r>
      <w:r>
        <w:rPr>
          <w:i/>
          <w:iCs/>
          <w:sz w:val="20"/>
        </w:rPr>
        <w:instrText>k</w:instrText>
      </w:r>
      <w:r>
        <w:rPr>
          <w:sz w:val="20"/>
        </w:rPr>
        <w:instrText>\,</w:instrText>
      </w:r>
      <w:r>
        <w:rPr>
          <w:i/>
          <w:iCs/>
          <w:sz w:val="20"/>
        </w:rPr>
        <w:instrText>ij</w:instrText>
      </w:r>
      <w:r>
        <w:instrText>))\s\up17(</w:instrText>
      </w:r>
      <w:r>
        <w:rPr>
          <w:sz w:val="20"/>
        </w:rPr>
        <w:instrText>1−σ</w:instrText>
      </w:r>
      <w:r>
        <w:instrText>)</w:instrText>
      </w:r>
      <w:r>
        <w:fldChar w:fldCharType="end"/>
      </w:r>
    </w:p>
    <w:p w14:paraId="52D16A1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46DED26F" w14:textId="77777777" w:rsidR="00E72E75" w:rsidRDefault="00E72E75" w:rsidP="00A60008">
      <w:r>
        <w:t xml:space="preserve">Going back to the expression for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 use (</w:t>
      </w:r>
      <w:r>
        <w:fldChar w:fldCharType="begin"/>
      </w:r>
      <w:r>
        <w:instrText xml:space="preserve">REF BMeqn_p1 \* MERGEFORMAT </w:instrText>
      </w:r>
      <w:r>
        <w:fldChar w:fldCharType="separate"/>
      </w:r>
      <w:r w:rsidR="001B5430">
        <w:rPr>
          <w:b/>
        </w:rPr>
        <w:t>Erreur ! Source du renvoi introuvable.</w:t>
      </w:r>
      <w:r>
        <w:fldChar w:fldCharType="end"/>
      </w:r>
      <w:r>
        <w:t xml:space="preserve">) to write: </w:t>
      </w:r>
    </w:p>
    <w:p w14:paraId="6D3BD85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2BE88B81" w14:textId="77777777" w:rsidR="00E72E75" w:rsidRDefault="00E72E75" w:rsidP="00A60008">
      <w:r>
        <w:t xml:space="preserve">Replacing </w:t>
      </w:r>
      <w:r>
        <w:fldChar w:fldCharType="begin"/>
      </w:r>
      <w:r>
        <w:instrText xml:space="preserve"> EQ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w:instrText>
      </w:r>
      <w:r>
        <w:fldChar w:fldCharType="end"/>
      </w:r>
      <w:r>
        <w:t xml:space="preserve"> by its value and defining </w:t>
      </w:r>
      <w:r>
        <w:fldChar w:fldCharType="begin"/>
      </w:r>
      <w:r>
        <w:instrText xml:space="preserve"> EQ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))=ω\s\do6(</w:instrText>
      </w:r>
      <w:r>
        <w:rPr>
          <w:i/>
          <w:iCs/>
          <w:sz w:val="20"/>
        </w:rPr>
        <w:instrText>k</w:instrText>
      </w:r>
      <w:r>
        <w:rPr>
          <w:sz w:val="20"/>
        </w:rPr>
        <w:instrText>\,</w:instrText>
      </w:r>
      <w:r>
        <w:rPr>
          <w:i/>
          <w:iCs/>
          <w:sz w:val="20"/>
        </w:rPr>
        <w:instrText>j</w:instrText>
      </w:r>
      <w:r>
        <w:instrText>)</w:instrText>
      </w:r>
      <w:r>
        <w:fldChar w:fldCharType="end"/>
      </w:r>
      <w:r>
        <w:t xml:space="preserve">, we get: </w:t>
      </w:r>
    </w:p>
    <w:p w14:paraId="133CA95C"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 \b (ω\s\do6(</w:instrText>
      </w:r>
      <w:r>
        <w:rPr>
          <w:i/>
          <w:iCs/>
          <w:sz w:val="20"/>
        </w:rPr>
        <w:instrText>k</w:instrText>
      </w:r>
      <w:r>
        <w:rPr>
          <w:sz w:val="20"/>
        </w:rPr>
        <w:instrText>\,</w:instrText>
      </w:r>
      <w:r>
        <w:rPr>
          <w:i/>
          <w:iCs/>
          <w:sz w:val="20"/>
        </w:rPr>
        <w:instrText>j</w:instrText>
      </w:r>
      <w:r>
        <w:instrText>))\s\up17(</w:instrText>
      </w:r>
      <w:r>
        <w:rPr>
          <w:sz w:val="20"/>
        </w:rPr>
        <w:instrText>1/1−σ</w:instrText>
      </w:r>
      <w:r>
        <w:instrText>))\s\up17(</w:instrText>
      </w:r>
      <w:r>
        <w:rPr>
          <w:sz w:val="20"/>
        </w:rPr>
        <w:instrText>1−σ</w:instrText>
      </w:r>
      <w:r>
        <w:instrText>)</w:instrText>
      </w:r>
      <w:r>
        <w:fldChar w:fldCharType="end"/>
      </w:r>
    </w:p>
    <w:p w14:paraId="1939EB91" w14:textId="77777777" w:rsidR="00E72E75" w:rsidRDefault="00E72E75" w:rsidP="00A60008">
      <w:r>
        <w:t xml:space="preserve">Summing over all SITC 4-digit sectors: </w:t>
      </w:r>
    </w:p>
    <w:p w14:paraId="5E0ED58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=1,</w:instrText>
      </w:r>
      <w:r>
        <w:rPr>
          <w:i/>
          <w:iCs/>
        </w:rPr>
        <w:instrText>K</w:instrText>
      </w:r>
      <w:r>
        <w:instrText>, )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7A23145A" w14:textId="77777777" w:rsidR="00E72E75" w:rsidRDefault="00E72E75" w:rsidP="00A60008">
      <w:r>
        <w:t xml:space="preserve">Multiplying and dividing the right hand side of the expression by </w:t>
      </w:r>
      <w:r>
        <w:fldChar w:fldCharType="begin"/>
      </w:r>
      <w:r>
        <w:instrText xml:space="preserve"> EQ ω\s\up(</w:instrText>
      </w:r>
      <w:r>
        <w:rPr>
          <w:sz w:val="20"/>
        </w:rPr>
        <w:instrText>1−σ,</w:instrText>
      </w:r>
      <w:r>
        <w:rPr>
          <w:i/>
          <w:iCs/>
          <w:sz w:val="20"/>
        </w:rPr>
        <w:instrText>k</w:instrText>
      </w:r>
      <w:r>
        <w:rPr>
          <w:sz w:val="20"/>
        </w:rPr>
        <w:instrText>\,</w:instrText>
      </w:r>
      <w:r>
        <w:rPr>
          <w:i/>
          <w:iCs/>
          <w:sz w:val="20"/>
        </w:rPr>
        <w:instrText>j</w:instrText>
      </w:r>
      <w:r>
        <w:instrText>)</w:instrText>
      </w:r>
      <w:r>
        <w:fldChar w:fldCharType="end"/>
      </w:r>
      <w:r>
        <w:t xml:space="preserve"> and taking logs: </w:t>
      </w:r>
    </w:p>
    <w:p w14:paraId="2ED0BF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1945CC26" w14:textId="77777777" w:rsidR="00E72E75" w:rsidRDefault="00E72E75" w:rsidP="00A60008">
      <w:r>
        <w:t>Working with the right hand side of (</w:t>
      </w:r>
      <w:r>
        <w:fldChar w:fldCharType="begin"/>
      </w:r>
      <w:r>
        <w:instrText xml:space="preserve">REF BMeqn_p2 \* MERGEFORMAT </w:instrText>
      </w:r>
      <w:r>
        <w:fldChar w:fldCharType="separate"/>
      </w:r>
      <w:r w:rsidR="001B5430">
        <w:rPr>
          <w:b/>
        </w:rPr>
        <w:t>Erreur ! Source du renvoi introuvable.</w:t>
      </w:r>
      <w:r>
        <w:fldChar w:fldCharType="end"/>
      </w:r>
      <w:r>
        <w:t xml:space="preserve">),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instrText>)≈ \i \su(</w:instrText>
      </w:r>
      <w:r>
        <w:rPr>
          <w:i/>
          <w:iCs/>
        </w:rPr>
        <w:instrText>k</w:instrText>
      </w:r>
      <w:r>
        <w:instrText>,, )ln</w:instrText>
      </w:r>
      <w:r>
        <w:rPr>
          <w:i/>
          <w:iCs/>
        </w:rPr>
        <w:instrText>x</w:instrText>
      </w:r>
      <w:r>
        <w:instrText>\s\do6(</w:instrText>
      </w:r>
      <w:r>
        <w:rPr>
          <w:i/>
          <w:iCs/>
          <w:sz w:val="20"/>
        </w:rPr>
        <w:instrText>k</w:instrText>
      </w:r>
      <w:r>
        <w:instrText>)</w:instrText>
      </w:r>
      <w:r>
        <w:fldChar w:fldCharType="end"/>
      </w:r>
      <w:r>
        <w:t xml:space="preserve">: </w:t>
      </w:r>
    </w:p>
    <w:p w14:paraId="25B595BD"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)ln \b \bc\[ (ω\s\up(</w:instrText>
      </w:r>
      <w:r>
        <w:rPr>
          <w:sz w:val="20"/>
        </w:rPr>
        <w:instrText>σ,</w:instrText>
      </w:r>
      <w:r>
        <w:rPr>
          <w:i/>
          <w:iCs/>
          <w:sz w:val="20"/>
        </w:rPr>
        <w:instrText>k</w:instrText>
      </w:r>
      <w:r>
        <w:rPr>
          <w:sz w:val="20"/>
        </w:rPr>
        <w:instrText>\,</w:instrText>
      </w:r>
      <w:r>
        <w:rPr>
          <w:i/>
          <w:iCs/>
          <w:sz w:val="20"/>
        </w:rPr>
        <w:instrText>j</w:instrText>
      </w:r>
      <w:r>
        <w:instrText>))+ \i \su(</w:instrText>
      </w:r>
      <w:r>
        <w:rPr>
          <w:i/>
          <w:iCs/>
        </w:rPr>
        <w:instrText>k</w:instrText>
      </w:r>
      <w:r>
        <w:instrText>=1,</w:instrText>
      </w:r>
      <w:r>
        <w:rPr>
          <w:i/>
          <w:iCs/>
        </w:rPr>
        <w:instrText>K</w:instrText>
      </w:r>
      <w:r>
        <w:instrText>, )ln \b \bc\[ ( \b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423E3586" w14:textId="77777777" w:rsidR="00E72E75" w:rsidRDefault="00E72E75" w:rsidP="00A60008">
      <w:r>
        <w:t xml:space="preserve">The first term disappears because: </w:t>
      </w:r>
    </w:p>
    <w:p w14:paraId="6798228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σ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5272895C" w14:textId="77777777" w:rsidR="00E72E75" w:rsidRDefault="00E72E75" w:rsidP="00A60008">
      <w:r>
        <w:t xml:space="preserve">Using the same approximation as previously for the second term: </w:t>
      </w:r>
    </w:p>
    <w:p w14:paraId="0F0C7E38"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(1−σ) \i \su(</w:instrText>
      </w:r>
      <w:r>
        <w:rPr>
          <w:i/>
          <w:iCs/>
        </w:rPr>
        <w:instrText>k</w:instrText>
      </w:r>
      <w:r>
        <w:instrText>=1,</w:instrText>
      </w:r>
      <w:r>
        <w:rPr>
          <w:i/>
          <w:iCs/>
        </w:rPr>
        <w:instrText>K</w:instrText>
      </w:r>
      <w:r>
        <w:instrText>, )ln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(1−σ)ln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2DE1E" w14:textId="77777777" w:rsidR="00E72E75" w:rsidRDefault="00E72E75" w:rsidP="00A60008">
      <w:pPr>
        <w:ind w:firstLine="360"/>
      </w:pPr>
      <w:r>
        <w:t xml:space="preserve">The market share equation for aggregate bilateral trade as a function of the weighted average of sectoral relative prices of </w:t>
      </w:r>
      <w:r>
        <w:rPr>
          <w:i/>
          <w:iCs/>
        </w:rPr>
        <w:t>i</w:t>
      </w:r>
      <w:r>
        <w:t xml:space="preserve"> in </w:t>
      </w:r>
      <w:r>
        <w:rPr>
          <w:i/>
          <w:iCs/>
        </w:rPr>
        <w:t>j</w:t>
      </w:r>
      <w:r>
        <w:t xml:space="preserve"> is: </w:t>
      </w:r>
    </w:p>
    <w:p w14:paraId="1F2012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−(σ−1)ln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2C706878" w14:textId="77777777" w:rsidR="00E72E75" w:rsidRDefault="00E72E75" w:rsidP="00A60008">
      <w:r>
        <w:t xml:space="preserve">Exponentiating gives the equation which is estimated in cross-section: </w:t>
      </w:r>
    </w:p>
    <w:p w14:paraId="6F64A1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p>
    <w:p w14:paraId="028B1668"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(See </w:t>
      </w:r>
      <w:r>
        <w:fldChar w:fldCharType="begin"/>
      </w:r>
      <w:r>
        <w:instrText xml:space="preserve">REF BMsec_part1 \* MERGEFORMAT </w:instrText>
      </w:r>
      <w:r>
        <w:fldChar w:fldCharType="separate"/>
      </w:r>
      <w:r w:rsidR="001B5430">
        <w:rPr>
          <w:b/>
        </w:rPr>
        <w:t>Erreur ! Source du renvoi introuvable.</w:t>
      </w:r>
      <w:r>
        <w:fldChar w:fldCharType="end"/>
      </w:r>
      <w:r>
        <w:t>.</w:t>
      </w:r>
      <w:r>
        <w:fldChar w:fldCharType="begin"/>
      </w:r>
      <w:r>
        <w:instrText xml:space="preserve">REF BMsubsec_method \* MERGEFORMAT </w:instrText>
      </w:r>
      <w:r>
        <w:fldChar w:fldCharType="separate"/>
      </w:r>
      <w:r w:rsidR="001B5430">
        <w:rPr>
          <w:b/>
        </w:rPr>
        <w:t>Erreur ! Source du renvoi introuvable.</w:t>
      </w:r>
      <w:r>
        <w:fldChar w:fldCharType="end"/>
      </w:r>
      <w:r>
        <w:t xml:space="preserve">.)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2CE73487" w14:textId="77777777" w:rsidR="00E72E75" w:rsidRDefault="00E72E75" w:rsidP="00A60008">
      <w:pPr>
        <w:ind w:firstLine="360"/>
      </w:pPr>
      <w:r>
        <w:t>Using the properties of the CES aggregator and the assumption σ'=σ,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p>
    <w:p w14:paraId="3CD6E0FC" w14:textId="77777777" w:rsidR="00E72E75" w:rsidRDefault="00E72E75" w:rsidP="00A60008">
      <w:pPr>
        <w:ind w:firstLine="360"/>
      </w:pPr>
      <w:r>
        <w:t xml:space="preserve">0 Here we construct the relative price of the composite good exported by each source to some destination. We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Consumption choices within each sector </w:t>
      </w:r>
      <w:r>
        <w:rPr>
          <w:i/>
          <w:iCs/>
        </w:rPr>
        <w:t>k</w:t>
      </w:r>
      <w:r>
        <w:t xml:space="preserve"> between national varieties are assumed well represented by a CES utility function. Demand for a given national variety is then given by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instrText>)\,</w:instrText>
      </w:r>
      <w:r>
        <w:rPr>
          <w:i/>
          <w:iCs/>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r>
        <w:t xml:space="preserve">. Combining, we have: </w:t>
      </w:r>
    </w:p>
    <w:p w14:paraId="1A81E80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04AF5580" w14:textId="77777777" w:rsidR="00E72E75" w:rsidRDefault="00E72E75" w:rsidP="00A60008">
      <w:r>
        <w:t xml:space="preserve">Taking logs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)ln</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we have: </w:t>
      </w:r>
    </w:p>
    <w:p w14:paraId="556FB3C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39503CBF"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)ln \b \bc\[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56373D5B" w14:textId="77777777" w:rsidR="00E72E75" w:rsidRDefault="00E72E75" w:rsidP="00A60008">
      <w:r>
        <w:t xml:space="preserve">Using the same approximation as previously: </w:t>
      </w:r>
    </w:p>
    <w:p w14:paraId="2039C15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)+ln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 \i \su(</w:instrText>
      </w:r>
      <w:r>
        <w:rPr>
          <w:i/>
          <w:iCs/>
        </w:rPr>
        <w:instrText>k</w:instrText>
      </w:r>
      <w:r>
        <w:instrText>,, )ln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62BA4AE4" w14:textId="77777777" w:rsidR="00E72E75" w:rsidRDefault="00E72E75" w:rsidP="00A60008">
      <w:r>
        <w:t xml:space="preserve">Imposing equality of trade elasticities across sectors, </w:t>
      </w:r>
      <w:r>
        <w:fldChar w:fldCharType="begin"/>
      </w:r>
      <w:r>
        <w:instrText xml:space="preserve"> EQ ζ\s\do6(</w:instrText>
      </w:r>
      <w:r>
        <w:rPr>
          <w:i/>
          <w:iCs/>
          <w:sz w:val="20"/>
        </w:rPr>
        <w:instrText>k</w:instrText>
      </w:r>
      <w:r>
        <w:instrText>)=ζ</w:instrText>
      </w:r>
      <w:r>
        <w:fldChar w:fldCharType="end"/>
      </w:r>
      <w:r>
        <w:t xml:space="preserve">, and multiplying and dividing the expression by the destination specific value shares of each sector </w:t>
      </w:r>
      <w:r>
        <w:fldChar w:fldCharType="begin"/>
      </w:r>
      <w:r>
        <w:instrText xml:space="preserve"> EQ ω\s\do6(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w:instrText>
      </w:r>
      <w:r>
        <w:rPr>
          <w:i/>
          <w:iCs/>
        </w:rPr>
        <w:instrText>j</w:instrText>
      </w:r>
      <w:r>
        <w:instrText>)</w:instrText>
      </w:r>
      <w:r>
        <w:fldChar w:fldCharType="end"/>
      </w:r>
      <w:r>
        <w:t xml:space="preserve"> to the power −ζ, the last term can be written as: </w:t>
      </w:r>
    </w:p>
    <w:p w14:paraId="1FD800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 )ln \b (ω\s\up(</w:instrText>
      </w:r>
      <w:r>
        <w:rPr>
          <w:sz w:val="20"/>
        </w:rPr>
        <w:instrText>ζ,</w:instrText>
      </w:r>
      <w:r>
        <w:rPr>
          <w:i/>
          <w:iCs/>
          <w:sz w:val="20"/>
        </w:rPr>
        <w:instrText>k</w:instrText>
      </w:r>
      <w:r>
        <w:rPr>
          <w:sz w:val="20"/>
        </w:rPr>
        <w:instrText>\,</w:instrText>
      </w:r>
      <w:r>
        <w:rPr>
          <w:i/>
          <w:iCs/>
          <w:sz w:val="20"/>
        </w:rPr>
        <w:instrText>j</w:instrText>
      </w:r>
      <w:r>
        <w:instrText>)ω\s\up(</w:instrText>
      </w:r>
      <w:r>
        <w:rPr>
          <w:sz w:val="20"/>
        </w:rPr>
        <w:instrText>−ζ,</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w:instrText>
      </w:r>
      <w:r>
        <w:instrText>)</w:instrText>
      </w:r>
      <w:r>
        <w:fldChar w:fldCharType="end"/>
      </w:r>
      <w:r>
        <w:tab/>
      </w:r>
      <w:r>
        <w:fldChar w:fldCharType="begin"/>
      </w:r>
      <w:r>
        <w:instrText xml:space="preserve"> EQ =</w:instrText>
      </w:r>
      <w:r>
        <w:fldChar w:fldCharType="end"/>
      </w: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)−ζ \i \su(</w:instrText>
      </w:r>
      <w:r>
        <w:rPr>
          <w:i/>
          <w:iCs/>
        </w:rPr>
        <w:instrText>k</w:instrText>
      </w:r>
      <w:r>
        <w:instrText>,, )ln \b ( \F(ω\s\do6(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C95D34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5AD83286" w14:textId="77777777" w:rsidR="00E72E75" w:rsidRDefault="00E72E75" w:rsidP="00A60008">
      <w:r>
        <w:t xml:space="preserve">where the same approximation procedure is applied to the right-hand side of the above expression. The first term disappears because </w:t>
      </w:r>
    </w:p>
    <w:p w14:paraId="33171AB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1867D43E" w14:textId="77777777" w:rsidR="00E72E75" w:rsidRDefault="00E72E75" w:rsidP="00A60008">
      <w:r>
        <w:t>Plugging into (</w:t>
      </w:r>
      <w:r>
        <w:fldChar w:fldCharType="begin"/>
      </w:r>
      <w:r>
        <w:instrText xml:space="preserve">REF BMeqn_13 \* MERGEFORMAT </w:instrText>
      </w:r>
      <w:r>
        <w:fldChar w:fldCharType="separate"/>
      </w:r>
      <w:r w:rsidR="001B5430">
        <w:rPr>
          <w:b/>
        </w:rPr>
        <w:t>Erreur ! Source du renvoi introuvable.</w:t>
      </w:r>
      <w:r>
        <w:fldChar w:fldCharType="end"/>
      </w:r>
      <w:r>
        <w:t xml:space="preserve">) and rearranging gives: </w:t>
      </w:r>
    </w:p>
    <w:p w14:paraId="6245FD2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w:instrText>
      </w:r>
      <w:r>
        <w:rPr>
          <w:i/>
          <w:iCs/>
        </w:rPr>
        <w:instrText>N</w:instrText>
      </w:r>
      <w:r>
        <w:instrText>\s\do6(</w:instrText>
      </w:r>
      <w:r>
        <w:rPr>
          <w:i/>
          <w:iCs/>
          <w:sz w:val="20"/>
        </w:rPr>
        <w:instrText>i</w:instrText>
      </w:r>
      <w:r>
        <w:instrText>)−ζln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20CB414" w14:textId="77777777" w:rsidR="00E72E75" w:rsidRDefault="00E72E75" w:rsidP="00A60008">
      <w:r>
        <w:t xml:space="preserve">Using the same approximation as previously twice, the left-hand side can be written: </w:t>
      </w:r>
    </w:p>
    <w:p w14:paraId="2C653BF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 \F(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)))≈ln \b ( \i \su(</w:instrText>
      </w:r>
      <w:r>
        <w:rPr>
          <w:i/>
          <w:iCs/>
        </w:rPr>
        <w:instrText>k</w:instrText>
      </w:r>
      <w:r>
        <w:instrText>,, ) \F(</w:instrText>
      </w:r>
      <w:r>
        <w:rPr>
          <w:i/>
          <w:iCs/>
        </w:rPr>
        <w:instrText>X</w:instrText>
      </w:r>
      <w:r>
        <w:instrText>\s\do6(</w:instrText>
      </w:r>
      <w:r>
        <w:rPr>
          <w:i/>
          <w:iCs/>
          <w:sz w:val="20"/>
        </w:rPr>
        <w:instrText>ij</w:instrText>
      </w:r>
      <w:r>
        <w:rPr>
          <w:sz w:val="20"/>
        </w:rPr>
        <w:instrText>\,</w:instrText>
      </w:r>
      <w:r>
        <w:rPr>
          <w:i/>
          <w:iCs/>
          <w:sz w:val="20"/>
        </w:rPr>
        <w:instrText>k</w:instrText>
      </w:r>
      <w:r>
        <w:instrText>),</w:instrText>
      </w:r>
      <w:r>
        <w:rPr>
          <w:i/>
          <w:iCs/>
        </w:rPr>
        <w:instrText>Y</w:instrText>
      </w:r>
      <w:r>
        <w:instrText>\s\do6(</w:instrText>
      </w:r>
      <w:r>
        <w:rPr>
          <w:i/>
          <w:iCs/>
          <w:sz w:val="20"/>
        </w:rPr>
        <w:instrText>j</w:instrText>
      </w:r>
      <w:r>
        <w:rPr>
          <w:sz w:val="20"/>
        </w:rPr>
        <w:instrText>\,</w:instrText>
      </w:r>
      <w:r>
        <w:rPr>
          <w:i/>
          <w:iCs/>
          <w:sz w:val="20"/>
        </w:rPr>
        <w:instrText>k</w:instrText>
      </w:r>
      <w:r>
        <w:instrText>)))</w:instrText>
      </w:r>
      <w:r>
        <w:fldChar w:fldCharType="end"/>
      </w:r>
    </w:p>
    <w:p w14:paraId="42BAE86C" w14:textId="77777777" w:rsidR="00E72E75" w:rsidRDefault="00E72E75" w:rsidP="00A60008">
      <w:r>
        <w:t>The last equation shows that either expression can be obtained for aggregate exports through rearranging.</w:t>
      </w:r>
    </w:p>
    <w:p w14:paraId="177341B7" w14:textId="77777777" w:rsidR="00E72E75" w:rsidRDefault="00E72E75" w:rsidP="00A60008">
      <w:pPr>
        <w:ind w:firstLine="360"/>
      </w:pPr>
      <w:r>
        <w:t xml:space="preserve">This procedure allows allows estimating the perceived substitutability of country composite goods in all three frameworks, as all assume CES utility function for consumer preferences. </w:t>
      </w:r>
    </w:p>
    <w:p w14:paraId="3BACD216" w14:textId="77777777" w:rsidR="00E72E75" w:rsidRDefault="00E72E75" w:rsidP="00A60008">
      <w:pPr>
        <w:ind w:firstLine="360"/>
      </w:pPr>
      <w:r>
        <w:t>Aggregate bilateral trade can be written as a function of the relative price of the composite good shipped by the source relatively to the price of the composite good the destination gets from all sources, as in (</w:t>
      </w:r>
      <w:r>
        <w:fldChar w:fldCharType="begin"/>
      </w:r>
      <w:r>
        <w:instrText xml:space="preserve">REF BMeqn_10bis \* MERGEFORMAT </w:instrText>
      </w:r>
      <w:r>
        <w:fldChar w:fldCharType="separate"/>
      </w:r>
      <w:r w:rsidR="001B5430">
        <w:rPr>
          <w:b/>
        </w:rPr>
        <w:t>Erreur ! Source du renvoi introuvable.</w:t>
      </w:r>
      <w:r>
        <w:fldChar w:fldCharType="end"/>
      </w:r>
      <w:r>
        <w:t xml:space="preserve">): </w:t>
      </w:r>
    </w:p>
    <w:p w14:paraId="7004703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75516F67"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ij</w:instrText>
      </w:r>
      <w:r>
        <w:instrText>)</w:instrText>
      </w:r>
      <w:r>
        <w:fldChar w:fldCharType="end"/>
      </w:r>
      <w:r>
        <w:t xml:space="preserve"> is the cif price of the composite good shipped from </w:t>
      </w:r>
      <w:r>
        <w:rPr>
          <w:i/>
          <w:iCs/>
        </w:rPr>
        <w:t>i</w:t>
      </w:r>
      <w:r>
        <w:t xml:space="preserve"> to </w:t>
      </w:r>
      <w:r>
        <w:rPr>
          <w:i/>
          <w:iCs/>
        </w:rPr>
        <w:t>j</w:t>
      </w:r>
      <w:r>
        <w:t xml:space="preserve"> and </w:t>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 xml:space="preserve"> is the price index in the destination. The exponent (σ−1) captures substitutability of country-composite goods across frameworks. However, it corresponds to the aggregate trade elasticity ζ only in the Armington framework. </w:t>
      </w:r>
    </w:p>
    <w:p w14:paraId="1BB3451E" w14:textId="476F48EB" w:rsidR="00E72E75" w:rsidRDefault="00E72E75">
      <w:pPr>
        <w:pStyle w:val="Commentaire"/>
      </w:pPr>
    </w:p>
  </w:comment>
  <w:comment w:id="29" w:author="Guillaume Daudin" w:date="2016-04-20T14:47:00Z" w:initials="GD">
    <w:p w14:paraId="452E56F7" w14:textId="13ED81B7" w:rsidR="00E72E75" w:rsidRDefault="00E72E75">
      <w:pPr>
        <w:pStyle w:val="Commentaire"/>
      </w:pPr>
      <w:r>
        <w:rPr>
          <w:rStyle w:val="Marquedannotation"/>
        </w:rPr>
        <w:annotationRef/>
      </w:r>
      <w:r>
        <w:t>0 There is a low of 82% in 1969 and 1984, and another low of 83% in 2000.</w:t>
      </w:r>
    </w:p>
  </w:comment>
  <w:comment w:id="30" w:author="Guillaume Daudin" w:date="2016-04-20T14:47:00Z" w:initials="GD">
    <w:p w14:paraId="3D82BBC8" w14:textId="70C30A7D" w:rsidR="00E72E75" w:rsidRDefault="00E72E75">
      <w:pPr>
        <w:pStyle w:val="Commentaire"/>
      </w:pPr>
      <w:r>
        <w:rPr>
          <w:rStyle w:val="Marquedannotation"/>
        </w:rPr>
        <w:annotationRef/>
      </w:r>
      <w:r>
        <w:t>Enlevé : The weighted average price at a higher aggregation level for this sector and source will be used for the unobserved price. An alternative procedure consists in imputing the relative price observed at the same disaggregation level for another source with a similar market share in this sector and destination. Results are not sensitive to the procedure used.</w:t>
      </w:r>
    </w:p>
  </w:comment>
  <w:comment w:id="31" w:author="Guillaume Daudin" w:date="2016-04-20T14:47:00Z" w:initials="GD">
    <w:p w14:paraId="13B4AAD8" w14:textId="5C0A15BB" w:rsidR="00E72E75" w:rsidRDefault="00E72E75">
      <w:pPr>
        <w:pStyle w:val="Commentaire"/>
      </w:pPr>
      <w:r>
        <w:rPr>
          <w:rStyle w:val="Marquedannotation"/>
        </w:rPr>
        <w:annotationRef/>
      </w:r>
      <w:r>
        <w:t>Given relative prices constructed at the 4-digit level, destination-specific weights are used to aggregate these up to the 3-digit level, and so on until the relative price for the composite good is constructed using relative prices at the 1-digit level.</w:t>
      </w:r>
    </w:p>
  </w:comment>
  <w:comment w:id="32" w:author="Guillaume Daudin" w:date="2016-04-20T14:47:00Z" w:initials="GD">
    <w:p w14:paraId="23BF8A4B" w14:textId="77777777" w:rsidR="00E72E75" w:rsidRDefault="00E72E75" w:rsidP="00F358D5">
      <w:pPr>
        <w:ind w:firstLine="360"/>
      </w:pPr>
      <w:r>
        <w:rPr>
          <w:rStyle w:val="Marquedannotation"/>
        </w:rPr>
        <w:annotationRef/>
      </w:r>
      <w:r>
        <w:rPr>
          <w:i/>
          <w:iCs/>
          <w:color w:val="0000FF"/>
          <w:sz w:val="19"/>
          <w:szCs w:val="19"/>
        </w:rPr>
        <w:t>noteLA: J’enleve la phrase qui suit parce que ce qui compte c’est l’écart entre les deux et non pas le fait que les prix soient sous-estimés pour les petits. ‘Hence, the overestimation of the underling σ by the estimated substitutability parameter σ because of the under-estimation of small exporters’ prices declines over time.’</w:t>
      </w:r>
      <w:r>
        <w:t xml:space="preserve"> </w:t>
      </w:r>
    </w:p>
    <w:p w14:paraId="5371F231" w14:textId="55652169" w:rsidR="00E72E75" w:rsidRDefault="00E72E75">
      <w:pPr>
        <w:pStyle w:val="Commentaire"/>
      </w:pPr>
    </w:p>
  </w:comment>
  <w:comment w:id="36" w:author="Guillaume Daudin" w:date="2016-04-20T14:47:00Z" w:initials="GD">
    <w:p w14:paraId="723687C3" w14:textId="77777777" w:rsidR="00E72E75" w:rsidRDefault="00E72E75">
      <w:pPr>
        <w:pStyle w:val="Commentaire"/>
      </w:pPr>
      <w:r>
        <w:rPr>
          <w:rStyle w:val="Marquedannotation"/>
        </w:rPr>
        <w:annotationRef/>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w:t>
      </w:r>
    </w:p>
    <w:p w14:paraId="3BE93868" w14:textId="2B262A6E" w:rsidR="00E72E75" w:rsidRDefault="00E72E75">
      <w:pPr>
        <w:pStyle w:val="Commentaire"/>
      </w:pPr>
    </w:p>
  </w:comment>
  <w:comment w:id="38" w:author="Guillaume Daudin" w:date="2016-07-27T17:19:00Z" w:initials="GD">
    <w:p w14:paraId="02251C03" w14:textId="75A9B8A7" w:rsidR="005B58FB" w:rsidRDefault="005B58FB">
      <w:pPr>
        <w:pStyle w:val="Commentaire"/>
      </w:pPr>
      <w:r>
        <w:rPr>
          <w:rStyle w:val="Marquedannotation"/>
        </w:rPr>
        <w:annotationRef/>
      </w:r>
      <w:r>
        <w:t>Je ne suis pas sûr que le terme «instrument» soit juste ici.</w:t>
      </w:r>
    </w:p>
  </w:comment>
  <w:comment w:id="41" w:author="Guillaume Daudin" w:date="2016-08-30T17:46:00Z" w:initials="GD">
    <w:p w14:paraId="67D62111" w14:textId="77777777" w:rsidR="00E72E75" w:rsidRDefault="00E72E75" w:rsidP="0001551E">
      <w:pPr>
        <w:ind w:firstLine="360"/>
      </w:pPr>
      <w:r>
        <w:rPr>
          <w:rStyle w:val="Marquedannotation"/>
        </w:rPr>
        <w:annotationRef/>
      </w:r>
      <w:r>
        <w:t xml:space="preserve">. 0 : </w:t>
      </w:r>
      <w:r>
        <w:fldChar w:fldCharType="begin"/>
      </w:r>
      <w:r>
        <w:instrText xml:space="preserve"> EQ  \x\to( </w:instrText>
      </w:r>
      <w:r>
        <w:rPr>
          <w:i/>
          <w:iCs/>
        </w:rPr>
        <w:instrText>P</w:instrText>
      </w:r>
      <w:r>
        <w:instrText>\s\do6(</w:instrText>
      </w:r>
      <w:r>
        <w:rPr>
          <w:i/>
          <w:iCs/>
          <w:sz w:val="20"/>
        </w:rPr>
        <w:instrText>ij</w:instrText>
      </w:r>
      <w:r>
        <w:rPr>
          <w:sz w:val="20"/>
        </w:rPr>
        <w:instrText>\,</w:instrText>
      </w:r>
      <w:r>
        <w:rPr>
          <w:i/>
          <w:iCs/>
          <w:sz w:val="20"/>
        </w:rPr>
        <w:instrText>t</w:instrText>
      </w:r>
      <w:r>
        <w:rPr>
          <w:sz w:val="20"/>
        </w:rPr>
        <w:instrText>+</w:instrText>
      </w:r>
      <w:r>
        <w:rPr>
          <w:i/>
          <w:iCs/>
          <w:sz w:val="20"/>
        </w:rPr>
        <w:instrText>s</w:instrText>
      </w:r>
      <w:r>
        <w:instrText>)) =</w:instrText>
      </w:r>
      <w:r>
        <w:rPr>
          <w:i/>
          <w:iCs/>
        </w:rPr>
        <w:instrText>P</w:instrText>
      </w:r>
      <w:r>
        <w:instrText>\s\do6(</w:instrText>
      </w:r>
      <w:r>
        <w:rPr>
          <w:i/>
          <w:iCs/>
          <w:sz w:val="20"/>
        </w:rPr>
        <w:instrText>ij</w:instrText>
      </w:r>
      <w:r>
        <w:rPr>
          <w:sz w:val="20"/>
        </w:rPr>
        <w:instrText>\,</w:instrText>
      </w:r>
      <w:r>
        <w:rPr>
          <w:i/>
          <w:iCs/>
          <w:sz w:val="20"/>
        </w:rPr>
        <w:instrText>t</w:instrText>
      </w:r>
      <w:r>
        <w:instrText>)* \i \pr(</w:instrText>
      </w:r>
      <w:r>
        <w:rPr>
          <w:i/>
          <w:iCs/>
        </w:rPr>
        <w:instrText>s</w:instrText>
      </w:r>
      <w:r>
        <w:instrText>=1,</w:instrText>
      </w:r>
      <w:r>
        <w:rPr>
          <w:i/>
          <w:iCs/>
        </w:rPr>
        <w:instrText>S</w:instrText>
      </w:r>
      <w:r>
        <w:instrText xml:space="preserve">, )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where </w:t>
      </w:r>
      <w:r>
        <w:fldChar w:fldCharType="begin"/>
      </w:r>
      <w:r>
        <w:instrText xml:space="preserve"> EQ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is the predicted growth rate between </w:t>
      </w:r>
      <w:r>
        <w:rPr>
          <w:i/>
          <w:iCs/>
        </w:rPr>
        <w:t>s</w:t>
      </w:r>
      <w:r>
        <w:t xml:space="preserve"> and </w:t>
      </w:r>
      <w:r>
        <w:rPr>
          <w:i/>
          <w:iCs/>
        </w:rPr>
        <w:t>s</w:t>
      </w:r>
      <w:r>
        <w:t xml:space="preserve">−1. Appendix </w:t>
      </w:r>
      <w:r>
        <w:fldChar w:fldCharType="begin"/>
      </w:r>
      <w:r>
        <w:instrText xml:space="preserve">REF BMapp_G \* MERGEFORMAT </w:instrText>
      </w:r>
      <w:r>
        <w:fldChar w:fldCharType="separate"/>
      </w:r>
      <w:r w:rsidR="001B5430">
        <w:rPr>
          <w:b/>
        </w:rPr>
        <w:t>Erreur ! Source du renvoi introuvable.</w:t>
      </w:r>
      <w:r>
        <w:fldChar w:fldCharType="end"/>
      </w:r>
      <w:r>
        <w:t xml:space="preserve"> shows that increasing the number of lags reinforces the result obtained with one lag.</w:t>
      </w:r>
    </w:p>
    <w:p w14:paraId="32A9A8E7" w14:textId="31C18348" w:rsidR="00E72E75" w:rsidRDefault="00E72E75">
      <w:pPr>
        <w:pStyle w:val="Commentaire"/>
      </w:pPr>
    </w:p>
  </w:comment>
  <w:comment w:id="43" w:author="Guillaume Daudin" w:date="2016-08-30T17:46:00Z" w:initials="GD">
    <w:p w14:paraId="5C7994E5" w14:textId="77777777" w:rsidR="00E72E75" w:rsidRDefault="00E72E75" w:rsidP="00060D33">
      <w:pPr>
        <w:ind w:firstLine="360"/>
      </w:pPr>
      <w:r>
        <w:rPr>
          <w:rStyle w:val="Marquedannotation"/>
        </w:rPr>
        <w:annotationRef/>
      </w:r>
      <w:r>
        <w:t xml:space="preserve">0 Figure </w:t>
      </w:r>
      <w:r>
        <w:fldChar w:fldCharType="begin"/>
      </w:r>
      <w:r>
        <w:instrText xml:space="preserve">REF BMfig_elastreal0 \* MERGEFORMAT </w:instrText>
      </w:r>
      <w:r>
        <w:fldChar w:fldCharType="separate"/>
      </w:r>
      <w:r w:rsidR="001B5430">
        <w:rPr>
          <w:b/>
        </w:rPr>
        <w:t>Erreur ! Source du renvoi introuvable.</w:t>
      </w:r>
      <w:r>
        <w:fldChar w:fldCharType="end"/>
      </w:r>
      <w:r>
        <w:t xml:space="preserve"> presents the results on the evolution of (1−σ) obtained when (</w:t>
      </w:r>
      <w:fldSimple w:instr="REF BMeqn_15 \* MERGEFORMAT ">
        <w:r w:rsidR="001B5430">
          <w:t>7</w:t>
        </w:r>
      </w:fldSimple>
      <w:r>
        <w:t>) is estimated on annual crossections of the COMTRADE dataset. The absolute value of trade elasticity has increased by 33% from 1962 to 2009. This corresponds to an annual increase of .6% per year.</w:t>
      </w:r>
      <w:r w:rsidRPr="00FA1055">
        <w:rPr>
          <w:rStyle w:val="Marquenotebasdepage"/>
        </w:rPr>
        <w:footnoteRef/>
      </w:r>
      <w:r>
        <w:t xml:space="preserve"> </w:t>
      </w:r>
    </w:p>
    <w:p w14:paraId="3F520F53" w14:textId="77777777" w:rsidR="00E72E75" w:rsidRDefault="00E72E75" w:rsidP="00060D33">
      <w:pPr>
        <w:pStyle w:val="Figure"/>
        <w:spacing w:before="240"/>
        <w:ind w:firstLine="360"/>
        <w:rPr>
          <w:sz w:val="24"/>
        </w:rPr>
      </w:pPr>
      <w:r>
        <w:rPr>
          <w:sz w:val="24"/>
        </w:rPr>
        <w:t xml:space="preserve"> </w:t>
      </w:r>
    </w:p>
    <w:p w14:paraId="4A22BFD7" w14:textId="77777777" w:rsidR="00E72E75" w:rsidRDefault="00E72E75" w:rsidP="00060D33">
      <w:pPr>
        <w:pStyle w:val="centerpar"/>
      </w:pPr>
      <w:r>
        <w:rPr>
          <w:noProof/>
          <w:lang w:val="fr-FR"/>
        </w:rPr>
        <w:drawing>
          <wp:inline distT="0" distB="0" distL="0" distR="0" wp14:anchorId="3546D2FA" wp14:editId="79189A48">
            <wp:extent cx="3403600" cy="2374900"/>
            <wp:effectExtent l="0" t="0" r="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0" cy="2374900"/>
                    </a:xfrm>
                    <a:prstGeom prst="rect">
                      <a:avLst/>
                    </a:prstGeom>
                    <a:noFill/>
                    <a:ln>
                      <a:noFill/>
                    </a:ln>
                  </pic:spPr>
                </pic:pic>
              </a:graphicData>
            </a:graphic>
          </wp:inline>
        </w:drawing>
      </w:r>
      <w:r>
        <w:t xml:space="preserve"> </w:t>
      </w:r>
    </w:p>
    <w:p w14:paraId="32266908" w14:textId="77777777" w:rsidR="00E72E75" w:rsidRDefault="00E72E75" w:rsidP="00060D33">
      <w:pPr>
        <w:pStyle w:val="Lgende"/>
      </w:pPr>
      <w:r>
        <w:t xml:space="preserve">Figure : Estimated (1−σ) </w:t>
      </w:r>
      <w:r>
        <w:fldChar w:fldCharType="begin"/>
      </w:r>
      <w:r>
        <w:instrText>TC "12 Estimated (1−σ) " \f f</w:instrText>
      </w:r>
      <w:r>
        <w:fldChar w:fldCharType="end"/>
      </w:r>
    </w:p>
    <w:p w14:paraId="06982E27" w14:textId="77777777" w:rsidR="00E72E75" w:rsidRDefault="00E72E75" w:rsidP="00060D33">
      <w:pPr>
        <w:spacing w:before="240"/>
      </w:pPr>
      <w:r>
        <w:t>0 This paper is the first to provide empirical evidence on the reduction in the degree of structural heterogeneity of the economy in the last five decades by means of estimating annual trade elasticities. What is the economic significance of a reduction in the degree of structural heterogeneity?  The reduction in the number of zeros in the bilateral sectoral trade matrix illustrates that over the last five decades a growing number of countries started producing an increasingly similar set of goods. In the Armington framework the composite good each country exports is horizontally differentiated. If consumer perception of the degree of differentiation across places of production is decreasing in the similarity of the product mix that countries supply to world markets, then an increasing Armington trade elasticity, e.g. an increasing sensitivity of consumers to price differences of country-specific product bundles, would indicate an increasing similarity of country-specific composite goods. This is consistent with the fact that over the last five decades a growing number of countries started producing an increasingly similar set of goods. Our focus on product heterogeneity is motivated by several considerations. Firstly, the Armington framework provides a straightforward aggregation procedure which allows focusing on the substitutability of country-composite goods rather than on sector-specific heterogeneity in the level and evolution of the elasticity of substitution pointed out by previous studies. Second, the economic significance of our results may be rather general. In particular, increasing similarity of product mix implies decreasing cross-sectoral heterogeneity in ability, e.g. reduction in Ricardian-type heterogeneity. Evidence of this provided in LZ and Archanskaia (2013).</w:t>
      </w:r>
    </w:p>
    <w:p w14:paraId="172F4445" w14:textId="77777777" w:rsidR="00E72E75" w:rsidRDefault="00E72E75" w:rsidP="00060D33">
      <w:pPr>
        <w:ind w:firstLine="360"/>
      </w:pPr>
      <w:r>
        <w:t>Although we document reduction in heterogeneity in the Armington framework, our results likely to be more general. If zeros are a statistical feature and given that sectoral Armington elasticities are finite, reduction in nb of zeros means that domestic price of the good has decreased enough for the volume of trade to increase sufficiently in order to be recorded in trade statistics. Hence, dispersion in prices of domestically produced goods decreases overtime. In Ricardian framework this is equivalent to reduction in dispersion of technological ability, e.g. a reduction in the strength of comparative advantage or an increase in the Ricardian trade elasticity. Evidence of this is provided in Levchenko and Zhang. As documented in L&amp;Z, strong heterogeneity across countries: in certain countries no reduction in dispersion. This could explain muted evolution of aggregate trade elasticity in our sample (additional robustness check would consist in verifying that increase in trade elasticity is magnified in the superbalanced sample and/or for the fixed set of goods).</w:t>
      </w:r>
    </w:p>
    <w:p w14:paraId="0B5AC417" w14:textId="77777777" w:rsidR="00E72E75" w:rsidRDefault="00E72E75" w:rsidP="00060D33">
      <w:pPr>
        <w:ind w:firstLine="360"/>
      </w:pPr>
      <w:r>
        <w:t>In the framework of the many-good many-country Ricardian model an increasing trade elasticity would be observed if the process of technological upgrading proceeded at a quicker pace in sectors lagging furthest behind the world technology frontier. Specifically, if trade integration facilitated international technology diffusion and allowed quicker technological upgrading in initially least productive sectors, it could result in reduced intersectoral dispersion in country-specific technology stocks. This evolution would lead to an increase in the sensitivity of trade flows to trade costs. Levchenko2011 find that countries’ technological capabilities have become more homogeneous across sectors over 1950-2010, reducing the strength of comparative advantage in determining trade flows.</w:t>
      </w:r>
      <w:r w:rsidRPr="00FA1055">
        <w:rPr>
          <w:rStyle w:val="Marquenotebasdepage"/>
        </w:rPr>
        <w:footnoteRef/>
      </w:r>
      <w:r>
        <w:t xml:space="preserve"> </w:t>
      </w:r>
    </w:p>
    <w:p w14:paraId="34216299" w14:textId="77777777" w:rsidR="00E72E75" w:rsidRDefault="00E72E75" w:rsidP="00060D33">
      <w:pPr>
        <w:ind w:firstLine="360"/>
      </w:pPr>
      <w:r>
        <w:t xml:space="preserve">0 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Gaulier2010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level of aggregation are different. </w:t>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  </w:t>
      </w:r>
    </w:p>
    <w:p w14:paraId="7FD062EB" w14:textId="77777777" w:rsidR="00E72E75" w:rsidRDefault="00E72E75" w:rsidP="00060D33">
      <w:pPr>
        <w:pStyle w:val="Figure"/>
        <w:spacing w:before="240"/>
        <w:ind w:firstLine="360"/>
        <w:rPr>
          <w:sz w:val="24"/>
        </w:rPr>
      </w:pPr>
      <w:r>
        <w:rPr>
          <w:sz w:val="24"/>
        </w:rPr>
        <w:t xml:space="preserve"> </w:t>
      </w:r>
    </w:p>
    <w:p w14:paraId="786FBB51" w14:textId="77777777" w:rsidR="00E72E75" w:rsidRDefault="00E72E75" w:rsidP="00060D33">
      <w:pPr>
        <w:pStyle w:val="centerpar"/>
      </w:pPr>
      <w:r>
        <w:rPr>
          <w:noProof/>
          <w:lang w:val="fr-FR"/>
        </w:rPr>
        <w:drawing>
          <wp:inline distT="0" distB="0" distL="0" distR="0" wp14:anchorId="3FE3B7B7" wp14:editId="1E0BAF30">
            <wp:extent cx="3009900" cy="2298700"/>
            <wp:effectExtent l="0" t="0" r="1270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t xml:space="preserve"> </w:t>
      </w:r>
    </w:p>
    <w:p w14:paraId="71720CA2" w14:textId="77777777" w:rsidR="00E72E75" w:rsidRDefault="00E72E75" w:rsidP="00060D33">
      <w:pPr>
        <w:pStyle w:val="Lgende"/>
      </w:pPr>
      <w:r>
        <w:t xml:space="preserve">Figure : Estimated (1−σ), BACI database </w:t>
      </w:r>
      <w:r>
        <w:fldChar w:fldCharType="begin"/>
      </w:r>
      <w:r>
        <w:instrText>TC "13 Estimated (1−σ), BACI database " \f f</w:instrText>
      </w:r>
      <w:r>
        <w:fldChar w:fldCharType="end"/>
      </w:r>
    </w:p>
    <w:p w14:paraId="3F5B8695" w14:textId="77777777" w:rsidR="00E72E75" w:rsidRDefault="00E72E75" w:rsidP="00060D33">
      <w:pPr>
        <w:spacing w:before="240"/>
        <w:ind w:firstLine="360"/>
      </w:pPr>
      <w:r>
        <w:t xml:space="preserve">Fig. </w:t>
      </w:r>
      <w:r>
        <w:fldChar w:fldCharType="begin"/>
      </w:r>
      <w:r>
        <w:instrText xml:space="preserve">REF BMfig_baci \* MERGEFORMAT </w:instrText>
      </w:r>
      <w:r>
        <w:fldChar w:fldCharType="separate"/>
      </w:r>
      <w:r w:rsidR="001B5430">
        <w:rPr>
          <w:b/>
        </w:rPr>
        <w:t>Erreur ! Source du renvoi introuvable.</w:t>
      </w:r>
      <w:r>
        <w:fldChar w:fldCharType="end"/>
      </w:r>
      <w:r>
        <w:t xml:space="preserve"> shows that our results hold: the elasticity parameter is found to increase in absolute value from 1995-2009. This can be compared with the equivalent period in our original dataset0 Fig. </w:t>
      </w:r>
      <w:r>
        <w:fldChar w:fldCharType="begin"/>
      </w:r>
      <w:r>
        <w:instrText xml:space="preserve">REF BMfig_sitc4 \* MERGEFORMAT </w:instrText>
      </w:r>
      <w:r>
        <w:fldChar w:fldCharType="separate"/>
      </w:r>
      <w:r w:rsidR="001B5430">
        <w:rPr>
          <w:b/>
        </w:rPr>
        <w:t>Erreur ! Source du renvoi introuvable.</w:t>
      </w:r>
      <w:r>
        <w:fldChar w:fldCharType="end"/>
      </w:r>
      <w:r>
        <w:t xml:space="preserve">: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EC93703" w14:textId="1850527F" w:rsidR="00E72E75" w:rsidRDefault="00E72E75">
      <w:pPr>
        <w:pStyle w:val="Commentaire"/>
      </w:pPr>
    </w:p>
  </w:comment>
  <w:comment w:id="45" w:author="Guillaume Daudin" w:date="2016-04-20T14:47:00Z" w:initials="GD">
    <w:p w14:paraId="423D9085" w14:textId="38F58C58" w:rsidR="00E72E75" w:rsidRDefault="00E72E75">
      <w:pPr>
        <w:pStyle w:val="Commentaire"/>
      </w:pPr>
      <w:r>
        <w:rPr>
          <w:rStyle w:val="Marquedannotation"/>
        </w:rPr>
        <w:annotationRef/>
      </w:r>
      <w:r>
        <w:t>0 while the overestimation bias is reduced,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2B9AC" w15:done="0"/>
  <w15:commentEx w15:paraId="0CCD4C01" w15:done="0"/>
  <w15:commentEx w15:paraId="0E94DEA2" w15:done="0"/>
  <w15:commentEx w15:paraId="165DE7E8" w15:done="0"/>
  <w15:commentEx w15:paraId="3BBC88F5" w15:done="0"/>
  <w15:commentEx w15:paraId="1BB3451E" w15:done="0"/>
  <w15:commentEx w15:paraId="452E56F7" w15:done="0"/>
  <w15:commentEx w15:paraId="3D82BBC8" w15:done="0"/>
  <w15:commentEx w15:paraId="13B4AAD8" w15:done="0"/>
  <w15:commentEx w15:paraId="5371F231" w15:done="0"/>
  <w15:commentEx w15:paraId="3BE93868" w15:done="0"/>
  <w15:commentEx w15:paraId="32A9A8E7" w15:done="0"/>
  <w15:commentEx w15:paraId="4EC93703" w15:done="0"/>
  <w15:commentEx w15:paraId="423D908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160AF" w14:textId="77777777" w:rsidR="00C033B6" w:rsidRDefault="00C033B6">
      <w:pPr>
        <w:spacing w:line="240" w:lineRule="auto"/>
      </w:pPr>
      <w:r>
        <w:separator/>
      </w:r>
    </w:p>
  </w:endnote>
  <w:endnote w:type="continuationSeparator" w:id="0">
    <w:p w14:paraId="2FB469FF" w14:textId="77777777" w:rsidR="00C033B6" w:rsidRDefault="00C03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cademy Engraved LET">
    <w:panose1 w:val="02000000000000000000"/>
    <w:charset w:val="00"/>
    <w:family w:val="auto"/>
    <w:pitch w:val="variable"/>
    <w:sig w:usb0="8000007F" w:usb1="4000000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FED99" w14:textId="77777777" w:rsidR="00E72E75" w:rsidRDefault="00E72E75" w:rsidP="00F8569F">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1B5430">
      <w:rPr>
        <w:rStyle w:val="Numrodepage"/>
      </w:rPr>
      <w:t>26</w:t>
    </w:r>
    <w:r>
      <w:rPr>
        <w:rStyle w:val="Numrodepage"/>
      </w:rPr>
      <w:fldChar w:fldCharType="end"/>
    </w:r>
  </w:p>
  <w:p w14:paraId="74C87487" w14:textId="77777777" w:rsidR="00E72E75" w:rsidRDefault="00E72E75" w:rsidP="00C831B3">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E0DE" w14:textId="77777777" w:rsidR="00E72E75" w:rsidRDefault="00E72E75" w:rsidP="0074710E">
    <w:pPr>
      <w:pStyle w:val="Pieddepage"/>
      <w:framePr w:wrap="around" w:vAnchor="text" w:hAnchor="page" w:x="5782" w:y="32"/>
      <w:rPr>
        <w:rStyle w:val="Numrodepage"/>
      </w:rPr>
    </w:pPr>
    <w:r>
      <w:rPr>
        <w:rStyle w:val="Numrodepage"/>
      </w:rPr>
      <w:fldChar w:fldCharType="begin"/>
    </w:r>
    <w:r>
      <w:rPr>
        <w:rStyle w:val="Numrodepage"/>
      </w:rPr>
      <w:instrText xml:space="preserve">PAGE  </w:instrText>
    </w:r>
    <w:r>
      <w:rPr>
        <w:rStyle w:val="Numrodepage"/>
      </w:rPr>
      <w:fldChar w:fldCharType="separate"/>
    </w:r>
    <w:r w:rsidR="001B5430">
      <w:rPr>
        <w:rStyle w:val="Numrodepage"/>
      </w:rPr>
      <w:t>27</w:t>
    </w:r>
    <w:r>
      <w:rPr>
        <w:rStyle w:val="Numrodepage"/>
      </w:rPr>
      <w:fldChar w:fldCharType="end"/>
    </w:r>
  </w:p>
  <w:p w14:paraId="732CE1C8" w14:textId="47F1A021" w:rsidR="00E72E75" w:rsidRDefault="00E72E75" w:rsidP="00C831B3">
    <w:pPr>
      <w:widowControl w:val="0"/>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46CBF" w14:textId="77777777" w:rsidR="00C033B6" w:rsidRDefault="00C033B6">
      <w:pPr>
        <w:spacing w:line="240" w:lineRule="auto"/>
      </w:pPr>
      <w:r>
        <w:separator/>
      </w:r>
    </w:p>
  </w:footnote>
  <w:footnote w:type="continuationSeparator" w:id="0">
    <w:p w14:paraId="40A98E3C" w14:textId="77777777" w:rsidR="00C033B6" w:rsidRDefault="00C033B6">
      <w:pPr>
        <w:spacing w:line="240" w:lineRule="auto"/>
      </w:pPr>
      <w:r>
        <w:continuationSeparator/>
      </w:r>
    </w:p>
  </w:footnote>
  <w:footnote w:id="1">
    <w:p w14:paraId="249BDD4C" w14:textId="77777777" w:rsidR="00E72E75" w:rsidRDefault="00E72E75">
      <w:pPr>
        <w:pStyle w:val="Notedebasdepage"/>
      </w:pPr>
      <w:r w:rsidRPr="004B35AC">
        <w:rPr>
          <w:rStyle w:val="Marquenotebasdepage"/>
        </w:rPr>
        <w:t xml:space="preserve"> </w:t>
      </w:r>
      <w:r>
        <w:t>This paper has greatly benefited from helpful discussions with Thomas Chaney, Anne-Célia Disdier, Peter Egger, Lionel Fontagné, Raphaël Franck, Joseph Francois, Guillaume Gaulier, Samuel Kortum, Jacques Le Cacheux, Philippe Martin, Thierry Mayer, and suggestions by seminar participants at the ETSG, the AFSE, the Ljubljana Empirical Trade Conference (Forum for Research in Empirical Internation Trade), the international workshop on the Economics of Global Interactions (Bari), at the Economics Department of SciencesPo, and at the International Trade Working Group at the University of Chicago. We thank Christian Broda, Natalie Chen, Dennis Novy, and David Weinstein for giving us access to their programs. The usual disclaimers apply.</w:t>
      </w:r>
    </w:p>
  </w:footnote>
  <w:footnote w:id="2">
    <w:p w14:paraId="0A856E7A" w14:textId="77777777" w:rsidR="00E72E75" w:rsidRPr="004568A4" w:rsidRDefault="00E72E75">
      <w:pPr>
        <w:pStyle w:val="Notedebasdepage"/>
      </w:pPr>
      <w:r w:rsidRPr="004B35AC">
        <w:rPr>
          <w:rStyle w:val="Marquenotebasdepage"/>
        </w:rPr>
        <w:footnoteRef/>
      </w:r>
      <w:r>
        <w:t xml:space="preserve"> KU Leuven</w:t>
      </w:r>
    </w:p>
  </w:footnote>
  <w:footnote w:id="3">
    <w:p w14:paraId="3BEBE4D6" w14:textId="77777777" w:rsidR="00E72E75" w:rsidRDefault="00E72E75">
      <w:pPr>
        <w:pStyle w:val="Notedebasdepage"/>
      </w:pPr>
      <w:r w:rsidRPr="004B35AC">
        <w:rPr>
          <w:rStyle w:val="Marquenotebasdepage"/>
        </w:rPr>
        <w:footnoteRef/>
      </w:r>
      <w:r>
        <w:t xml:space="preserve"> PSL, Université Paris-Dauphine, LEDa-DIAL UMR IRD 225, F-75016 Paris, France</w:t>
      </w:r>
    </w:p>
    <w:p w14:paraId="63B6A727" w14:textId="77777777" w:rsidR="00E72E75" w:rsidRDefault="00E72E75">
      <w:pPr>
        <w:pStyle w:val="Notedebasdepage"/>
      </w:pPr>
      <w:r>
        <w:t>PSL, IRD, DIAL UMR IRD 225, F-75016 Paris, France</w:t>
      </w:r>
    </w:p>
    <w:p w14:paraId="713772F5" w14:textId="77777777" w:rsidR="00E72E75" w:rsidRPr="004568A4" w:rsidRDefault="00E72E75">
      <w:pPr>
        <w:pStyle w:val="Notedebasdepage"/>
        <w:rPr>
          <w:lang w:val="en-US"/>
        </w:rPr>
      </w:pPr>
      <w:r>
        <w:t>SciencesPo, OFCE, F-75007 Paris, France</w:t>
      </w:r>
    </w:p>
  </w:footnote>
  <w:footnote w:id="4">
    <w:p w14:paraId="1BCA4F20" w14:textId="40EED61C"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{"citationID":"BByAAkGD","properties":{"formattedCitation":"(Berthelon et Freund 2008; Combes, Mayer, et Thisse 2006; Brun et al. 2005; Buch, Kleinert, et Toubal 2004)","plainCitation":"(Berthelon et Freund 2008; Combes, Mayer, et Thisse 2006; Brun et al. 2005; Buch, Kleinert, et Toubal 2004)"},"citationItems":[{"id":855,"uris":["http://zotero.org/users/9850/items/6E6ZUDRU"],"uri":["http://zotero.org/users/9850/items/6E6ZUDRU"],"itemData":{"id":855,"type":"article-journal","title":"On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id":405,"uris":["http://zotero.org/groups/351962/items/AT8A553G"],"uri":["http://zotero.org/groups/351962/items/AT8A553G"],"itemData":{"id":405,"type":"book","title":"Economie Géographique","publisher":"Economica","publisher-place":"Paris","event-place":"Paris","author":[{"family":"Combes","given":"Pierre-Philippe"},{"family":"Mayer","given":"Thierry"},{"family":"Thisse","given":"Jacques-François"}],"issued":{"date-parts":[["2006"]]}}},{"id":510,"uris":["http://zotero.org/groups/351962/items/RMTZC5TM"],"uri":["http://zotero.org/groups/351962/items/RMTZC5TM"],"itemData":{"id":510,"type":"article-journal","title":"Has Distance Died? Evidence from a Panel Gravity Model","container-title":"World Bank Economic Review","page":"99-120","volume":"19","author":[{"family":"Brun","given":"Jean-François"},{"family":"Carrère","given":"Céline"},{"family":"Guillaumont","given":"Patrick"},{"family":"Melo","given":"Jaime","dropping-particle":"de"}],"issued":{"date-parts":[["2005"]]}}},{"id":408,"uris":["http://zotero.org/groups/351962/items/B32Z9GC2"],"uri":["http://zotero.org/groups/351962/items/B32Z9GC2"],"itemData":{"id":408,"type":"article-journal","title":"The distance puzzle: on the interpretation of the distance coefficient in gravity equations","container-title":"Economics Letters","page":"293-298","volume":"83","author":[{"family":"Buch","given":"Claudia M."},{"family":"Kleinert","given":"Jörn"},{"family":"Toubal","given":"Farid"}],"issued":{"date-parts":[["2004"]]}}}],"schema":"https://github.com/citation-style-language/schema/raw/master/csl-citation.json"} </w:instrText>
      </w:r>
      <w:r>
        <w:fldChar w:fldCharType="separate"/>
      </w:r>
      <w:r>
        <w:rPr>
          <w:noProof/>
        </w:rPr>
        <w:t>(Berthelon et Freund 2008; Combes, Mayer, et Thisse 2006; Brun et al. 2005; Buch, Kleinert, et Toubal 2004)</w:t>
      </w:r>
      <w:r>
        <w:fldChar w:fldCharType="end"/>
      </w:r>
      <w:r>
        <w:t>.</w:t>
      </w:r>
    </w:p>
  </w:footnote>
  <w:footnote w:id="5">
    <w:p w14:paraId="5F3E43D8" w14:textId="50C30494"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{"citationID":"fyB3GHuB","properties":{"formattedCitation":"(Cairncross 1997; Levinson 2006; Friedman 2007)","plainCitation":"(Cairncross 1997; Levinson 2006; Friedman 2007)"},"citationItems":[{"id":542,"uris":["http://zotero.org/groups/351962/items/WXV8EGS3"],"uri":["http://zotero.org/groups/351962/items/WXV8EGS3"],"itemData":{"id":542,"type":"book","title":"The Death of Distance: How the Communications Revolution will change our Lives","publisher":"Orion Business Books","publisher-place":"London","event-place":"London","author":[{"family":"Cairncross","given":"Frances"}],"issued":{"date-parts":[["1997"]]}}},{"id":423,"uris":["http://zotero.org/groups/351962/items/CXS8HBPP"],"uri":["http://zotero.org/groups/351962/items/CXS8HBPP"],"itemData":{"id":423,"type":"book","title":"The Box: How the Shipping Container Made the World Smaller and the World Economy Bigger","publisher":"Princeton University Press","publisher-place":"Princeton","event-place":"Princeton","author":[{"family":"Levinson","given":"Marc"}],"issued":{"date-parts":[["2006"]]}}},{"id":402,"uris":["http://zotero.org/groups/351962/items/AFMTMUQ5"],"uri":["http://zotero.org/groups/351962/items/AFMTMUQ5"],"itemData":{"id":402,"type":"book","title":"The World is Flat: A Brief History of the Twenty-first Century, 2nd edition","publisher":"Farrar Straus &amp; Giroux","author":[{"family":"Friedman","given":"Thomas L."}],"issued":{"date-parts":[["2007"]]}}}],"schema":"https://github.com/citation-style-language/schema/raw/master/csl-citation.json"} </w:instrText>
      </w:r>
      <w:r>
        <w:fldChar w:fldCharType="separate"/>
      </w:r>
      <w:r>
        <w:rPr>
          <w:noProof/>
        </w:rPr>
        <w:t>(Cairncross 1997; Levinson 2006; Friedman 2007)</w:t>
      </w:r>
      <w:r>
        <w:fldChar w:fldCharType="end"/>
      </w:r>
      <w:r>
        <w:t>.</w:t>
      </w:r>
    </w:p>
  </w:footnote>
  <w:footnote w:id="6">
    <w:p w14:paraId="53EC47FF" w14:textId="1B2D45F2"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{"citationID":"98eFHABw","properties":{"formattedCitation":"(Santos Silva et Tenreyro 2011; Fally 2012)","plainCitation":"(Santos Silva et Tenreyro 2011; Fally 2012)"},"citationItems":[{"id":523,"uris":["http://zotero.org/groups/351962/items/U6B6VI5X"],"uri":["http://zotero.org/groups/351962/items/U6B6VI5X"],"itemData":{"id":523,"type":"article-journal","title":"Further simulation evidence on the performance of the Poisson pseudo-maximum likelihood estimator","container-title":"Economics Letters","page":"220-222","volume":"112","author":[{"family":"Santos Silva","given":"J. M. C."},{"family":"Tenreyro","given":"Silvana"}],"issued":{"date-parts":[["2011"]]}}},{"id":443,"uris":["http://zotero.org/groups/351962/items/G9FCR4V2"],"uri":["http://zotero.org/groups/351962/items/G9FCR4V2"],"itemData":{"id":443,"type":"article-journal","title":"Structural Gravity and Fixed Effects","container-title":"mimeo","author":[{"family":"Fally","given":"Thibault"}],"issued":{"date-parts":[["2012"]]}}}],"schema":"https://github.com/citation-style-language/schema/raw/master/csl-citation.json"} </w:instrText>
      </w:r>
      <w:r>
        <w:fldChar w:fldCharType="separate"/>
      </w:r>
      <w:r>
        <w:rPr>
          <w:noProof/>
        </w:rPr>
        <w:t>(Santos Silva et Tenreyro 2011; Fally 2012)</w:t>
      </w:r>
      <w:r>
        <w:fldChar w:fldCharType="end"/>
      </w:r>
      <w:r>
        <w:t xml:space="preserve"> provide evidence on desirable properties of the PPML. Inadequacy of alternative non-linear estimators is discussed in </w:t>
      </w:r>
      <w:r>
        <w:fldChar w:fldCharType="begin"/>
      </w:r>
      <w:r>
        <w:instrText xml:space="preserve"> ADDIN ZOTERO_ITEM CSL_CITATION {"citationID":"jZLEyclJ","properties":{"formattedCitation":"(Bosquet et Boulhol 2009; Bosquet et Boulhol 2010)","plainCitation":"(Bosquet et Boulhol 2009; Bosquet et Boulhol 2010)"},"citationItems":[{"id":380,"uris":["http://zotero.org/groups/351962/items/8FGE6DI3"],"uri":["http://zotero.org/groups/351962/items/8FGE6DI3"],"itemData":{"id":380,"type":"article-journal","title":"Gravity,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id":488,"uris":["http://zotero.org/groups/351962/items/NKSI4ETU"],"uri":["http://zotero.org/groups/351962/items/NKSI4ETU"],"itemData":{"id":488,"type":"article-journal","title":"Scale dependence of the Negative Binomial Pseudo-Maximum Likelihood Estimator","container-title":"CES Working Papers","volume":"2010","issue":"92","author":[{"family":"Bosquet","given":"Clément"},{"family":"Boulhol","given":"Hervé"}],"issued":{"date-parts":[["2010"]]}}}],"schema":"https://github.com/citation-style-language/schema/raw/master/csl-citation.json"} </w:instrText>
      </w:r>
      <w:r>
        <w:fldChar w:fldCharType="separate"/>
      </w:r>
      <w:r>
        <w:rPr>
          <w:noProof/>
        </w:rPr>
        <w:t>(Bosquet et Boulhol 2009; Bosquet et Boulhol 2010)</w:t>
      </w:r>
      <w:r>
        <w:fldChar w:fldCharType="end"/>
      </w:r>
      <w:r>
        <w:t xml:space="preserve">. </w:t>
      </w:r>
      <w:r>
        <w:fldChar w:fldCharType="begin"/>
      </w:r>
      <w:r>
        <w:instrText xml:space="preserve"> ADDIN ZOTERO_ITEM CSL_CITATION {"citationID":"IwPfM4oh","properties":{"formattedCitation":"(Head et Mayer 2014)","plainCitation":"(Head et Mayer 2014)"},"citationItems":[{"id":534,"uris":["http://zotero.org/groups/351962/items/VJ2JDS8F"],"uri":["http://zotero.org/groups/351962/items/VJ2JDS8F"],"itemData":{"id":534,"type":"chapter","title":"Handbook of international economics","publisher":"Elsevier","volume":"4","author":[{"family":"Head","given":"Keith"},{"family":"Mayer","given":"Thierry"}],"editor":[{"family":"Gopinath","given":"G."},{"family":"Helpman","given":"E."},{"family":"Rogoff","given":"K."}],"issued":{"date-parts":[["2014"]]}}}],"schema":"https://github.com/citation-style-language/schema/raw/master/csl-citation.json"} </w:instrText>
      </w:r>
      <w:r>
        <w:fldChar w:fldCharType="separate"/>
      </w:r>
      <w:r>
        <w:rPr>
          <w:noProof/>
        </w:rPr>
        <w:t>(Head et Mayer 2014)</w:t>
      </w:r>
      <w:r>
        <w:fldChar w:fldCharType="end"/>
      </w:r>
      <w:r>
        <w:t xml:space="preserve"> review properties of alternative estimators.</w:t>
      </w:r>
    </w:p>
  </w:footnote>
  <w:footnote w:id="7">
    <w:p w14:paraId="2A92D436" w14:textId="634EA442" w:rsidR="00E72E75" w:rsidRDefault="00E72E75">
      <w:pPr>
        <w:pStyle w:val="Notedebasdepage"/>
      </w:pPr>
      <w:r w:rsidRPr="004B35AC">
        <w:rPr>
          <w:rStyle w:val="Marquenotebasdepage"/>
        </w:rPr>
        <w:footnoteRef/>
      </w:r>
      <w:r>
        <w:t xml:space="preserve"> Using a non-linear estimator that controls for the mass of exporting firms </w:t>
      </w:r>
      <w:r>
        <w:fldChar w:fldCharType="begin"/>
      </w:r>
      <w:r>
        <w:instrText xml:space="preserve"> ADDIN ZOTERO_ITEM CSL_CITATION {"citationID":"sP7IqTPo","properties":{"formattedCitation":"{\\rtf (Larch, Norb\\uc0\\u228{}ck, et Sirries 2013)}","plainCitation":"(Larch, Norbäck, et Sirries 2013)"},"citationItems":[{"id":514,"uris":["http://zotero.org/groups/351962/items/S7PM6X84"],"uri":["http://zotero.org/groups/351962/items/S7PM6X84"],"itemData":{"id":514,"type":"article-journal","title":"Heterogenous Firms, Globalization, and the Distance Puzzle","container-title":"IFN Working Paper","issue":"957","author":[{"family":"Larch","given":"Mario"},{"family":"Norbäck","given":"Pehr-Johan"},{"family":"Sirries","given":"Stephen"}],"issued":{"date-parts":[["2013"]]}}}],"schema":"https://github.com/citation-style-language/schema/raw/master/csl-citation.json"} </w:instrText>
      </w:r>
      <w:r>
        <w:fldChar w:fldCharType="separate"/>
      </w:r>
      <w:r w:rsidRPr="004B35AC">
        <w:rPr>
          <w:szCs w:val="24"/>
        </w:rPr>
        <w:t>(Larch, Norbäck, et Sirries 2013)</w:t>
      </w:r>
      <w:r>
        <w:fldChar w:fldCharType="end"/>
      </w:r>
      <w:r>
        <w:t xml:space="preserve"> find a decreasing distance elasticity in 1980-2006. They attribute the puzzle to the growing bias of the OLS estimate.</w:t>
      </w:r>
    </w:p>
  </w:footnote>
  <w:footnote w:id="8">
    <w:p w14:paraId="5DE3D589" w14:textId="7929EF7C" w:rsidR="00E72E75" w:rsidRDefault="00E72E75">
      <w:pPr>
        <w:pStyle w:val="Notedebasdepage"/>
      </w:pPr>
      <w:r w:rsidRPr="004B35AC">
        <w:rPr>
          <w:rStyle w:val="Marquenotebasdepage"/>
        </w:rPr>
        <w:footnoteRef/>
      </w:r>
      <w:r>
        <w:t xml:space="preserve"> This leaves open the question of the estimator that correctly captures the level of the distance elasticity. </w:t>
      </w:r>
      <w:r>
        <w:fldChar w:fldCharType="begin"/>
      </w:r>
      <w:r>
        <w:instrText xml:space="preserve"> ADDIN ZOTERO_ITEM CSL_CITATION {"citationID":"2AmZgKfC","properties":{"formattedCitation":"(Head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argue that PPML gives too little weight to small trade flows characteristic of more distant partners. For </w:t>
      </w:r>
      <w:r>
        <w:fldChar w:fldCharType="begin"/>
      </w:r>
      <w:r>
        <w:instrText xml:space="preserve"> ADDIN ZOTERO_ITEM CSL_CITATION {"citationID":"TSncIfrr","properties":{"formattedCitation":"(Santos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fldChar w:fldCharType="separate"/>
      </w:r>
      <w:r>
        <w:rPr>
          <w:noProof/>
        </w:rPr>
        <w:t>(Santos Silva et Tenreyro 2006)</w:t>
      </w:r>
      <w:r>
        <w:fldChar w:fldCharType="end"/>
      </w:r>
      <w:r>
        <w:t xml:space="preserve"> small trade flows are more prone to measurement error.</w:t>
      </w:r>
    </w:p>
  </w:footnote>
  <w:footnote w:id="9">
    <w:p w14:paraId="0883D246" w14:textId="4967F7EA"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{"citationID":"p3lhdE5d","properties":{"formattedCitation":"(Head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propose a typology of persistent but unobserved trade costs. </w:t>
      </w:r>
      <w:r>
        <w:fldChar w:fldCharType="begin"/>
      </w:r>
      <w:r>
        <w:instrText xml:space="preserve"> ADDIN ZOTERO_ITEM CSL_CITATION {"citationID":"JaaPkX0o","properties":{"formattedCitation":"(Anderson et Wincoop 2004)","plainCitation":"(Anderson et Wincoop 2004)"},"citationItems":[{"id":552,"uris":["http://zotero.org/groups/351962/items/ZD5SME28"],"uri":["http://zotero.org/groups/351962/items/ZD5SME28"],"itemData":{"id":552,"type":"article-journal","title":"Trade Costs","container-title":"Journal of Economic Literature","page":"691-751","volume":"42","issue":"3","author":[{"family":"Anderson","given":"James E."},{"family":"Wincoop","given":"Eric","dropping-particle":"van"}],"issued":{"date-parts":[["2004"]]}}}],"schema":"https://github.com/citation-style-language/schema/raw/master/csl-citation.json"} </w:instrText>
      </w:r>
      <w:r>
        <w:fldChar w:fldCharType="separate"/>
      </w:r>
      <w:r>
        <w:rPr>
          <w:noProof/>
        </w:rPr>
        <w:t>(Anderson et Wincoop 2004)</w:t>
      </w:r>
      <w:r>
        <w:fldChar w:fldCharType="end"/>
      </w:r>
      <w:r>
        <w:t xml:space="preserve"> provide a decomposition of total trade costs. </w:t>
      </w:r>
      <w:r>
        <w:fldChar w:fldCharType="begin"/>
      </w:r>
      <w:r>
        <w:instrText xml:space="preserve"> ADDIN ZOTERO_ITEM CSL_CITATION {"citationID":"zGQFRlFd","properties":{"formattedCitation":"(Daudin 2003; Daudin 2005)","plainCitation":"(Daudin 2003; Daudin 2005)"},"citationItems":[{"id":460,"uris":["http://zotero.org/groups/351962/items/J6ACT4WA"],"uri":["http://zotero.org/groups/351962/items/J6ACT4WA"],"itemData":{"id":460,"type":"article-journal","title":"La logistique de la mondialisation","container-title":"Revue de l'OFCE","page":"411-435","issue":"87","author":[{"family":"Daudin","given":"Guillaume"}],"issued":{"date-parts":[["2003"]]}}},{"id":480,"uris":["http://zotero.org/groups/351962/items/MQXEEV2H"],"uri":["http://zotero.org/groups/351962/items/MQXEEV2H"],"itemData":{"id":480,"type":"article-journal","title":"Les transactions de la mondialisation","container-title":"Revue de l'OFCE","page":"223-262","issue":"92","author":[{"family":"Daudin","given":"Guillaume"}],"issued":{"date-parts":[["2005"]]}}}],"schema":"https://github.com/citation-style-language/schema/raw/master/csl-citation.json"} </w:instrText>
      </w:r>
      <w:r>
        <w:fldChar w:fldCharType="separate"/>
      </w:r>
      <w:r>
        <w:rPr>
          <w:noProof/>
        </w:rPr>
        <w:t>(Daudin 2003; Daudin 2005)</w:t>
      </w:r>
      <w:r>
        <w:fldChar w:fldCharType="end"/>
      </w:r>
      <w:r>
        <w:t xml:space="preserve"> put forward that trade costs may have remained stable as a share of value added.</w:t>
      </w:r>
    </w:p>
  </w:footnote>
  <w:footnote w:id="10">
    <w:p w14:paraId="44267151" w14:textId="55649066"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{"citationID":"LbcGhzSG","properties":{"formattedCitation":"(Erkel-Rousse et Mirza 2002)","plainCitation":"(Erkel-Rousse et Mirza 2002)"},"citationItems":[{"id":388,"uris":["http://zotero.org/groups/351962/items/9BQES2KT"],"uri":["http://zotero.org/groups/351962/items/9BQES2KT"],"itemData":{"id":388,"type":"article-journal","title":"Import price elasticities: reconsidering the evidence","container-title":"The Canadian Journal of Economics","volume":"35","issue":"2","author":[{"family":"Erkel-Rousse","given":"Helene"},{"family":"Mirza","given":"Daniel"}],"issued":{"date-parts":[["2002"]]}}}],"schema":"https://github.com/citation-style-language/schema/raw/master/csl-citation.json"} </w:instrText>
      </w:r>
      <w:r>
        <w:fldChar w:fldCharType="separate"/>
      </w:r>
      <w:r>
        <w:rPr>
          <w:noProof/>
        </w:rPr>
        <w:t>(Erkel-Rousse et Mirza 2002)</w:t>
      </w:r>
      <w:r>
        <w:fldChar w:fldCharType="end"/>
      </w:r>
      <w:r>
        <w:t xml:space="preserve"> do this exercise for just one point in time on a subsample of world trade flows.</w:t>
      </w:r>
    </w:p>
  </w:footnote>
  <w:footnote w:id="11">
    <w:p w14:paraId="11D5F883" w14:textId="558DA2D1"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{"citationID":"uGsTMxGE","properties":{"formattedCitation":"(Berthelon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fldChar w:fldCharType="separate"/>
      </w:r>
      <w:r>
        <w:rPr>
          <w:noProof/>
        </w:rPr>
        <w:t>(Berthelon et Freund 2008)</w:t>
      </w:r>
      <w:r>
        <w:fldChar w:fldCharType="end"/>
      </w:r>
      <w:r>
        <w:t xml:space="preserve"> work with 776 sectors defined at the SITC Rev.2 4-digit level. </w:t>
      </w:r>
      <w:r>
        <w:fldChar w:fldCharType="begin"/>
      </w:r>
      <w:r>
        <w:instrText xml:space="preserve"> ADDIN ZOTERO_ITEM CSL_CITATION {"citationID":"QenDk82K","properties":{"formattedCitation":"(Broda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use time-series variation in prices and market shares for the set of exporters to the US market to get one value for the Armington elasticity in 1972-1988 and another value in 1990-2001.</w:t>
      </w:r>
    </w:p>
  </w:footnote>
  <w:footnote w:id="12">
    <w:p w14:paraId="58AB6306" w14:textId="2B5C991E" w:rsidR="00E72E75" w:rsidRDefault="00E72E75">
      <w:pPr>
        <w:pStyle w:val="Notedebasdepage"/>
      </w:pPr>
      <w:r w:rsidRPr="004B35AC">
        <w:rPr>
          <w:rStyle w:val="Marquenotebasdepage"/>
        </w:rPr>
        <w:footnoteRef/>
      </w:r>
      <w:r>
        <w:t xml:space="preserve"> The earliest available year is 1962. The estimation is conducted on import flows. We focus on 1963-2013 for consistency with the timeframe used in estimation of Armington trade elasticities in section </w:t>
      </w:r>
      <w:r>
        <w:fldChar w:fldCharType="begin"/>
      </w:r>
      <w:r>
        <w:instrText xml:space="preserve"> REF _Ref295551575 \r \h </w:instrText>
      </w:r>
      <w:r>
        <w:fldChar w:fldCharType="separate"/>
      </w:r>
      <w:r w:rsidR="001B5430">
        <w:t>3</w:t>
      </w:r>
      <w:r>
        <w:fldChar w:fldCharType="end"/>
      </w:r>
      <w:r>
        <w:t>.</w:t>
      </w:r>
    </w:p>
  </w:footnote>
  <w:footnote w:id="13">
    <w:p w14:paraId="4202C82D" w14:textId="13FCD818"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{"citationID":"l7E7yMFh","properties":{"formattedCitation":"(Mayer et Zignago 2011)","plainCitation":"(Mayer et Zignago 2011)"},"citationItems":[{"id":368,"uris":["http://zotero.org/groups/351962/items/7JZHQCIQ"],"uri":["http://zotero.org/groups/351962/items/7JZHQCIQ"],"itemData":{"id":368,"type":"article-journal","title":"Notes on CEPII's distances measures: the GeoDist database","container-title":"MPRA Working Paper Series","issue":"36347","author":[{"family":"Mayer","given":"Thierry"},{"family":"Zignago","given":"Soledad"}],"issued":{"date-parts":[["2011"]]}}}],"schema":"https://github.com/citation-style-language/schema/raw/master/csl-citation.json"} </w:instrText>
      </w:r>
      <w:r>
        <w:fldChar w:fldCharType="separate"/>
      </w:r>
      <w:r>
        <w:rPr>
          <w:noProof/>
        </w:rPr>
        <w:t>(Mayer et Zignago 2011)</w:t>
      </w:r>
      <w:r>
        <w:fldChar w:fldCharType="end"/>
      </w:r>
      <w:r>
        <w:t xml:space="preserve"> . The database is available at </w:t>
      </w:r>
      <w:hyperlink r:id="rId1" w:history="1">
        <w:r>
          <w:t>www.cepii.fr</w:t>
        </w:r>
      </w:hyperlink>
      <w:r>
        <w:t>. We constructed bilateral distance and bilateral cost controls for East and West Germany, USSR, and Czechoslovakia.</w:t>
      </w:r>
    </w:p>
  </w:footnote>
  <w:footnote w:id="14">
    <w:p w14:paraId="7FC64EDE" w14:textId="7110D6C8" w:rsidR="00E72E75" w:rsidRDefault="00E72E75">
      <w:pPr>
        <w:pStyle w:val="Notedebasdepage"/>
      </w:pPr>
      <w:r w:rsidRPr="004B35AC">
        <w:rPr>
          <w:rStyle w:val="Marquenotebasdepage"/>
        </w:rPr>
        <w:footnoteRef/>
      </w:r>
      <w:r>
        <w:t xml:space="preserve"> COMTRADE itself covers between 70% to 90% of total world merchandise trade according to the WTO (</w:t>
      </w:r>
      <w:hyperlink r:id="rId2" w:history="1">
        <w:r>
          <w:t>http://stat.wto.org/Home/WSDBHome.aspx</w:t>
        </w:r>
      </w:hyperlink>
      <w:r>
        <w:t>). As trade data is of better quality for imports, the estimation is conducted on import flows.</w:t>
      </w:r>
    </w:p>
  </w:footnote>
  <w:footnote w:id="15">
    <w:p w14:paraId="75CCA9C2" w14:textId="77777777" w:rsidR="00E72E75" w:rsidRDefault="00E72E75">
      <w:pPr>
        <w:pStyle w:val="Notedebasdepage"/>
      </w:pPr>
      <w:r w:rsidRPr="004B35AC">
        <w:rPr>
          <w:rStyle w:val="Marquenotebasdepage"/>
        </w:rPr>
        <w:footnoteRef/>
      </w:r>
      <w:r>
        <w:t xml:space="preserve"> We split the sample in two subperiods, 1963-1990 and 1993-2009, to take into account country creation and disappearance in the early 1990s.</w:t>
      </w:r>
    </w:p>
  </w:footnote>
  <w:footnote w:id="16">
    <w:p w14:paraId="47997548" w14:textId="265D927B" w:rsidR="00E72E75" w:rsidRDefault="00E72E75">
      <w:pPr>
        <w:pStyle w:val="Notedebasdepage"/>
      </w:pPr>
      <w:r w:rsidRPr="004B35AC">
        <w:rPr>
          <w:rStyle w:val="Marquenotebasdepage"/>
        </w:rPr>
        <w:footnoteRef/>
      </w:r>
      <w:r>
        <w:t xml:space="preserve"> The superbalanced sample includes 37 countries listed in </w:t>
      </w:r>
      <w:r>
        <w:fldChar w:fldCharType="begin"/>
      </w:r>
      <w:r>
        <w:instrText xml:space="preserve"> REF _Ref296779595 \r \h </w:instrText>
      </w:r>
      <w:r>
        <w:fldChar w:fldCharType="separate"/>
      </w:r>
      <w:r w:rsidR="001B5430">
        <w:rPr>
          <w:b/>
        </w:rPr>
        <w:t>Erreur ! Source du renvoi introuvable.</w:t>
      </w:r>
      <w:r>
        <w:fldChar w:fldCharType="end"/>
      </w:r>
      <w:r>
        <w:t>. The appendix discusses trade coverage.</w:t>
      </w:r>
    </w:p>
  </w:footnote>
  <w:footnote w:id="17">
    <w:p w14:paraId="65352418" w14:textId="6617779E" w:rsidR="00E72E75" w:rsidRDefault="00E72E75">
      <w:pPr>
        <w:pStyle w:val="Notedebasdepage"/>
      </w:pPr>
      <w:r w:rsidRPr="004B35AC">
        <w:rPr>
          <w:rStyle w:val="Marquenotebasdepage"/>
        </w:rPr>
        <w:footnoteRef/>
      </w:r>
      <w:r>
        <w:t xml:space="preserve"> This formulation is not specific to the Armington framework. See footnote 20 in </w:t>
      </w:r>
      <w:r>
        <w:fldChar w:fldCharType="begin"/>
      </w:r>
      <w:r>
        <w:instrText xml:space="preserve"> ADDIN ZOTERO_ITEM CSL_CITATION {"citationID":"RcVQGoK6","properties":{"formattedCitation":"(Eaton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fldChar w:fldCharType="separate"/>
      </w:r>
      <w:r>
        <w:rPr>
          <w:noProof/>
        </w:rPr>
        <w:t>(Eaton et Kortum 2002)</w:t>
      </w:r>
      <w:r>
        <w:fldChar w:fldCharType="end"/>
      </w:r>
      <w:r>
        <w:t xml:space="preserve"> and subsequent discussions of equivalence in </w:t>
      </w:r>
      <w:r>
        <w:fldChar w:fldCharType="begin"/>
      </w:r>
      <w:r>
        <w:instrText xml:space="preserve"> ADDIN ZOTERO_ITEM CSL_CITATION {"citationID":"WKxL56TQ","properties":{"formattedCitation":"(Arkolakis,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fldChar w:fldCharType="separate"/>
      </w:r>
      <w:r>
        <w:rPr>
          <w:noProof/>
        </w:rPr>
        <w:t>(Arkolakis, Costinot, et Rodriguez-Clare 2012)</w:t>
      </w:r>
      <w:r>
        <w:fldChar w:fldCharType="end"/>
      </w:r>
      <w:r>
        <w:t xml:space="preserve">, </w:t>
      </w:r>
      <w:r>
        <w:fldChar w:fldCharType="begin"/>
      </w:r>
      <w:r>
        <w:instrText xml:space="preserve"> ADDIN ZOTERO_ITEM CSL_CITATION {"citationID":"UzcdFfUC","properties":{"formattedCitation":"(Head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w:t>
      </w:r>
    </w:p>
  </w:footnote>
  <w:footnote w:id="18">
    <w:p w14:paraId="42B69DDC" w14:textId="77777777" w:rsidR="00E72E75" w:rsidRDefault="00E72E75">
      <w:pPr>
        <w:pStyle w:val="Notedebasdepage"/>
      </w:pPr>
      <w:r w:rsidRPr="004B35AC">
        <w:rPr>
          <w:rStyle w:val="Marquenotebasdepage"/>
        </w:rPr>
        <w:footnoteRef/>
      </w:r>
      <w:r>
        <w:t xml:space="preserve"> This assumption can be questioned, in particular with respect to excluded trade cost controls which vary as a result of trade policy decisions. We examine this question in </w:t>
      </w:r>
      <w:r>
        <w:fldChar w:fldCharType="begin"/>
      </w:r>
      <w:r>
        <w:instrText xml:space="preserve">REF BMsubsec_distdistrib \* MERGEFORMAT </w:instrText>
      </w:r>
      <w:r>
        <w:fldChar w:fldCharType="separate"/>
      </w:r>
      <w:r w:rsidR="001B5430">
        <w:rPr>
          <w:b/>
        </w:rPr>
        <w:t>Erreur ! Source du renvoi introuvable.</w:t>
      </w:r>
      <w:r>
        <w:fldChar w:fldCharType="end"/>
      </w:r>
      <w:r>
        <w:t>.</w:t>
      </w:r>
    </w:p>
  </w:footnote>
  <w:footnote w:id="19">
    <w:p w14:paraId="72D2E566" w14:textId="77777777" w:rsidR="00E72E75" w:rsidRDefault="00E72E75">
      <w:pPr>
        <w:pStyle w:val="Notedebasdepage"/>
      </w:pPr>
      <w:r w:rsidRPr="004B35AC">
        <w:rPr>
          <w:rStyle w:val="Marquenotebasdepage"/>
        </w:rPr>
        <w:footnoteRef/>
      </w:r>
      <w:r>
        <w:t xml:space="preserve"> We follow notation in HeadMayer2013.</w:t>
      </w:r>
    </w:p>
  </w:footnote>
  <w:footnote w:id="20">
    <w:p w14:paraId="1FB76A26" w14:textId="77777777" w:rsidR="00E72E75" w:rsidRDefault="00E72E75">
      <w:pPr>
        <w:pStyle w:val="Notedebasdepage"/>
      </w:pPr>
      <w:r w:rsidRPr="004B35AC">
        <w:rPr>
          <w:rStyle w:val="Marquenotebasdepage"/>
        </w:rPr>
        <w:footnoteRef/>
      </w:r>
      <w:r>
        <w:t xml:space="preserve"> The underlying annual growth rate is 0.10% in the full, and 0.44% in the superbalanced sample.</w:t>
      </w:r>
    </w:p>
  </w:footnote>
  <w:footnote w:id="21">
    <w:p w14:paraId="5A700374" w14:textId="77777777" w:rsidR="00E72E75" w:rsidRDefault="00E72E75">
      <w:pPr>
        <w:pStyle w:val="Notedebasdepage"/>
      </w:pPr>
      <w:r w:rsidRPr="004B35AC">
        <w:rPr>
          <w:rStyle w:val="Marquenotebasdepage"/>
        </w:rPr>
        <w:footnoteRef/>
      </w:r>
      <w:r>
        <w:t xml:space="preserve"> The opposite result holds in the loglinear specification (see HeadMayer2013). In OLS the decrease in the distance elasticity due to the elimination of small trade flows between distant partners trumps the increase in the distance elasticity of stable trade relationships.</w:t>
      </w:r>
    </w:p>
  </w:footnote>
  <w:footnote w:id="22">
    <w:p w14:paraId="16415634" w14:textId="77777777" w:rsidR="00E72E75" w:rsidRDefault="00E72E75">
      <w:pPr>
        <w:pStyle w:val="Notedebasdepage"/>
      </w:pPr>
      <w:r w:rsidRPr="004B35AC">
        <w:rPr>
          <w:rStyle w:val="Marquenotebasdepage"/>
        </w:rPr>
        <w:footnoteRef/>
      </w:r>
      <w:r>
        <w:t xml:space="preserve"> The underlying annual growth rate is 0.29% in the full and 0.44% in the superbalanced sample.</w:t>
      </w:r>
    </w:p>
  </w:footnote>
  <w:footnote w:id="23">
    <w:p w14:paraId="6394D34B" w14:textId="77777777" w:rsidR="00E72E75" w:rsidRDefault="00E72E75">
      <w:pPr>
        <w:pStyle w:val="Notedebasdepage"/>
      </w:pPr>
      <w:r w:rsidRPr="004B35AC">
        <w:rPr>
          <w:rStyle w:val="Marquenotebasdepage"/>
        </w:rPr>
        <w:footnoteRef/>
      </w:r>
      <w:r>
        <w:t xml:space="preserve"> Explained variation in the stable sample is 79% with the fixed, and 51% with the current product bundle.</w:t>
      </w:r>
    </w:p>
  </w:footnote>
  <w:footnote w:id="24">
    <w:p w14:paraId="5F7ACC3F" w14:textId="77777777" w:rsidR="00E72E75" w:rsidRDefault="00E72E75">
      <w:pPr>
        <w:pStyle w:val="Notedebasdepage"/>
      </w:pPr>
      <w:r w:rsidRPr="004B35AC">
        <w:rPr>
          <w:rStyle w:val="Marquenotebasdepage"/>
        </w:rPr>
        <w:footnoteRef/>
      </w:r>
      <w:r>
        <w:t xml:space="preserve"> App.</w:t>
      </w:r>
      <w:r>
        <w:fldChar w:fldCharType="begin"/>
      </w:r>
      <w:r>
        <w:instrText xml:space="preserve">REF BMapp_D \* MERGEFORMAT </w:instrText>
      </w:r>
      <w:r>
        <w:fldChar w:fldCharType="separate"/>
      </w:r>
      <w:r w:rsidR="001B5430">
        <w:rPr>
          <w:b/>
        </w:rPr>
        <w:t>Erreur ! Source du renvoi introuvable.</w:t>
      </w:r>
      <w:r>
        <w:fldChar w:fldCharType="end"/>
      </w:r>
      <w:r>
        <w:t xml:space="preserve"> provides details on each FTA and the years in which it appears in the sample. </w:t>
      </w:r>
    </w:p>
  </w:footnote>
  <w:footnote w:id="25">
    <w:p w14:paraId="04FA6B3A" w14:textId="39346637" w:rsidR="00E72E75" w:rsidRDefault="00E72E75">
      <w:pPr>
        <w:pStyle w:val="Notedebasdepage"/>
      </w:pPr>
      <w:r w:rsidRPr="004B35AC">
        <w:rPr>
          <w:rStyle w:val="Marquenotebasdepage"/>
        </w:rPr>
        <w:footnoteRef/>
      </w:r>
      <w:r>
        <w:t xml:space="preserve"> The upper-tier elasticity measures substitutability of domestic products and an aggregate import good. The lower-tier one measures substitutability between importers of a given good. See </w:t>
      </w:r>
      <w:r>
        <w:fldChar w:fldCharType="begin"/>
      </w:r>
      <w:r>
        <w:instrText xml:space="preserve"> ADDIN ZOTERO_ITEM CSL_CITATION {"citationID":"bdIdldmV","properties":{"formattedCitation":"(Sato 1967; Reinert et Shiells 1991; Saito 2004)","plainCitation":"(Sato 1967; Reinert et Shiells 1991; Saito 2004)"},"citationItems":[{"id":361,"uris":["http://zotero.org/groups/351962/items/6WHVBJBA"],"uri":["http://zotero.org/groups/351962/items/6WHVBJBA"],"itemData":{"id":361,"type":"article-journal","title":"A two-level constant-elasticity-of-substitution production function","container-title":"Review of Economic Studies","page":"201-218","volume":"34","author":[{"family":"Sato","given":"Kazuo"}],"issued":{"date-parts":[["1967"]]}}},{"id":458,"uris":["http://zotero.org/groups/351962/items/IX6QU3Z2"],"uri":["http://zotero.org/groups/351962/items/IX6QU3Z2"],"itemData":{"id":458,"type":"article-journal","title":"Trade Substitution Elasticities for Analysis of a North American Free Trade Area","container-title":"Staff Research Study, USITC","issue":"19","author":[{"family":"Reinert","given":"Kenneth A."},{"family":"Shiells","given":"Clinton R."}],"issued":{"date-parts":[["1991"]]}}},{"id":417,"uris":["http://zotero.org/groups/351962/items/BR7VDFXF"],"uri":["http://zotero.org/groups/351962/items/BR7VDFXF"],"itemData":{"id":417,"type":"article-journal","title":"Armington elasticities in intermediate inputs' trade: a problem in using multilateral data","container-title":"The Canadian Journal of Economics","page":"1097-1117","volume":"37","issue":"4","author":[{"family":"Saito","given":"Mika"}],"issued":{"date-parts":[["2004"]]}}}],"schema":"https://github.com/citation-style-language/schema/raw/master/csl-citation.json"} </w:instrText>
      </w:r>
      <w:r>
        <w:fldChar w:fldCharType="separate"/>
      </w:r>
      <w:r>
        <w:rPr>
          <w:noProof/>
        </w:rPr>
        <w:t>(Sato 1967; Reinert et Shiells 1991; Saito 2004)</w:t>
      </w:r>
      <w:r>
        <w:fldChar w:fldCharType="end"/>
      </w:r>
      <w:r>
        <w:t>.</w:t>
      </w:r>
    </w:p>
  </w:footnote>
  <w:footnote w:id="26">
    <w:p w14:paraId="568CF0EF" w14:textId="77777777" w:rsidR="00E72E75" w:rsidRDefault="00E72E75" w:rsidP="00FA6547">
      <w:pPr>
        <w:pStyle w:val="Notedebasdepage"/>
      </w:pPr>
      <w:r w:rsidRPr="004B35AC">
        <w:rPr>
          <w:rStyle w:val="Marquenotebasdepage"/>
        </w:rPr>
        <w:footnoteRef/>
      </w:r>
      <w:r>
        <w:t xml:space="preserve"> This assumes that the cif price is the consumer price in the importing country. This is not strictly true because custom duties are not included in the cif price. However, origin-specific variations in custom duties are much smaller than cif price variations.</w:t>
      </w:r>
    </w:p>
  </w:footnote>
  <w:footnote w:id="27">
    <w:p w14:paraId="13D3167D" w14:textId="77777777" w:rsidR="00E72E75" w:rsidRDefault="00E72E75" w:rsidP="0029393A">
      <w:pPr>
        <w:pStyle w:val="Notedebasdepage"/>
      </w:pPr>
      <w:r w:rsidRPr="004B35AC">
        <w:rPr>
          <w:rStyle w:val="Marquenotebasdepage"/>
        </w:rPr>
        <w:footnoteRef/>
      </w:r>
      <w:r>
        <w:t xml:space="preserve"> When several quantity units are observed, the sector is defined at the product*quantity-unit level.</w:t>
      </w:r>
    </w:p>
  </w:footnote>
  <w:footnote w:id="28">
    <w:p w14:paraId="1D7BD03D" w14:textId="3D5DC474" w:rsidR="00E72E75" w:rsidRPr="00367F0E" w:rsidRDefault="00E72E75">
      <w:pPr>
        <w:pStyle w:val="Notedebasdepage"/>
        <w:rPr>
          <w:lang w:val="en-US"/>
        </w:rPr>
      </w:pPr>
      <w:r w:rsidRPr="004B35AC">
        <w:rPr>
          <w:rStyle w:val="Marquenotebasdepage"/>
        </w:rPr>
        <w:footnoteRef/>
      </w:r>
      <w:r>
        <w:t xml:space="preserve"> Because of the way the procedure </w:t>
      </w:r>
      <w:r w:rsidRPr="00367F0E">
        <w:rPr>
          <w:i/>
        </w:rPr>
        <w:t>nl</w:t>
      </w:r>
      <w:r>
        <w:t xml:space="preserve"> works in STATA, instead of minimizing </w:t>
      </w:r>
      <w:r w:rsidRPr="00E843A3">
        <w:rPr>
          <w:rFonts w:cs="Cambria"/>
          <w:position w:val="-32"/>
          <w:lang w:eastAsia="ar-SA"/>
        </w:rPr>
        <w:object w:dxaOrig="840" w:dyaOrig="680" w14:anchorId="42E7C115">
          <v:shape id="_x0000_i1090" type="#_x0000_t75" style="width:42pt;height:34pt" o:ole="">
            <v:imagedata r:id="rId3" o:title=""/>
          </v:shape>
          <o:OLEObject Type="Embed" ProgID="Equation.DSMT4" ShapeID="_x0000_i1090" DrawAspect="Content" ObjectID="_1408023361" r:id="rId4"/>
        </w:object>
      </w:r>
      <w:r>
        <w:t xml:space="preserve">, it minimizes </w:t>
      </w:r>
      <w:r w:rsidRPr="00E843A3">
        <w:rPr>
          <w:rFonts w:cs="Cambria"/>
          <w:position w:val="-32"/>
          <w:lang w:eastAsia="ar-SA"/>
        </w:rPr>
        <w:object w:dxaOrig="1100" w:dyaOrig="680" w14:anchorId="0444C19E">
          <v:shape id="_x0000_i1092" type="#_x0000_t75" style="width:55pt;height:34pt" o:ole="">
            <v:imagedata r:id="rId5" o:title=""/>
          </v:shape>
          <o:OLEObject Type="Embed" ProgID="Equation.DSMT4" ShapeID="_x0000_i1092" DrawAspect="Content" ObjectID="_1408023362" r:id="rId6"/>
        </w:object>
      </w:r>
      <w:r>
        <w:t xml:space="preserve"> where </w:t>
      </w:r>
      <w:r w:rsidRPr="00E843A3">
        <w:rPr>
          <w:rFonts w:cs="Cambria"/>
          <w:position w:val="-16"/>
          <w:lang w:eastAsia="ar-SA"/>
        </w:rPr>
        <w:object w:dxaOrig="280" w:dyaOrig="420" w14:anchorId="439D07FA">
          <v:shape id="_x0000_i1094" type="#_x0000_t75" style="width:14pt;height:21pt" o:ole="">
            <v:imagedata r:id="rId7" o:title=""/>
          </v:shape>
          <o:OLEObject Type="Embed" ProgID="Equation.DSMT4" ShapeID="_x0000_i1094" DrawAspect="Content" ObjectID="_1408023363" r:id="rId8"/>
        </w:object>
      </w:r>
      <w:r>
        <w:t xml:space="preserve"> is the number of 4-digit sectors in which imports from </w:t>
      </w:r>
      <w:r w:rsidRPr="00025957">
        <w:rPr>
          <w:rFonts w:cs="Cambria"/>
          <w:position w:val="-4"/>
          <w:lang w:eastAsia="ar-SA"/>
        </w:rPr>
        <w:object w:dxaOrig="140" w:dyaOrig="240" w14:anchorId="70E1B426">
          <v:shape id="_x0000_i1096" type="#_x0000_t75" style="width:7pt;height:12pt" o:ole="">
            <v:imagedata r:id="rId9" o:title=""/>
          </v:shape>
          <o:OLEObject Type="Embed" ProgID="Equation.DSMT4" ShapeID="_x0000_i1096" DrawAspect="Content" ObjectID="_1408023364" r:id="rId10"/>
        </w:object>
      </w:r>
      <w:r>
        <w:t xml:space="preserve"> to </w:t>
      </w:r>
      <w:r w:rsidRPr="00E843A3">
        <w:rPr>
          <w:rFonts w:cs="Cambria"/>
          <w:position w:val="-10"/>
          <w:lang w:eastAsia="ar-SA"/>
        </w:rPr>
        <w:object w:dxaOrig="200" w:dyaOrig="300" w14:anchorId="66A1EFAD">
          <v:shape id="_x0000_i1098" type="#_x0000_t75" style="width:10pt;height:15pt" o:ole="">
            <v:imagedata r:id="rId11" o:title=""/>
          </v:shape>
          <o:OLEObject Type="Embed" ProgID="Equation.DSMT4" ShapeID="_x0000_i1098" DrawAspect="Content" ObjectID="_1408023365" r:id="rId12"/>
        </w:object>
      </w:r>
      <w:r>
        <w:t xml:space="preserve"> are recorded. As a result, we have to weight the regression by </w:t>
      </w:r>
      <w:r w:rsidRPr="00E843A3">
        <w:rPr>
          <w:rFonts w:cs="Cambria"/>
          <w:position w:val="-16"/>
          <w:lang w:eastAsia="ar-SA"/>
        </w:rPr>
        <w:object w:dxaOrig="600" w:dyaOrig="420" w14:anchorId="51466D0F">
          <v:shape id="_x0000_i1100" type="#_x0000_t75" style="width:30pt;height:21pt" o:ole="">
            <v:imagedata r:id="rId13" o:title=""/>
          </v:shape>
          <o:OLEObject Type="Embed" ProgID="Equation.DSMT4" ShapeID="_x0000_i1100" DrawAspect="Content" ObjectID="_1408023366" r:id="rId14"/>
        </w:object>
      </w:r>
      <w:r>
        <w:t xml:space="preserve"> to make its results comparable to those in part one.</w:t>
      </w:r>
    </w:p>
  </w:footnote>
  <w:footnote w:id="29">
    <w:p w14:paraId="7421E944" w14:textId="4D59A636" w:rsidR="00E72E75" w:rsidRDefault="00E72E75">
      <w:pPr>
        <w:pStyle w:val="Notedebasdepage"/>
      </w:pPr>
      <w:r w:rsidRPr="004B35AC">
        <w:rPr>
          <w:rStyle w:val="Marquenotebasdepage"/>
        </w:rPr>
        <w:footnoteRef/>
      </w:r>
      <w:r>
        <w:t xml:space="preserve"> The share of observed SITC 4-digit flows relatively to the total number of potential SITC 4-digit bilateral trade flows increases from 10% to 14% in 1962-2009.</w:t>
      </w:r>
    </w:p>
  </w:footnote>
  <w:footnote w:id="30">
    <w:p w14:paraId="53FED681" w14:textId="77777777" w:rsidR="00E72E75" w:rsidRDefault="00E72E75">
      <w:pPr>
        <w:pStyle w:val="Notedebasdepage"/>
      </w:pPr>
      <w:r w:rsidRPr="004B35AC">
        <w:rPr>
          <w:rStyle w:val="Marquenotebasdepage"/>
        </w:rPr>
        <w:footnoteRef/>
      </w:r>
      <w:r>
        <w:t xml:space="preserve"> An alternative method consists in imputing unobserved relative prices with some arbitrary price above the maximum observed in the destination. As ztf constitute 85-90% of all 4-digit trade flows, this method is problematic because results are driven by imputed rather than effectively observed prices.</w:t>
      </w:r>
    </w:p>
  </w:footnote>
  <w:footnote w:id="31">
    <w:p w14:paraId="7277F5FE" w14:textId="040F15C6" w:rsidR="00E72E75" w:rsidRDefault="00E72E75">
      <w:pPr>
        <w:pStyle w:val="Notedebasdepage"/>
      </w:pPr>
      <w:r w:rsidRPr="004B35AC">
        <w:rPr>
          <w:rStyle w:val="Marquenotebasdepage"/>
        </w:rPr>
        <w:footnoteRef/>
      </w:r>
      <w:r>
        <w:t xml:space="preserve"> The coefficient of the geometric fit is significant at 1% level, the 95% confidence interval is between 0.4% and 0.9% (not taking into account though the uncertainty around yearly estimates).</w:t>
      </w:r>
    </w:p>
  </w:footnote>
  <w:footnote w:id="32">
    <w:p w14:paraId="2A996E69" w14:textId="1AC0E8E5" w:rsidR="00E72E75" w:rsidRPr="00E843A3" w:rsidRDefault="00E72E75">
      <w:pPr>
        <w:pStyle w:val="Notedebasdepage"/>
        <w:rPr>
          <w:lang w:val="en-US"/>
        </w:rPr>
      </w:pPr>
      <w:r w:rsidRPr="004B35AC">
        <w:rPr>
          <w:rStyle w:val="Marquenotebasdepage"/>
        </w:rPr>
        <w:footnoteRef/>
      </w:r>
      <w:r>
        <w:t xml:space="preserve"> </w:t>
      </w:r>
      <w:r w:rsidRPr="00381D4A">
        <w:t xml:space="preserve">Another potential problem is linked to using per kg instead of per item prices. As discussed in </w:t>
      </w:r>
      <w:r w:rsidRPr="00381D4A">
        <w:fldChar w:fldCharType="begin"/>
      </w:r>
      <w:r w:rsidRPr="00381D4A">
        <w:instrText xml:space="preserve"> ADDIN ZOTERO_ITEM CSL_CITATION {"citationID":"y18uaghD","properties":{"formattedCitation":"(Hummels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Pr="00381D4A">
        <w:fldChar w:fldCharType="separate"/>
      </w:r>
      <w:r w:rsidRPr="00381D4A">
        <w:t>(Hummels et Schaur 2013)</w:t>
      </w:r>
      <w:r w:rsidRPr="00381D4A">
        <w:fldChar w:fldCharType="end"/>
      </w:r>
      <w:r w:rsidRPr="00381D4A">
        <w:t>, unit values reflect product bulkiness, and bulkier products are more likely to be shipped via cheaper means of transportation. If products differ in bulkiness within the sector, unit value differences will overstate price differences and lead to a downward bias in the estimated elasticity</w:t>
      </w:r>
      <w:r>
        <w:rPr>
          <w:rFonts w:ascii="Helvetica" w:hAnsi="Helvetica" w:cs="Helvetica"/>
          <w:color w:val="000000"/>
        </w:rPr>
        <w:t>.</w:t>
      </w:r>
    </w:p>
  </w:footnote>
  <w:footnote w:id="33">
    <w:p w14:paraId="7F24F706" w14:textId="101A5240"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{"citationID":"qzIvSVc6","properties":{"formattedCitation":"(Broda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find that supply elasticities are finite at the 4-digit level. On the other hand, </w:t>
      </w:r>
      <w:r>
        <w:fldChar w:fldCharType="begin"/>
      </w:r>
      <w:r>
        <w:instrText xml:space="preserve"> ADDIN ZOTERO_ITEM CSL_CITATION {"citationID":"YCOubwJ6","properties":{"formattedCitation":"(Magee et Magee 2008)","plainCitation":"(Magee et Magee 2008)"},"citationItems":[{"id":433,"uris":["http://zotero.org/groups/351962/items/EJVR43HJ"],"uri":["http://zotero.org/groups/351962/items/EJVR43HJ"],"itemData":{"id":433,"type":"article-journal","title":"The United States is a Small Country in World Trade","container-title":"Review of International Economics","page":"990-1004","volume":"16","issue":"5","author":[{"family":"Magee","given":"Christopher S.P"},{"family":"Magee","given":"Stephen P."}],"issued":{"date-parts":[["2008"]]}}}],"schema":"https://github.com/citation-style-language/schema/raw/master/csl-citation.json"} </w:instrText>
      </w:r>
      <w:r>
        <w:fldChar w:fldCharType="separate"/>
      </w:r>
      <w:r>
        <w:rPr>
          <w:noProof/>
        </w:rPr>
        <w:t>(Magee et Magee 2008)</w:t>
      </w:r>
      <w:r>
        <w:fldChar w:fldCharType="end"/>
      </w:r>
      <w:r>
        <w:t xml:space="preserve"> find that the small country assumption may hold in the data in which case there would be no attenuation bias.</w:t>
      </w:r>
    </w:p>
  </w:footnote>
  <w:footnote w:id="34">
    <w:p w14:paraId="482594CB" w14:textId="1249CD9D"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{"citationID":"hu0jDWGZ","properties":{"formattedCitation":"(Heston, Summers, et Aten 2011)","plainCitation":"(Heston, Summers, et Aten 2011)"},"citationItems":[{"id":468,"uris":["http://zotero.org/groups/351962/items/KCTXV4D9"],"uri":["http://zotero.org/groups/351962/items/KCTXV4D9"],"itemData":{"id":468,"type":"book","title":"Penn world table version 7.0","publisher":"Center for International Comparisons of Production, Income and Prices at the University of Pennsylvania","author":[{"family":"Heston","given":"A."},{"family":"Summers","given":"R."},{"family":"Aten","given":"B."}],"issued":{"date-parts":[["2011"]]}}}],"schema":"https://github.com/citation-style-language/schema/raw/master/csl-citation.json"} </w:instrText>
      </w:r>
      <w:r>
        <w:fldChar w:fldCharType="separate"/>
      </w:r>
      <w:r>
        <w:rPr>
          <w:noProof/>
        </w:rPr>
        <w:t>(Heston, Summers, et Aten 2011)</w:t>
      </w:r>
      <w:r>
        <w:fldChar w:fldCharType="end"/>
      </w:r>
      <w:r>
        <w:t>. Our sample of countries does not coincide perfectly with the countries in the Penn World Tables. However, as it is the smallest exporters that drop out, the sample adjustment in terms of world trade coverage is minor.</w:t>
      </w:r>
    </w:p>
  </w:footnote>
  <w:footnote w:id="35">
    <w:p w14:paraId="04F5BA58" w14:textId="3792A54A" w:rsidR="00E72E75" w:rsidRDefault="00E72E75">
      <w:pPr>
        <w:pStyle w:val="Notedebasdepage"/>
      </w:pPr>
      <w:r w:rsidRPr="004B35AC">
        <w:rPr>
          <w:rStyle w:val="Marquenotebasdepage"/>
        </w:rPr>
        <w:footnoteRef/>
      </w:r>
      <w:r>
        <w:t xml:space="preserve"> The elasticity decreases by 5% when the evolution of $\rho $ is computed from the ratio of trends, and by 7% when it is computed as the trend of the ratios.</w:t>
      </w:r>
    </w:p>
  </w:footnote>
  <w:footnote w:id="36">
    <w:p w14:paraId="61FA77EA" w14:textId="7E0329D9"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{"citationID":"EsxRtcjA","properties":{"formattedCitation":"(Schott 2004)","plainCitation":"(Schott 2004)"},"citationItems":[{"id":332,"uris":["http://zotero.org/groups/351962/items/4D79XGFJ"],"uri":["http://zotero.org/groups/351962/items/4D79XGFJ"],"itemData":{"id":332,"type":"article-journal","title":"Across Product vs. Within-Product Specialization in International Trade","container-title":"The Quarterly Journal of Economics","page":"647-678","volume":"119","issue":"2","author":[{"family":"Schott","given":"Peter"}],"issued":{"date-parts":[["2004"]]}}}],"schema":"https://github.com/citation-style-language/schema/raw/master/csl-citation.json"} </w:instrText>
      </w:r>
      <w:r>
        <w:fldChar w:fldCharType="separate"/>
      </w:r>
      <w:r>
        <w:rPr>
          <w:noProof/>
        </w:rPr>
        <w:t>(Schott 2004)</w:t>
      </w:r>
      <w:r>
        <w:fldChar w:fldCharType="end"/>
      </w:r>
      <w:r>
        <w:t xml:space="preserve"> documents increased similarity in the set of exported goods of US trade partners while </w:t>
      </w:r>
      <w:r>
        <w:fldChar w:fldCharType="begin"/>
      </w:r>
      <w:r>
        <w:instrText xml:space="preserve"> ADDIN ZOTERO_ITEM CSL_CITATION {"citationID":"G3EbgMCB","properties":{"formattedCitation":"(Broda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document the increase in the number of imported varieties since the 1970s.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7AF07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3"/>
    <w:multiLevelType w:val="multilevel"/>
    <w:tmpl w:val="6E32EDF8"/>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2.%3.%4.%5"/>
      <w:lvlJc w:val="left"/>
      <w:pPr>
        <w:tabs>
          <w:tab w:val="num" w:pos="1008"/>
        </w:tabs>
        <w:ind w:left="1008" w:hanging="1008"/>
      </w:pPr>
    </w:lvl>
    <w:lvl w:ilvl="5">
      <w:start w:val="1"/>
      <w:numFmt w:val="decimal"/>
      <w:pStyle w:val="Titre6"/>
      <w:lvlText w:val="%2.%3.%4.%5.%6"/>
      <w:lvlJc w:val="left"/>
      <w:pPr>
        <w:tabs>
          <w:tab w:val="num" w:pos="1152"/>
        </w:tabs>
        <w:ind w:left="1152" w:hanging="1152"/>
      </w:pPr>
    </w:lvl>
    <w:lvl w:ilvl="6">
      <w:start w:val="1"/>
      <w:numFmt w:val="decimal"/>
      <w:pStyle w:val="Titre7"/>
      <w:lvlText w:val="%2.%3.%4.%5.%6.%7"/>
      <w:lvlJc w:val="left"/>
      <w:pPr>
        <w:tabs>
          <w:tab w:val="num" w:pos="1440"/>
        </w:tabs>
        <w:ind w:left="1296" w:hanging="1296"/>
      </w:pPr>
    </w:lvl>
    <w:lvl w:ilvl="7">
      <w:start w:val="1"/>
      <w:numFmt w:val="decimal"/>
      <w:pStyle w:val="Titre8"/>
      <w:lvlText w:val="%2.%3.%4.%5.%6.%7.%8"/>
      <w:lvlJc w:val="left"/>
      <w:pPr>
        <w:tabs>
          <w:tab w:val="num" w:pos="1800"/>
        </w:tabs>
        <w:ind w:left="1440" w:hanging="1440"/>
      </w:pPr>
    </w:lvl>
    <w:lvl w:ilvl="8">
      <w:start w:val="1"/>
      <w:numFmt w:val="decimal"/>
      <w:pStyle w:val="Titre9"/>
      <w:lvlText w:val="%2.%3.%4.%5.%6.%7.%8.%9"/>
      <w:lvlJc w:val="left"/>
      <w:pPr>
        <w:tabs>
          <w:tab w:val="num" w:pos="1800"/>
        </w:tabs>
        <w:ind w:left="1584" w:hanging="1584"/>
      </w:pPr>
    </w:lvl>
  </w:abstractNum>
  <w:abstractNum w:abstractNumId="2">
    <w:nsid w:val="4322244C"/>
    <w:multiLevelType w:val="multilevel"/>
    <w:tmpl w:val="029A2BCC"/>
    <w:lvl w:ilvl="0">
      <w:start w:val="1"/>
      <w:numFmt w:val="decimal"/>
      <w:pStyle w:val="Titre1"/>
      <w:lvlText w:val="%1."/>
      <w:lvlJc w:val="left"/>
      <w:pPr>
        <w:tabs>
          <w:tab w:val="num" w:pos="720"/>
        </w:tabs>
        <w:ind w:left="360" w:hanging="360"/>
      </w:pPr>
    </w:lvl>
    <w:lvl w:ilvl="1">
      <w:start w:val="1"/>
      <w:numFmt w:val="decimal"/>
      <w:pStyle w:val="Titre2"/>
      <w:lvlText w:val="%1.%2."/>
      <w:lvlJc w:val="left"/>
      <w:pPr>
        <w:tabs>
          <w:tab w:val="num" w:pos="1440"/>
        </w:tabs>
        <w:ind w:left="792" w:hanging="432"/>
      </w:pPr>
    </w:lvl>
    <w:lvl w:ilvl="2">
      <w:start w:val="1"/>
      <w:numFmt w:val="decimal"/>
      <w:pStyle w:val="Titre3"/>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nsid w:val="60E04F0F"/>
    <w:multiLevelType w:val="multilevel"/>
    <w:tmpl w:val="E862B66A"/>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nsid w:val="727671A5"/>
    <w:multiLevelType w:val="multilevel"/>
    <w:tmpl w:val="89EA64F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bordersDoNotSurroundFooter/>
  <w:attachedTemplate r:id="rId1"/>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55"/>
    <w:rsid w:val="0001551E"/>
    <w:rsid w:val="00041D92"/>
    <w:rsid w:val="00051408"/>
    <w:rsid w:val="00060D33"/>
    <w:rsid w:val="000829C1"/>
    <w:rsid w:val="00113982"/>
    <w:rsid w:val="00130468"/>
    <w:rsid w:val="0014120E"/>
    <w:rsid w:val="00161F6B"/>
    <w:rsid w:val="00173BC2"/>
    <w:rsid w:val="0018567D"/>
    <w:rsid w:val="00191C4F"/>
    <w:rsid w:val="001B5430"/>
    <w:rsid w:val="001E6CC5"/>
    <w:rsid w:val="00225F7E"/>
    <w:rsid w:val="00236193"/>
    <w:rsid w:val="002573C3"/>
    <w:rsid w:val="00270A92"/>
    <w:rsid w:val="0029393A"/>
    <w:rsid w:val="002B1B69"/>
    <w:rsid w:val="002C4DF0"/>
    <w:rsid w:val="002C5B70"/>
    <w:rsid w:val="002E34C9"/>
    <w:rsid w:val="002F4659"/>
    <w:rsid w:val="00302CAF"/>
    <w:rsid w:val="00315CFA"/>
    <w:rsid w:val="003160AD"/>
    <w:rsid w:val="003173A5"/>
    <w:rsid w:val="00367F0E"/>
    <w:rsid w:val="00381D4A"/>
    <w:rsid w:val="003C4E51"/>
    <w:rsid w:val="003E0969"/>
    <w:rsid w:val="00430D27"/>
    <w:rsid w:val="00434EF5"/>
    <w:rsid w:val="00444E49"/>
    <w:rsid w:val="00454D8D"/>
    <w:rsid w:val="004568A4"/>
    <w:rsid w:val="0046547F"/>
    <w:rsid w:val="0049490C"/>
    <w:rsid w:val="004A6B03"/>
    <w:rsid w:val="004B220D"/>
    <w:rsid w:val="004B35AC"/>
    <w:rsid w:val="004F17EA"/>
    <w:rsid w:val="004F5E7C"/>
    <w:rsid w:val="00507D8C"/>
    <w:rsid w:val="0051387A"/>
    <w:rsid w:val="005B58FB"/>
    <w:rsid w:val="005C1352"/>
    <w:rsid w:val="006738DC"/>
    <w:rsid w:val="006856D6"/>
    <w:rsid w:val="0069434B"/>
    <w:rsid w:val="006A693D"/>
    <w:rsid w:val="006E5BEB"/>
    <w:rsid w:val="00723653"/>
    <w:rsid w:val="00724D0F"/>
    <w:rsid w:val="0074043F"/>
    <w:rsid w:val="0074710E"/>
    <w:rsid w:val="00794FBD"/>
    <w:rsid w:val="007A64A5"/>
    <w:rsid w:val="00802821"/>
    <w:rsid w:val="0089644B"/>
    <w:rsid w:val="0094104E"/>
    <w:rsid w:val="00953BF9"/>
    <w:rsid w:val="00956C99"/>
    <w:rsid w:val="00971AF8"/>
    <w:rsid w:val="00981C61"/>
    <w:rsid w:val="009A1651"/>
    <w:rsid w:val="009B5CFC"/>
    <w:rsid w:val="00A016A4"/>
    <w:rsid w:val="00A15365"/>
    <w:rsid w:val="00A366DF"/>
    <w:rsid w:val="00A60008"/>
    <w:rsid w:val="00A81325"/>
    <w:rsid w:val="00AA4201"/>
    <w:rsid w:val="00AB1391"/>
    <w:rsid w:val="00AB1DC4"/>
    <w:rsid w:val="00AC533D"/>
    <w:rsid w:val="00AE34A8"/>
    <w:rsid w:val="00B37934"/>
    <w:rsid w:val="00B83EC7"/>
    <w:rsid w:val="00BE57BD"/>
    <w:rsid w:val="00BF6A59"/>
    <w:rsid w:val="00C033B6"/>
    <w:rsid w:val="00C15D53"/>
    <w:rsid w:val="00C241EF"/>
    <w:rsid w:val="00C34BC1"/>
    <w:rsid w:val="00C431BD"/>
    <w:rsid w:val="00C465F3"/>
    <w:rsid w:val="00C62C07"/>
    <w:rsid w:val="00C74106"/>
    <w:rsid w:val="00C831B3"/>
    <w:rsid w:val="00C83351"/>
    <w:rsid w:val="00C92A65"/>
    <w:rsid w:val="00CD6D67"/>
    <w:rsid w:val="00CF2AF7"/>
    <w:rsid w:val="00CF4E79"/>
    <w:rsid w:val="00D26009"/>
    <w:rsid w:val="00D275F5"/>
    <w:rsid w:val="00D27EE3"/>
    <w:rsid w:val="00D35A4D"/>
    <w:rsid w:val="00D83BE5"/>
    <w:rsid w:val="00DB4AB6"/>
    <w:rsid w:val="00DD6CF0"/>
    <w:rsid w:val="00DE24B9"/>
    <w:rsid w:val="00DE76CA"/>
    <w:rsid w:val="00DF066B"/>
    <w:rsid w:val="00E33646"/>
    <w:rsid w:val="00E47E20"/>
    <w:rsid w:val="00E549B4"/>
    <w:rsid w:val="00E72E75"/>
    <w:rsid w:val="00E843A3"/>
    <w:rsid w:val="00E87CCA"/>
    <w:rsid w:val="00E91746"/>
    <w:rsid w:val="00EA2C5B"/>
    <w:rsid w:val="00EC634C"/>
    <w:rsid w:val="00EE531E"/>
    <w:rsid w:val="00F06C3A"/>
    <w:rsid w:val="00F25719"/>
    <w:rsid w:val="00F358D5"/>
    <w:rsid w:val="00F607CC"/>
    <w:rsid w:val="00F61988"/>
    <w:rsid w:val="00F81F0D"/>
    <w:rsid w:val="00F8569F"/>
    <w:rsid w:val="00F9404A"/>
    <w:rsid w:val="00FA1055"/>
    <w:rsid w:val="00FA6547"/>
    <w:rsid w:val="00FB514E"/>
    <w:rsid w:val="00FD0155"/>
    <w:rsid w:val="00FD667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0A1D0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86351">
      <w:bodyDiv w:val="1"/>
      <w:marLeft w:val="0"/>
      <w:marRight w:val="0"/>
      <w:marTop w:val="0"/>
      <w:marBottom w:val="0"/>
      <w:divBdr>
        <w:top w:val="none" w:sz="0" w:space="0" w:color="auto"/>
        <w:left w:val="none" w:sz="0" w:space="0" w:color="auto"/>
        <w:bottom w:val="none" w:sz="0" w:space="0" w:color="auto"/>
        <w:right w:val="none" w:sz="0" w:space="0" w:color="auto"/>
      </w:divBdr>
    </w:div>
    <w:div w:id="172033977">
      <w:bodyDiv w:val="1"/>
      <w:marLeft w:val="0"/>
      <w:marRight w:val="0"/>
      <w:marTop w:val="0"/>
      <w:marBottom w:val="0"/>
      <w:divBdr>
        <w:top w:val="none" w:sz="0" w:space="0" w:color="auto"/>
        <w:left w:val="none" w:sz="0" w:space="0" w:color="auto"/>
        <w:bottom w:val="none" w:sz="0" w:space="0" w:color="auto"/>
        <w:right w:val="none" w:sz="0" w:space="0" w:color="auto"/>
      </w:divBdr>
    </w:div>
    <w:div w:id="484973787">
      <w:bodyDiv w:val="1"/>
      <w:marLeft w:val="0"/>
      <w:marRight w:val="0"/>
      <w:marTop w:val="0"/>
      <w:marBottom w:val="0"/>
      <w:divBdr>
        <w:top w:val="none" w:sz="0" w:space="0" w:color="auto"/>
        <w:left w:val="none" w:sz="0" w:space="0" w:color="auto"/>
        <w:bottom w:val="none" w:sz="0" w:space="0" w:color="auto"/>
        <w:right w:val="none" w:sz="0" w:space="0" w:color="auto"/>
      </w:divBdr>
    </w:div>
    <w:div w:id="1251279837">
      <w:bodyDiv w:val="1"/>
      <w:marLeft w:val="0"/>
      <w:marRight w:val="0"/>
      <w:marTop w:val="0"/>
      <w:marBottom w:val="0"/>
      <w:divBdr>
        <w:top w:val="none" w:sz="0" w:space="0" w:color="auto"/>
        <w:left w:val="none" w:sz="0" w:space="0" w:color="auto"/>
        <w:bottom w:val="none" w:sz="0" w:space="0" w:color="auto"/>
        <w:right w:val="none" w:sz="0" w:space="0" w:color="auto"/>
      </w:divBdr>
    </w:div>
    <w:div w:id="1667587042">
      <w:bodyDiv w:val="1"/>
      <w:marLeft w:val="0"/>
      <w:marRight w:val="0"/>
      <w:marTop w:val="0"/>
      <w:marBottom w:val="0"/>
      <w:divBdr>
        <w:top w:val="none" w:sz="0" w:space="0" w:color="auto"/>
        <w:left w:val="none" w:sz="0" w:space="0" w:color="auto"/>
        <w:bottom w:val="none" w:sz="0" w:space="0" w:color="auto"/>
        <w:right w:val="none" w:sz="0" w:space="0" w:color="auto"/>
      </w:divBdr>
    </w:div>
    <w:div w:id="2138445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82.png"/></Relationships>
</file>

<file path=word/_rels/document.xml.rels><?xml version="1.0" encoding="UTF-8" standalone="yes"?>
<Relationships xmlns="http://schemas.openxmlformats.org/package/2006/relationships"><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oleObject" Target="embeddings/oleObject2.bin"/><Relationship Id="rId60" Type="http://schemas.openxmlformats.org/officeDocument/2006/relationships/oleObject" Target="embeddings/oleObject20.bin"/><Relationship Id="rId61" Type="http://schemas.openxmlformats.org/officeDocument/2006/relationships/image" Target="media/image32.emf"/><Relationship Id="rId62" Type="http://schemas.openxmlformats.org/officeDocument/2006/relationships/oleObject" Target="embeddings/oleObject21.bin"/><Relationship Id="rId63" Type="http://schemas.openxmlformats.org/officeDocument/2006/relationships/image" Target="media/image33.emf"/><Relationship Id="rId64" Type="http://schemas.openxmlformats.org/officeDocument/2006/relationships/image" Target="media/image34.emf"/><Relationship Id="rId65" Type="http://schemas.openxmlformats.org/officeDocument/2006/relationships/image" Target="media/image35.emf"/><Relationship Id="rId66" Type="http://schemas.openxmlformats.org/officeDocument/2006/relationships/oleObject" Target="embeddings/oleObject22.bin"/><Relationship Id="rId67" Type="http://schemas.openxmlformats.org/officeDocument/2006/relationships/image" Target="media/image36.emf"/><Relationship Id="rId68" Type="http://schemas.openxmlformats.org/officeDocument/2006/relationships/oleObject" Target="embeddings/oleObject23.bin"/><Relationship Id="rId69" Type="http://schemas.openxmlformats.org/officeDocument/2006/relationships/image" Target="media/image37.emf"/><Relationship Id="rId120" Type="http://schemas.openxmlformats.org/officeDocument/2006/relationships/image" Target="media/image70.emf"/><Relationship Id="rId121" Type="http://schemas.openxmlformats.org/officeDocument/2006/relationships/oleObject" Target="embeddings/oleObject54.bin"/><Relationship Id="rId122" Type="http://schemas.openxmlformats.org/officeDocument/2006/relationships/image" Target="media/image71.emf"/><Relationship Id="rId123" Type="http://schemas.openxmlformats.org/officeDocument/2006/relationships/oleObject" Target="embeddings/oleObject55.bin"/><Relationship Id="rId124" Type="http://schemas.openxmlformats.org/officeDocument/2006/relationships/image" Target="media/image72.emf"/><Relationship Id="rId125" Type="http://schemas.openxmlformats.org/officeDocument/2006/relationships/oleObject" Target="embeddings/oleObject56.bin"/><Relationship Id="rId126" Type="http://schemas.openxmlformats.org/officeDocument/2006/relationships/image" Target="media/image73.emf"/><Relationship Id="rId127" Type="http://schemas.openxmlformats.org/officeDocument/2006/relationships/oleObject" Target="embeddings/oleObject57.bin"/><Relationship Id="rId128" Type="http://schemas.openxmlformats.org/officeDocument/2006/relationships/image" Target="media/image74.emf"/><Relationship Id="rId129" Type="http://schemas.openxmlformats.org/officeDocument/2006/relationships/oleObject" Target="embeddings/oleObject58.bin"/><Relationship Id="rId40" Type="http://schemas.openxmlformats.org/officeDocument/2006/relationships/oleObject" Target="embeddings/oleObject10.bin"/><Relationship Id="rId41" Type="http://schemas.openxmlformats.org/officeDocument/2006/relationships/image" Target="media/image22.emf"/><Relationship Id="rId42" Type="http://schemas.openxmlformats.org/officeDocument/2006/relationships/oleObject" Target="embeddings/oleObject11.bin"/><Relationship Id="rId90" Type="http://schemas.openxmlformats.org/officeDocument/2006/relationships/image" Target="media/image55.emf"/><Relationship Id="rId91" Type="http://schemas.openxmlformats.org/officeDocument/2006/relationships/oleObject" Target="embeddings/oleObject39.bin"/><Relationship Id="rId92" Type="http://schemas.openxmlformats.org/officeDocument/2006/relationships/image" Target="media/image56.emf"/><Relationship Id="rId93" Type="http://schemas.openxmlformats.org/officeDocument/2006/relationships/oleObject" Target="embeddings/oleObject40.bin"/><Relationship Id="rId94" Type="http://schemas.openxmlformats.org/officeDocument/2006/relationships/image" Target="media/image57.emf"/><Relationship Id="rId95" Type="http://schemas.openxmlformats.org/officeDocument/2006/relationships/oleObject" Target="embeddings/oleObject41.bin"/><Relationship Id="rId96" Type="http://schemas.openxmlformats.org/officeDocument/2006/relationships/image" Target="media/image58.emf"/><Relationship Id="rId101" Type="http://schemas.openxmlformats.org/officeDocument/2006/relationships/oleObject" Target="embeddings/oleObject44.bin"/><Relationship Id="rId102" Type="http://schemas.openxmlformats.org/officeDocument/2006/relationships/image" Target="media/image61.emf"/><Relationship Id="rId103" Type="http://schemas.openxmlformats.org/officeDocument/2006/relationships/oleObject" Target="embeddings/oleObject45.bin"/><Relationship Id="rId104" Type="http://schemas.openxmlformats.org/officeDocument/2006/relationships/image" Target="media/image62.emf"/><Relationship Id="rId105" Type="http://schemas.openxmlformats.org/officeDocument/2006/relationships/oleObject" Target="embeddings/oleObject46.bin"/><Relationship Id="rId106" Type="http://schemas.openxmlformats.org/officeDocument/2006/relationships/image" Target="media/image63.emf"/><Relationship Id="rId107" Type="http://schemas.openxmlformats.org/officeDocument/2006/relationships/oleObject" Target="embeddings/oleObject47.bin"/><Relationship Id="rId108" Type="http://schemas.openxmlformats.org/officeDocument/2006/relationships/image" Target="media/image64.emf"/><Relationship Id="rId109" Type="http://schemas.openxmlformats.org/officeDocument/2006/relationships/oleObject" Target="embeddings/oleObject48.bin"/><Relationship Id="rId97" Type="http://schemas.openxmlformats.org/officeDocument/2006/relationships/oleObject" Target="embeddings/oleObject42.bin"/><Relationship Id="rId98" Type="http://schemas.openxmlformats.org/officeDocument/2006/relationships/image" Target="media/image59.emf"/><Relationship Id="rId99" Type="http://schemas.openxmlformats.org/officeDocument/2006/relationships/oleObject" Target="embeddings/oleObject43.bin"/><Relationship Id="rId43" Type="http://schemas.openxmlformats.org/officeDocument/2006/relationships/image" Target="media/image23.emf"/><Relationship Id="rId44" Type="http://schemas.openxmlformats.org/officeDocument/2006/relationships/oleObject" Target="embeddings/oleObject12.bin"/><Relationship Id="rId45" Type="http://schemas.openxmlformats.org/officeDocument/2006/relationships/image" Target="media/image24.emf"/><Relationship Id="rId46" Type="http://schemas.openxmlformats.org/officeDocument/2006/relationships/oleObject" Target="embeddings/oleObject13.bin"/><Relationship Id="rId47" Type="http://schemas.openxmlformats.org/officeDocument/2006/relationships/image" Target="media/image25.emf"/><Relationship Id="rId48" Type="http://schemas.openxmlformats.org/officeDocument/2006/relationships/oleObject" Target="embeddings/oleObject14.bin"/><Relationship Id="rId49" Type="http://schemas.openxmlformats.org/officeDocument/2006/relationships/image" Target="media/image26.emf"/><Relationship Id="rId100" Type="http://schemas.openxmlformats.org/officeDocument/2006/relationships/image" Target="media/image60.emf"/><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emf"/><Relationship Id="rId70" Type="http://schemas.openxmlformats.org/officeDocument/2006/relationships/oleObject" Target="embeddings/oleObject24.bin"/><Relationship Id="rId71" Type="http://schemas.openxmlformats.org/officeDocument/2006/relationships/image" Target="media/image38.emf"/><Relationship Id="rId72" Type="http://schemas.openxmlformats.org/officeDocument/2006/relationships/oleObject" Target="embeddings/oleObject25.bin"/><Relationship Id="rId73" Type="http://schemas.openxmlformats.org/officeDocument/2006/relationships/image" Target="media/image39.emf"/><Relationship Id="rId74" Type="http://schemas.openxmlformats.org/officeDocument/2006/relationships/oleObject" Target="embeddings/oleObject26.bin"/><Relationship Id="rId75" Type="http://schemas.openxmlformats.org/officeDocument/2006/relationships/image" Target="media/image40.emf"/><Relationship Id="rId76" Type="http://schemas.openxmlformats.org/officeDocument/2006/relationships/oleObject" Target="embeddings/oleObject27.bin"/><Relationship Id="rId77" Type="http://schemas.openxmlformats.org/officeDocument/2006/relationships/image" Target="media/image47.emf"/><Relationship Id="rId78" Type="http://schemas.openxmlformats.org/officeDocument/2006/relationships/oleObject" Target="embeddings/oleObject34.bin"/><Relationship Id="rId79" Type="http://schemas.openxmlformats.org/officeDocument/2006/relationships/image" Target="media/image48.emf"/><Relationship Id="rId23" Type="http://schemas.openxmlformats.org/officeDocument/2006/relationships/image" Target="media/image12.emf"/><Relationship Id="rId24" Type="http://schemas.openxmlformats.org/officeDocument/2006/relationships/oleObject" Target="embeddings/oleObject3.bin"/><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oleObject" Target="embeddings/oleObject4.bin"/><Relationship Id="rId29" Type="http://schemas.openxmlformats.org/officeDocument/2006/relationships/image" Target="media/image16.emf"/><Relationship Id="rId130" Type="http://schemas.openxmlformats.org/officeDocument/2006/relationships/image" Target="media/image75.emf"/><Relationship Id="rId131" Type="http://schemas.openxmlformats.org/officeDocument/2006/relationships/oleObject" Target="embeddings/oleObject59.bin"/><Relationship Id="rId132" Type="http://schemas.openxmlformats.org/officeDocument/2006/relationships/image" Target="media/image76.emf"/><Relationship Id="rId133" Type="http://schemas.openxmlformats.org/officeDocument/2006/relationships/oleObject" Target="embeddings/oleObject60.bin"/><Relationship Id="rId134" Type="http://schemas.openxmlformats.org/officeDocument/2006/relationships/image" Target="media/image77.emf"/><Relationship Id="rId135" Type="http://schemas.openxmlformats.org/officeDocument/2006/relationships/oleObject" Target="embeddings/oleObject61.bin"/><Relationship Id="rId136" Type="http://schemas.openxmlformats.org/officeDocument/2006/relationships/image" Target="media/image78.emf"/><Relationship Id="rId137" Type="http://schemas.openxmlformats.org/officeDocument/2006/relationships/oleObject" Target="embeddings/oleObject62.bin"/><Relationship Id="rId138" Type="http://schemas.openxmlformats.org/officeDocument/2006/relationships/image" Target="media/image79.emf"/><Relationship Id="rId139" Type="http://schemas.openxmlformats.org/officeDocument/2006/relationships/oleObject" Target="embeddings/oleObject6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50" Type="http://schemas.openxmlformats.org/officeDocument/2006/relationships/oleObject" Target="embeddings/oleObject15.bin"/><Relationship Id="rId51" Type="http://schemas.openxmlformats.org/officeDocument/2006/relationships/image" Target="media/image27.emf"/><Relationship Id="rId52" Type="http://schemas.openxmlformats.org/officeDocument/2006/relationships/oleObject" Target="embeddings/oleObject16.bin"/><Relationship Id="rId53" Type="http://schemas.openxmlformats.org/officeDocument/2006/relationships/image" Target="media/image28.emf"/><Relationship Id="rId54" Type="http://schemas.openxmlformats.org/officeDocument/2006/relationships/oleObject" Target="embeddings/oleObject17.bin"/><Relationship Id="rId55" Type="http://schemas.openxmlformats.org/officeDocument/2006/relationships/image" Target="media/image29.emf"/><Relationship Id="rId56" Type="http://schemas.openxmlformats.org/officeDocument/2006/relationships/oleObject" Target="embeddings/oleObject18.bin"/><Relationship Id="rId57" Type="http://schemas.openxmlformats.org/officeDocument/2006/relationships/image" Target="media/image30.emf"/><Relationship Id="rId58" Type="http://schemas.openxmlformats.org/officeDocument/2006/relationships/oleObject" Target="embeddings/oleObject19.bin"/><Relationship Id="rId59" Type="http://schemas.openxmlformats.org/officeDocument/2006/relationships/image" Target="media/image31.emf"/><Relationship Id="rId110" Type="http://schemas.openxmlformats.org/officeDocument/2006/relationships/image" Target="media/image65.emf"/><Relationship Id="rId111" Type="http://schemas.openxmlformats.org/officeDocument/2006/relationships/oleObject" Target="embeddings/oleObject49.bin"/><Relationship Id="rId112" Type="http://schemas.openxmlformats.org/officeDocument/2006/relationships/image" Target="media/image66.emf"/><Relationship Id="rId113" Type="http://schemas.openxmlformats.org/officeDocument/2006/relationships/oleObject" Target="embeddings/oleObject50.bin"/><Relationship Id="rId114" Type="http://schemas.openxmlformats.org/officeDocument/2006/relationships/image" Target="media/image67.emf"/><Relationship Id="rId115" Type="http://schemas.openxmlformats.org/officeDocument/2006/relationships/oleObject" Target="embeddings/oleObject51.bin"/><Relationship Id="rId116" Type="http://schemas.openxmlformats.org/officeDocument/2006/relationships/image" Target="media/image68.emf"/><Relationship Id="rId117" Type="http://schemas.openxmlformats.org/officeDocument/2006/relationships/oleObject" Target="embeddings/oleObject52.bin"/><Relationship Id="rId118" Type="http://schemas.openxmlformats.org/officeDocument/2006/relationships/image" Target="media/image69.emf"/><Relationship Id="rId119" Type="http://schemas.openxmlformats.org/officeDocument/2006/relationships/oleObject" Target="embeddings/oleObject53.bin"/><Relationship Id="rId30" Type="http://schemas.openxmlformats.org/officeDocument/2006/relationships/oleObject" Target="embeddings/oleObject5.bin"/><Relationship Id="rId31" Type="http://schemas.openxmlformats.org/officeDocument/2006/relationships/image" Target="media/image17.emf"/><Relationship Id="rId32" Type="http://schemas.openxmlformats.org/officeDocument/2006/relationships/oleObject" Target="embeddings/oleObject6.bin"/><Relationship Id="rId33" Type="http://schemas.openxmlformats.org/officeDocument/2006/relationships/image" Target="media/image18.emf"/><Relationship Id="rId34" Type="http://schemas.openxmlformats.org/officeDocument/2006/relationships/oleObject" Target="embeddings/oleObject7.bin"/><Relationship Id="rId35" Type="http://schemas.openxmlformats.org/officeDocument/2006/relationships/image" Target="media/image19.emf"/><Relationship Id="rId36" Type="http://schemas.openxmlformats.org/officeDocument/2006/relationships/oleObject" Target="embeddings/oleObject8.bin"/><Relationship Id="rId37" Type="http://schemas.openxmlformats.org/officeDocument/2006/relationships/image" Target="media/image20.emf"/><Relationship Id="rId38" Type="http://schemas.openxmlformats.org/officeDocument/2006/relationships/oleObject" Target="embeddings/oleObject9.bin"/><Relationship Id="rId39" Type="http://schemas.openxmlformats.org/officeDocument/2006/relationships/image" Target="media/image21.emf"/><Relationship Id="rId80" Type="http://schemas.openxmlformats.org/officeDocument/2006/relationships/oleObject" Target="embeddings/oleObject35.bin"/><Relationship Id="rId81" Type="http://schemas.openxmlformats.org/officeDocument/2006/relationships/image" Target="media/image49.emf"/><Relationship Id="rId82" Type="http://schemas.openxmlformats.org/officeDocument/2006/relationships/oleObject" Target="embeddings/oleObject36.bin"/><Relationship Id="rId83" Type="http://schemas.openxmlformats.org/officeDocument/2006/relationships/image" Target="media/image50.emf"/><Relationship Id="rId84" Type="http://schemas.openxmlformats.org/officeDocument/2006/relationships/oleObject" Target="embeddings/oleObject37.bin"/><Relationship Id="rId85" Type="http://schemas.openxmlformats.org/officeDocument/2006/relationships/image" Target="media/image51.emf"/><Relationship Id="rId86" Type="http://schemas.openxmlformats.org/officeDocument/2006/relationships/oleObject" Target="embeddings/oleObject38.bin"/><Relationship Id="rId87" Type="http://schemas.openxmlformats.org/officeDocument/2006/relationships/image" Target="media/image52.emf"/><Relationship Id="rId88" Type="http://schemas.openxmlformats.org/officeDocument/2006/relationships/image" Target="media/image53.emf"/><Relationship Id="rId89" Type="http://schemas.openxmlformats.org/officeDocument/2006/relationships/image" Target="media/image54.png"/><Relationship Id="rId140" Type="http://schemas.openxmlformats.org/officeDocument/2006/relationships/image" Target="media/image80.png"/><Relationship Id="rId141" Type="http://schemas.openxmlformats.org/officeDocument/2006/relationships/footer" Target="footer1.xml"/><Relationship Id="rId142" Type="http://schemas.openxmlformats.org/officeDocument/2006/relationships/footer" Target="footer2.xml"/><Relationship Id="rId143" Type="http://schemas.openxmlformats.org/officeDocument/2006/relationships/fontTable" Target="fontTable.xml"/><Relationship Id="rId144" Type="http://schemas.openxmlformats.org/officeDocument/2006/relationships/theme" Target="theme/theme1.xml"/><Relationship Id="rId145" Type="http://schemas.microsoft.com/office/2011/relationships/commentsExtended" Target="commentsExtended.xml"/></Relationships>
</file>

<file path=word/_rels/footnotes.xml.rels><?xml version="1.0" encoding="UTF-8" standalone="yes"?>
<Relationships xmlns="http://schemas.openxmlformats.org/package/2006/relationships"><Relationship Id="rId11" Type="http://schemas.openxmlformats.org/officeDocument/2006/relationships/image" Target="media/image45.emf"/><Relationship Id="rId12" Type="http://schemas.openxmlformats.org/officeDocument/2006/relationships/oleObject" Target="embeddings/oleObject32.bin"/><Relationship Id="rId13" Type="http://schemas.openxmlformats.org/officeDocument/2006/relationships/image" Target="media/image46.emf"/><Relationship Id="rId14" Type="http://schemas.openxmlformats.org/officeDocument/2006/relationships/oleObject" Target="embeddings/oleObject33.bin"/><Relationship Id="rId1" Type="http://schemas.openxmlformats.org/officeDocument/2006/relationships/hyperlink" Target="www.cepii.fr" TargetMode="External"/><Relationship Id="rId2" Type="http://schemas.openxmlformats.org/officeDocument/2006/relationships/hyperlink" Target="http://stat.wto.org/Home/WSDBHome.aspx" TargetMode="External"/><Relationship Id="rId3" Type="http://schemas.openxmlformats.org/officeDocument/2006/relationships/image" Target="media/image41.emf"/><Relationship Id="rId4" Type="http://schemas.openxmlformats.org/officeDocument/2006/relationships/oleObject" Target="embeddings/oleObject28.bin"/><Relationship Id="rId5" Type="http://schemas.openxmlformats.org/officeDocument/2006/relationships/image" Target="media/image42.emf"/><Relationship Id="rId6" Type="http://schemas.openxmlformats.org/officeDocument/2006/relationships/oleObject" Target="embeddings/oleObject29.bin"/><Relationship Id="rId7" Type="http://schemas.openxmlformats.org/officeDocument/2006/relationships/image" Target="media/image43.emf"/><Relationship Id="rId8" Type="http://schemas.openxmlformats.org/officeDocument/2006/relationships/oleObject" Target="embeddings/oleObject30.bin"/><Relationship Id="rId9" Type="http://schemas.openxmlformats.org/officeDocument/2006/relationships/image" Target="media/image44.emf"/><Relationship Id="rId10" Type="http://schemas.openxmlformats.org/officeDocument/2006/relationships/oleObject" Target="embeddings/oleObject31.bin"/></Relationships>
</file>

<file path=word/_rels/settings.xml.rels><?xml version="1.0" encoding="UTF-8" standalone="yes"?>
<Relationships xmlns="http://schemas.openxmlformats.org/package/2006/relationships"><Relationship Id="rId1" Type="http://schemas.openxmlformats.org/officeDocument/2006/relationships/attachedTemplate" Target="Lysandre:Users:guillaumedaudin:Documents:Documents%20pour%20logiciels%20:Mode&#768;les%20Office:Mes%20mode&#768;les:Papier%20Anglais"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89AB4-4DB7-D344-BC40-4065AF16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Anglais</Template>
  <TotalTime>175</TotalTime>
  <Pages>42</Pages>
  <Words>16806</Words>
  <Characters>92434</Characters>
  <Application>Microsoft Macintosh Word</Application>
  <DocSecurity>0</DocSecurity>
  <Lines>770</Lines>
  <Paragraphs>218</Paragraphs>
  <ScaleCrop>false</ScaleCrop>
  <HeadingPairs>
    <vt:vector size="4" baseType="variant">
      <vt:variant>
        <vt:lpstr>Titre</vt:lpstr>
      </vt:variant>
      <vt:variant>
        <vt:i4>1</vt:i4>
      </vt:variant>
      <vt:variant>
        <vt:lpstr>Headings</vt:lpstr>
      </vt:variant>
      <vt:variant>
        <vt:i4>21</vt:i4>
      </vt:variant>
    </vt:vector>
  </HeadingPairs>
  <TitlesOfParts>
    <vt:vector size="22" baseType="lpstr">
      <vt:lpstr>Original file was elast_paper - avec nl.tex</vt:lpstr>
      <vt:lpstr>Product Heterogeneity and the Distance Puzzle2</vt:lpstr>
      <vt:lpstr>    Elizaveta Archanskaia  and Guillaume Daudin </vt:lpstr>
      <vt:lpstr>Introduction</vt:lpstr>
      <vt:lpstr>The magnitude of the distance puzzle</vt:lpstr>
      <vt:lpstr>    The magnitude of the sample composition effect</vt:lpstr>
      <vt:lpstr>    The magnitude of sectoral composition effects</vt:lpstr>
      <vt:lpstr>    The magnitude of the FTA effect</vt:lpstr>
      <vt:lpstr>    Summing up: the robustness of the distance puzzle</vt:lpstr>
      <vt:lpstr>Interpreting the distance coefficient</vt:lpstr>
      <vt:lpstr>    What does the trade elasticity actually measure? </vt:lpstr>
      <vt:lpstr>    What do we know about the evolution of the trade elasticity? </vt:lpstr>
      <vt:lpstr>    A method to measure trade elasticity in the Armington framework</vt:lpstr>
      <vt:lpstr>Evolution of the Armington trade elasticity in 1963-2009</vt:lpstr>
      <vt:lpstr>    The incidence of missing unit values</vt:lpstr>
      <vt:lpstr>    Zero trade flows</vt:lpstr>
      <vt:lpstr>    Robustness checks</vt:lpstr>
      <vt:lpstr>        Changing the dataset</vt:lpstr>
      <vt:lpstr>        Price instrumenting and the non-linear estimation of σ</vt:lpstr>
      <vt:lpstr>        Instrumenting: motivation and results (old)</vt:lpstr>
      <vt:lpstr>    Is there a distance puzzle left? </vt:lpstr>
      <vt:lpstr>Conclusion</vt:lpstr>
    </vt:vector>
  </TitlesOfParts>
  <Manager/>
  <Company/>
  <LinksUpToDate>false</LinksUpToDate>
  <CharactersWithSpaces>109022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elast_paper - avec nl.tex</dc:title>
  <dc:subject/>
  <dc:creator>Guillaume Daudin</dc:creator>
  <cp:keywords/>
  <dc:description>Created using latex2rtf 2.2.0 r1158 (released Jun  2 2012) on Mon May 18 11:21:24 2015</dc:description>
  <cp:lastModifiedBy>Guillaume Daudin</cp:lastModifiedBy>
  <cp:revision>26</cp:revision>
  <cp:lastPrinted>2016-05-19T14:50:00Z</cp:lastPrinted>
  <dcterms:created xsi:type="dcterms:W3CDTF">2015-11-03T11:48:00Z</dcterms:created>
  <dcterms:modified xsi:type="dcterms:W3CDTF">2016-08-31T14:47:00Z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id="91rWU4yd"/&gt;&lt;style id="http://www.zotero.org/styles/chicago-author-date" locale="fr-FR"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TEquationSection">
    <vt:lpwstr>1</vt:lpwstr>
  </property>
  <property fmtid="{D5CDD505-2E9C-101B-9397-08002B2CF9AE}" pid="5" name="MTMacEqns">
    <vt:bool>true</vt:bool>
  </property>
  <property fmtid="{D5CDD505-2E9C-101B-9397-08002B2CF9AE}" pid="6" name="MTEquationNumber2">
    <vt:lpwstr>(#E1)</vt:lpwstr>
  </property>
  <property fmtid="{D5CDD505-2E9C-101B-9397-08002B2CF9AE}" pid="7" name="MTUseMTPrefs">
    <vt:lpwstr>1</vt:lpwstr>
  </property>
</Properties>
</file>