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40"/>
        </w:rPr>
        <w:t xml:space="preserve">Quarterly planning notes</w:t>
      </w:r>
    </w:p>
    <w:p>
      <w:r>
        <w:t xml:space="preserve">The preview renders this Word document in the browser.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Milestone</w:t>
            </w:r>
          </w:p>
        </w:tc>
        <w:tc>
          <w:tcPr>
            <w:tcW w:w="3000" w:type="dxa"/>
          </w:tcPr>
          <w:p>
            <w:r>
              <w:t xml:space="preserve">Owner</w:t>
            </w:r>
          </w:p>
        </w:tc>
      </w:tr>
      <w:tr>
        <w:tc>
          <w:tcPr>
            <w:tcW w:w="3000" w:type="dxa"/>
          </w:tcPr>
          <w:p>
            <w:r>
              <w:t xml:space="preserve">Beta invites</w:t>
            </w:r>
          </w:p>
        </w:tc>
        <w:tc>
          <w:tcPr>
            <w:tcW w:w="3000" w:type="dxa"/>
          </w:tcPr>
          <w:p>
            <w:r>
              <w:t xml:space="preserve">Morgan</w:t>
            </w:r>
          </w:p>
        </w:tc>
      </w:tr>
      <w:tr>
        <w:tc>
          <w:tcPr>
            <w:tcW w:w="3000" w:type="dxa"/>
          </w:tcPr>
          <w:p>
            <w:r>
              <w:t xml:space="preserve">Launch review</w:t>
            </w:r>
          </w:p>
        </w:tc>
        <w:tc>
          <w:tcPr>
            <w:tcW w:w="3000" w:type="dxa"/>
          </w:tcPr>
          <w:p>
            <w:r>
              <w:t xml:space="preserve">Erin</w:t>
            </w:r>
          </w:p>
        </w:tc>
      </w:tr>
    </w:tbl>
    <w:p>
      <w:r>
        <w:t xml:space="preserve">Nothing here leaves the device.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