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cb792a7a1867e1555369fca64692b0f8163ee73f.undefined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Artium-Gallery — Museum Application</w:t>
      </w:r>
    </w:p>
    <w:p>
      <w:pPr>
        <w:pStyle w:val="Heading2"/>
      </w:pPr>
      <w:r>
        <w:t xml:space="preserve">Initial Design Document</w:t>
      </w:r>
    </w:p>
    <w:p>
      <w:pPr>
        <w:spacing w:after="160"/>
      </w:pPr>
      <w:r>
        <w:rPr>
          <w:b/>
          <w:bCs/>
        </w:rPr>
        <w:t xml:space="preserve">Version:</w:t>
      </w:r>
      <w:r>
        <w:t xml:space="preserve"> 0.1 (Draft) </w:t>
      </w:r>
      <w:r>
        <w:rPr>
          <w:b/>
          <w:bCs/>
        </w:rPr>
        <w:t xml:space="preserve">Status:</w:t>
      </w:r>
      <w:r>
        <w:t xml:space="preserve"> Initial architecture and data model — pending review</w:t>
      </w:r>
    </w:p>
    <w:p>
      <w:pPr>
        <w:pStyle w:val="Heading2"/>
      </w:pPr>
      <w:r>
        <w:t xml:space="preserve">1. Overview</w:t>
      </w:r>
    </w:p>
    <w:p>
      <w:pPr>
        <w:spacing w:after="160"/>
      </w:pPr>
      <w:r>
        <w:t xml:space="preserve">Artium-Gallery is a museum catalog application, structured like a digital art book. Each artifact is presented with rich descriptive content and linked cross-references to its artist, period, country, and school — allowing visitors to browse the collection the way they would move through a physical museum book, following threads between related works.</w:t>
      </w:r>
    </w:p>
    <w:p>
      <w:pPr>
        <w:spacing w:after="160"/>
      </w:pPr>
      <w:r>
        <w:rPr>
          <w:b/>
          <w:bCs/>
        </w:rPr>
        <w:t xml:space="preserve">Phase 1:</w:t>
      </w:r>
      <w:r>
        <w:t xml:space="preserve"> Web application </w:t>
      </w:r>
      <w:r>
        <w:rPr>
          <w:b/>
          <w:bCs/>
        </w:rPr>
        <w:t xml:space="preserve">Phase 2:</w:t>
      </w:r>
      <w:r>
        <w:t xml:space="preserve"> Mobile apps for phone and tablet (iOS/Android), sharing logic with the web codebase</w:t>
      </w:r>
    </w:p>
    <w:p>
      <w:pPr>
        <w:pStyle w:val="Heading2"/>
      </w:pPr>
      <w:r>
        <w:t xml:space="preserve">2. Core Content Model</w:t>
      </w:r>
    </w:p>
    <w:p>
      <w:pPr>
        <w:pStyle w:val="Heading3"/>
      </w:pPr>
      <w:r>
        <w:t xml:space="preserve">2.1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single museum object/artwork. Has a description, a Medium (controlled list), a Location (free text — e.g. current gallery/display location), an optional Collection reference, and links to Artist, Period, and (optionally) School.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museum/institution record. Owns one or more Collections (required, one-to-many) — every Collection belongs to exactly one Organization.</w:t>
            </w:r>
            <w:r>
              <w:t xml:space="preserve"/>
            </w:r>
            <w: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optional named grouping (e.g. a specific exhibit, donor collection, or curatorial sub-collection) that Artifact, Artist, School, Period, or Country records may optionally belong to.</w:t>
            </w:r>
            <w:r>
              <w:t xml:space="preserve"> Marked public or private to control catalog visibility.</w:t>
            </w:r>
            <w:r>
              <w:t xml:space="preserve"> Owned by exactly one Organization; when private, only visible to Admins and users granted access (Section 2.4.2).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CollectionAccess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Join table granting a specific staff User 'view' or 'manage' access to a specific private Collection. Admins bypass this check entirely and can always see everything.</w:t>
            </w:r>
            <w:r>
              <w:t xml:space="preserve"/>
            </w:r>
            <w: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controlled vocabulary of materials/techniques (e.g. "oil on canvas," "marble," "bronze"). Any staff role may add a new entry if the one needed doesn't exist yet; entries can be deactivated (not deleted) to retire duplicates.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 of one or more artifacts. Has an optional embedded portrait image. Links to Country and Period, and optionally to School and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artistic school/movement (e.g. "Venetian School"). Has a list of associated Artists, and can also be attached directly to an Artifact when no specific artist is known.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historical/artistic period (e.g. "Renaissance"). Has a list of Artists active during it, and is also linked directly from Artifact.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origin. Has a list of Artists from that country.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Attachment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file (image, scan, PDF, etc.) attached to an Artifact.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2.2 Relationships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Artist</w:t>
      </w:r>
      <w:r>
        <w:t xml:space="preserve"> (optional — some artifacts have no known individual creator)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Period</w:t>
      </w:r>
      <w:r>
        <w:t xml:space="preserve"> (required)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School</w:t>
      </w:r>
      <w:r>
        <w:t xml:space="preserve"> (optional, independent of Artist — supports "School: Venetian,</w:t>
      </w:r>
    </w:p>
    <w:p>
      <w:pPr>
        <w:spacing w:after="160"/>
      </w:pPr>
      <w:r>
        <w:t xml:space="preserve">  artist unknown" style attribution)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Medium</w:t>
      </w:r>
      <w:r>
        <w:t xml:space="preserve"> (required, controlled list — see Section 2.6)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Attachment</w:t>
      </w:r>
      <w:r>
        <w:t xml:space="preserve"> (one-to-many)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Collection</w:t>
      </w:r>
      <w:r>
        <w:t xml:space="preserve"> (optional — see Section 2.4)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Country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Period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School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Organization → Collection (required, one-to-many — every Collection belongs to exactly one Organization; see Section 2.4)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 → User (many-to-many, via CollectionAccess — grants specific users view/manage access to a private Collection; see Section 2.4.2)</w:t>
      </w:r>
    </w:p>
    <w:p>
      <w:pPr>
        <w:spacing w:after="160"/>
      </w:pPr>
      <w:r>
        <w:t xml:space="preserve">This produces a hub-and-spoke browsing pattern: from any Artifact, a visitor can reach its Artist, Period, or School; from any Artist, Period, School, or Country page, a visitor sees the list of associated Artifacts/Artists — mirroring how an art reference book cross-links entries.</w:t>
      </w:r>
    </w:p>
    <w:p>
      <w:pPr>
        <w:pStyle w:val="Heading3"/>
      </w:pPr>
      <w:r>
        <w:t xml:space="preserve">2.3 Entity-Relationship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||--o{ COLLECTION : "owns"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COLLECTION_ACCESS : "grants access via"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access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organization_id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website_url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contact_email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address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COLLECTION_ACCESS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user_id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access_level "view or manage"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granted_by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granted_at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2.4 Collections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</w:t>
      </w:r>
      <w:r>
        <w:t xml:space="preserve"> is a lightweight, optional grouping mechanism — distinct from Medium's controlled-vocabulary pattern (Section 2.6), since a Collection is not a classification every record must have, but a way to tag a subset of records as belonging to something like a specific exhibit, a donor's gift, or a curatorial sub-collection.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Fields: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id</w:t>
      </w:r>
      <w:r>
        <w:t xml:space="preserve"> (UUID),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collection_name</w:t>
      </w:r>
      <w:r>
        <w:t xml:space="preserve">, type (public or private), plus audit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(the</w:t>
      </w:r>
    </w:p>
    <w:p>
      <w:pPr>
        <w:spacing w:after="160"/>
      </w:pPr>
      <w:r>
        <w:t xml:space="preserve">  full name of the staff member who created the Collection, stored as text — not a foreign key to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(the full name of whoever last modified it, nullable until a first edit occurs),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created_at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(nullable until first modified). Further metadata (dates, curator notes) can be added later without affecting the reference pattern below.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are stored as plain text captured at the</w:t>
      </w:r>
    </w:p>
    <w:p>
      <w:pPr>
        <w:spacing w:after="160"/>
      </w:pPr>
      <w:r>
        <w:t xml:space="preserve">  time of the action, rather than referencing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User.id</w:t>
      </w:r>
      <w:r>
        <w:t xml:space="preserve">. This is a deliberate denormalization: it keeps a readable historical record even if the staff account is later deactivated or renamed, at the cost of no longer being able to reliably join back to a live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 row, and no automatic update if that user's name changes later.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is required (every Collection is created by a specific staff</w:t>
      </w:r>
    </w:p>
    <w:p>
      <w:pPr>
        <w:spacing w:after="160"/>
      </w:pPr>
      <w:r>
        <w:t xml:space="preserve">  member);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remain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 until the Collection is edited for the first time, at which point they're set and updated on every subsequent 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type is required and constrained to exactly two values: public (visible in the Vercel-hosted catalog and to anonymous visitors) or private (staff-only, used for in-progress exhibits, internal groupings, or donor collections not yet ready to publish). Defaults to private so a newly created Collection isn't exposed before a curator explicitly marks it public.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</w:t>
      </w:r>
      <w:r>
        <w:t xml:space="preserve"> each carry a </w:t>
      </w:r>
      <w:r>
        <w:rPr>
          <w:b/>
          <w:bCs/>
        </w:rPr>
        <w:t xml:space="preserve">nullable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. A record with no collection assigned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 = NULL</w:t>
      </w:r>
      <w:r>
        <w:t xml:space="preserve">) behaves exactly as it does today — Collection is purely additive, not a required classification.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Collection can span across entity types — for example, an exhibit collection</w:t>
      </w:r>
    </w:p>
    <w:p>
      <w:pPr>
        <w:spacing w:after="160"/>
      </w:pPr>
      <w:r>
        <w:t xml:space="preserve">  could include specific Artifacts, the Artists behind them, and the Period they belong to, all tagged with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, enabling a single "view this exhibit" query across otherwise unrelated entity tables.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cross-entity referential constraint links these five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 columns</w:t>
      </w:r>
    </w:p>
    <w:p>
      <w:pPr>
        <w:spacing w:after="160"/>
      </w:pPr>
      <w:r>
        <w:t xml:space="preserve">  to each other beyond sharing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Collection.id</w:t>
      </w:r>
      <w:r>
        <w:t xml:space="preserve"> — each is an independent, optional foreign key.</w:t>
      </w:r>
    </w:p>
    <w:p>
      <w:pPr>
        <w:pStyle w:val="Heading4"/>
      </w:pPr>
      <w:r>
        <w:t xml:space="preserve">2.4.1 Organization Ownership</w:t>
      </w:r>
    </w:p>
    <w:p>
      <w:pPr>
        <w:spacing w:after="160"/>
      </w:pPr>
      <w:r>
        <w:t xml:space="preserve">Organization models a museum/institution. Fields: id (UUID), name (required), description, website_url, contact_email, address (all nullable free text/metadata), and audit fields created_at/updated_at.</w:t>
      </w:r>
    </w:p>
    <w:p>
      <w:pPr>
        <w:spacing w:after="160"/>
      </w:pPr>
      <w:r>
        <w:t xml:space="preserve">Collection.organization_id is a required foreign key — every Collection belongs to exactly one Organization; an Organization owns any number of Collections (one-to-many). Unlike collection_id on Artifact/Artist/School/Period/Country, this link has no NULL case.</w:t>
      </w:r>
    </w:p>
    <w:p>
      <w:pPr>
        <w:spacing w:after="160"/>
      </w:pPr>
      <w:r>
        <w:t xml:space="preserve">A single-museum deployment simply has one Organization row; the model is ready for a multi-museum deployment (e.g. a shared platform hosting several institutions' catalogs) without further schema changes.</w:t>
      </w:r>
    </w:p>
    <w:p>
      <w:pPr>
        <w:pStyle w:val="Heading4"/>
      </w:pPr>
      <w:r>
        <w:t xml:space="preserve">2.4.2 Private Collection Access (Security)</w:t>
      </w:r>
    </w:p>
    <w:p>
      <w:pPr>
        <w:spacing w:after="160"/>
      </w:pPr>
      <w:r>
        <w:t xml:space="preserve">A private Collection (Section 2.4) is not visible to just any logged-in staff member — visibility is controlled explicitly:</w:t>
      </w:r>
    </w:p>
    <w:p>
      <w:pPr>
        <w:spacing w:after="160"/>
      </w:pPr>
      <w:r>
        <w:t xml:space="preserve">Admins always see everything. Regardless of a Collection's type or whether any access grant exists, an Admin can view and manage every Collection. This check happens first and short-circuits the rest of the logic below.</w:t>
      </w:r>
    </w:p>
    <w:p>
      <w:pPr>
        <w:spacing w:after="160"/>
      </w:pPr>
      <w:r>
        <w:t xml:space="preserve">Public Collections (type = 'public') are visible to every staff role and to anonymous public-site visitors, same as content with no Collection at all.</w:t>
      </w:r>
    </w:p>
    <w:p>
      <w:pPr>
        <w:spacing w:after="160"/>
      </w:pPr>
      <w:r>
        <w:t xml:space="preserve">Private Collections (type = 'private') are visible only to the Admin role (see above), and any User with a matching CollectionAccess row for that Collection.</w:t>
      </w:r>
    </w:p>
    <w:p>
      <w:pPr>
        <w:spacing w:after="160"/>
      </w:pPr>
      <w:r>
        <w:t xml:space="preserve">CollectionAccess is a join table granting a specific User either view or manage access to a specific private Collection. view — can see the Collection and the Artifacts/Artists/etc. tagged to it. manage — can also edit the Collection's own metadata and change which records are tagged to it; manage does not bypass the existing Role permission matrix (Section 3.2) — a Contributor granted manage access still can't publish content, for example; the two systems are additive. Fields: id (UUID), collection_id (FK → Collection), user_id (FK → User), access_level (view or manage), granted_by (nullable FK → User — who granted it), granted_at (timestamp). A unique constraint on (collection_id, user_id) means one row per user per Collection; the access level is updated in place rather than adding a second row.</w:t>
      </w:r>
    </w:p>
    <w:p>
      <w:pPr>
        <w:spacing w:after="160"/>
      </w:pPr>
      <w:r>
        <w:t xml:space="preserve">Since Artifact/Artist/School/Period/Country records can be tagged to a Collection via their own optional collection_id, a record tagged to a private Collection inherits that Collection's visibility rule — it's hidden from the public catalog and from staff without access, exactly as if the Collection itself were being viewed directly.</w:t>
      </w:r>
    </w:p>
    <w:p>
      <w:pPr>
        <w:spacing w:after="160"/>
      </w:pPr>
      <w:r>
        <w:t xml:space="preserve">This is an application-layer access-control rule (enforced in the API, e.g. as a WHERE clause added to every Collection/tagged-record query based on the caller's role and CollectionAccess grants), not a database-level constraint — the schema only stores the grants themselves.</w:t>
      </w:r>
    </w:p>
    <w:p>
      <w:pPr>
        <w:pStyle w:val="Heading3"/>
      </w:pPr>
      <w:r>
        <w:t xml:space="preserve">2.5 Artist Portrait (Embedded Image — Exception to Section 6 Storage Principle)</w:t>
      </w:r>
    </w:p>
    <w:p>
      <w:pPr>
        <w:spacing w:after="160"/>
      </w:pPr>
      <w:r>
        <w:t xml:space="preserve">Unlike Attachment files (Section 6), which are deliberately kept out of the database and referenced only by key, the Artist's portrait is stored as an </w:t>
      </w:r>
      <w:r>
        <w:rPr>
          <w:b/>
          <w:bCs/>
        </w:rPr>
        <w:t xml:space="preserve">embedded binary field directly on the Artist row</w:t>
      </w:r>
      <w:r>
        <w:t xml:space="preserve">. This is a scoped, deliberate exception, not a change to the Attachment pattern.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Fields: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portrait_image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 — up to 16 MB, sufficient for a single</w:t>
      </w:r>
    </w:p>
    <w:p>
      <w:pPr>
        <w:spacing w:after="160"/>
      </w:pPr>
      <w:r>
        <w:t xml:space="preserve">  portrait photo)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image/jpeg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image/png</w:t>
      </w:r>
      <w:r>
        <w:t xml:space="preserve">), both nullable. An Artist with no portrait simply has both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embedding is acceptable here specifically:</w:t>
      </w:r>
      <w:r>
        <w:t xml:space="preserve"> this is a single, optional</w:t>
      </w:r>
    </w:p>
    <w:p>
      <w:pPr>
        <w:spacing w:after="160"/>
      </w:pPr>
      <w:r>
        <w:t xml:space="preserve">  image per Artist — not a multi-file, multi-variant attachment system. Embedding avoids a full upload/storage round-trip for what is otherwise one small field.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Serving to the frontend:</w:t>
      </w:r>
      <w:r>
        <w:t xml:space="preserve"> because the bytes live in the database rather than</w:t>
      </w:r>
    </w:p>
    <w:p>
      <w:pPr>
        <w:spacing w:after="160"/>
      </w:pPr>
      <w:r>
        <w:t xml:space="preserve">  at a public URL, the portrait cannot be linked directly like a normal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&lt;img src&gt;</w:t>
      </w:r>
      <w:r>
        <w:t xml:space="preserve">. The backend must expose a dedicated endpoint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GET /artists/{id}/portrait</w:t>
      </w:r>
      <w:r>
        <w:t xml:space="preserve">) that reads the row and streams the bytes back with the correct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Content-Type</w:t>
      </w:r>
      <w:r>
        <w:t xml:space="preserve"> header taken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Trade-offs accepted with this approach: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Portraits are not CDN-cacheable the way R2-backed images are, unless a</w:t>
      </w:r>
    </w:p>
    <w:p>
      <w:pPr>
        <w:spacing w:after="160"/>
      </w:pPr>
      <w:r>
        <w:t xml:space="preserve">    caching layer is added in front of the endpoint.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Database size and backup size grow with the number/size of portraits stored.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Deleting an Artist automatically removes its portrait in the same operation,</w:t>
      </w:r>
    </w:p>
    <w:p>
      <w:pPr>
        <w:spacing w:after="160"/>
      </w:pPr>
      <w:r>
        <w:t xml:space="preserve">    with no separate storage cleanup step required — a genuine simplicity win for this specific field.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**If portraits later need multiple sizes, CDN delivery, or bulk import at</w:t>
      </w:r>
    </w:p>
    <w:p>
      <w:pPr>
        <w:spacing w:after="160"/>
      </w:pPr>
      <w:r>
        <w:t xml:space="preserve">  scale,** migrating this single field to the standard Attachment/R2 pattern is a contained, well-understood change — it does not require restructuring any other part of the data model.</w:t>
      </w:r>
    </w:p>
    <w:p>
      <w:pPr>
        <w:pStyle w:val="Heading3"/>
      </w:pPr>
      <w:r>
        <w:t xml:space="preserve">2.6 Medium as a Controlled Vocabulary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is modeled as its own lookup entity rather than a free-text field on Artifact, so filtering and reporting by medium stay consistent (avoiding drift like "Oil on Canvas" vs. "oil paint on canvas" as separate values).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Any staff role (Admin, Curator, or Contributor) may add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entry</w:t>
      </w:r>
    </w:p>
    <w:p>
      <w:pPr>
        <w:spacing w:after="160"/>
      </w:pPr>
      <w:r>
        <w:t xml:space="preserve">  inline while editing an artifact, if the value they need doesn't already exist. This keeps Contributors from being blocked mid-edit waiting on approval.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Existing entries are never hard-deleted. Admins/Curators can set `is_active =</w:t>
      </w:r>
    </w:p>
    <w:p>
      <w:pPr>
        <w:spacing w:after="160"/>
      </w:pPr>
      <w:r>
        <w:t xml:space="preserve">  false` to retire duplicates or mistakes; retired entries stop appearing as selectable options but remain valid for artifacts that already reference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added_by</w:t>
      </w:r>
      <w:r>
        <w:t xml:space="preserve"> tracks who introduced each entry, giving Admins/Curators visibility</w:t>
      </w:r>
    </w:p>
    <w:p>
      <w:pPr>
        <w:spacing w:after="160"/>
      </w:pPr>
      <w:r>
        <w:t xml:space="preserve">  into vocabulary growth without restricting who can contribute to it.</w:t>
      </w:r>
    </w:p>
    <w:p>
      <w:pPr>
        <w:pStyle w:val="Heading2"/>
      </w:pPr>
      <w:r>
        <w:t xml:space="preserve">3. Users, Roles &amp; Permissions</w:t>
      </w:r>
    </w:p>
    <w:p>
      <w:pPr>
        <w:pStyle w:val="Heading3"/>
      </w:pPr>
      <w:r>
        <w:t xml:space="preserve">3.1 Roles</w:t>
      </w:r>
    </w:p>
    <w:p>
      <w:pPr>
        <w:spacing w:after="160"/>
      </w:pPr>
      <w:r>
        <w:t xml:space="preserve">There is </w:t>
      </w:r>
      <w:r>
        <w:rPr>
          <w:b/>
          <w:bCs/>
        </w:rPr>
        <w:t xml:space="preserve">no public account tier</w:t>
      </w:r>
      <w:r>
        <w:t xml:space="preserve">. The public site is fully anonymous and read-only. Only staff have logins, via a single shared login page: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system access, including user/role management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Manages and publishes content, approves suggestions and drafts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Creates/edits content as drafts; cannot publish new content unassisted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3.2 Permission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Curator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Public (no login)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published artifacts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 a text edit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Create/edit content (as draft)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 a new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Deactivate a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Publish/approve new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Approve/reject public edit suggestions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Delete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 users/roles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a public Collection's contents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a private Collection's contents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 (always)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Only if granted view/manage via CollectionAccess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Only if granted view/manage via CollectionAccess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 a private Collection (metadata, tagged records)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 (always)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Only if granted manage via CollectionAccess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Only if granted manage via CollectionAccess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Grant/revoke CollectionAccess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 (for Collections they themselves have manage 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3.3 Public Edit Suggestions (Wiki-style Workflow)</w:t>
      </w:r>
    </w:p>
    <w:p>
      <w:pPr>
        <w:spacing w:after="160"/>
      </w:pPr>
      <w:r>
        <w:t xml:space="preserve">Visitors can propose edits to text fields (e.g. an artifact description) without an account: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Submit</w:t>
      </w:r>
      <w:r>
        <w:t xml:space="preserve"> — a "suggest an edit" control creates an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EDIT_SUGGESTION</w:t>
      </w:r>
      <w:r>
        <w:t xml:space="preserve"> row</w:t>
      </w:r>
    </w:p>
    <w:p>
      <w:pPr>
        <w:spacing w:after="160"/>
      </w:pPr>
      <w:r>
        <w:t xml:space="preserve">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pending</w:t>
      </w:r>
      <w:r>
        <w:t xml:space="preserve">). The live record is untouched. Name/email are optional.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Review</w:t>
      </w:r>
      <w:r>
        <w:t xml:space="preserve"> — any staff role (admin, curator, or contributor) can see the pending</w:t>
      </w:r>
    </w:p>
    <w:p>
      <w:pPr>
        <w:spacing w:after="160"/>
      </w:pPr>
      <w:r>
        <w:t xml:space="preserve">   queue and approve or reject.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Approve</w:t>
      </w:r>
      <w:r>
        <w:t xml:space="preserve"> — the proposed text is copied into the live field; the suggestion is</w:t>
      </w:r>
    </w:p>
    <w:p>
      <w:pPr>
        <w:spacing w:after="160"/>
      </w:pPr>
      <w:r>
        <w:t xml:space="preserve">   stamped with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reviewed_by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Reject</w:t>
      </w:r>
      <w:r>
        <w:t xml:space="preserve"> — the suggestion is marked rejected and kept (not deleted) for audit</w:t>
      </w:r>
    </w:p>
    <w:p>
      <w:pPr>
        <w:spacing w:after="160"/>
      </w:pPr>
      <w:r>
        <w:t xml:space="preserve">   trail and spam tracking.</w:t>
      </w:r>
    </w:p>
    <w:p>
      <w:pPr>
        <w:spacing w:after="160"/>
      </w:pPr>
      <w:r>
        <w:t xml:space="preserve">Notes for implementation: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entity_type</w:t>
      </w:r>
      <w:r>
        <w:t xml:space="preserve"> +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entity_id</w:t>
      </w:r>
      <w:r>
        <w:t xml:space="preserve"> is a generic reference so one table covers Artifact,</w:t>
      </w:r>
    </w:p>
    <w:p>
      <w:pPr>
        <w:spacing w:after="160"/>
      </w:pPr>
      <w:r>
        <w:t xml:space="preserve">  Artist, School, Period, and Country — validated in application code since the database can't enforce a polymorphic foreign key.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Rate-limit the public suggestion endpoint (e.g. by IP) from day one — an open,</w:t>
      </w:r>
    </w:p>
    <w:p>
      <w:pPr>
        <w:spacing w:after="160"/>
      </w:pPr>
      <w:r>
        <w:t xml:space="preserve">  no-login text box is a common spam target.</w:t>
      </w:r>
    </w:p>
    <w:p>
      <w:pPr>
        <w:pStyle w:val="Heading2"/>
      </w:pPr>
      <w:r>
        <w:t xml:space="preserve">4. Technology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Recommendation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(hosted on </w:t>
            </w: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Relational model fits fixed, shallow relationships; built-in full-text search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File/media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 or Amazon S3 + CDN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for images/attachments; R2 avoids egress fees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API — NestJS + Prisma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schema control and clean support for the custom suggestion-moderation workflow (see Section 3.3)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style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Lets frontend fetch an Artifact + Artist + Country + Period in one request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Next.js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SEO-friendly, built-in image optimization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Future mobile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Native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Shares business logic and API client with the web React codebase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JWT-based sessions, bcrypt/argon2 password hashing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Standard, stateless, works cleanly with role-based middleware checks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Two-surface architecture: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site/app</w:t>
      </w:r>
      <w:r>
        <w:t xml:space="preserve"> — unauthenticated, read-only, only fetches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published</w:t>
      </w:r>
    </w:p>
    <w:p>
      <w:pPr>
        <w:spacing w:after="160"/>
      </w:pPr>
      <w:r>
        <w:t xml:space="preserve">  records. This is what the future mobile app talks to as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Staff admin panel</w:t>
      </w:r>
      <w:r>
        <w:t xml:space="preserve"> — separate route/subdomain, gated by shared staff login,</w:t>
      </w:r>
    </w:p>
    <w:p>
      <w:pPr>
        <w:spacing w:after="160"/>
      </w:pPr>
      <w:r>
        <w:t xml:space="preserve">  handles drafts, publishing, user management, and the suggestion review queue.</w:t>
      </w:r>
    </w:p>
    <w:p>
      <w:pPr>
        <w:pStyle w:val="Heading2"/>
      </w:pPr>
      <w:r>
        <w:t xml:space="preserve">5. Frontend Composition (Wix + Vercel)</w:t>
      </w:r>
    </w:p>
    <w:p>
      <w:pPr>
        <w:spacing w:after="160"/>
      </w:pPr>
      <w:r>
        <w:t xml:space="preserve">The public-facing frontend is deliberately split across two properties rather than rebuilt as a single app, since an existing Wix site already serves the institution's static/marketing content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Wix</w:t>
      </w:r>
      <w:r>
        <w:t xml:space="preserve"> (existing site, unchanged) — hosts static, low-change pages: Home, About,</w:t>
      </w:r>
    </w:p>
    <w:p>
      <w:pPr>
        <w:spacing w:after="160"/>
      </w:pPr>
      <w:r>
        <w:t xml:space="preserve">  Visit, Contact, hours, etc. No code changes are required on the Wix side; this remains exactly as it is today.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Vercel (Next.js)</w:t>
      </w:r>
      <w:r>
        <w:t xml:space="preserve"> — hosts the dynamic catalog experience: Artifact, Artist,</w:t>
      </w:r>
    </w:p>
    <w:p>
      <w:pPr>
        <w:spacing w:after="160"/>
      </w:pPr>
      <w:r>
        <w:t xml:space="preserve">  Period, School, and Country pages, all pulling live data from the NestJS API and, through it, Supabase and Cloudflare R2, per the architecture in Section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artium-gallery.vercel.app  (Next.js on Vercel — dynamic catalog)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NestJS API (Railway) → Supabase (data) + Cloudflare R2 (images)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Integration points: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Wix site adds a standard navigation link/button (e.g. "Explore the</w:t>
      </w:r>
    </w:p>
    <w:p>
      <w:pPr>
        <w:spacing w:after="160"/>
      </w:pPr>
      <w:r>
        <w:t xml:space="preserve">  Collection") pointing to the Vercel-hosted catalog. This uses Wix's own editor — no Velo/custom code is required.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Domain cohesion:</w:t>
      </w:r>
      <w:r>
        <w:t xml:space="preserve"> rather than sending visitors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wix-site.com</w:t>
      </w:r>
      <w:r>
        <w:t xml:space="preserve"> to an</w:t>
      </w:r>
    </w:p>
    <w:p>
      <w:pPr>
        <w:spacing w:after="160"/>
      </w:pPr>
      <w:r>
        <w:t xml:space="preserve"> 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URL, the catalog app should be attached to a subdomain of the existing 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 or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explore.artiumgallery.com</w:t>
      </w:r>
      <w:r>
        <w:t xml:space="preserve">), pointed at Vercel via DNS. This keeps the experience feeling like one site rather than two. Worth doing once past initial testing, not necessarily on day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shared backend dependency for Wix</w:t>
      </w:r>
      <w:r>
        <w:t xml:space="preserve"> — Wix does not call the NestJS API or</w:t>
      </w:r>
    </w:p>
    <w:p>
      <w:pPr>
        <w:spacing w:after="160"/>
      </w:pPr>
      <w:r>
        <w:t xml:space="preserve">  touch the database; it is purely a static, independent front door. This keeps the integration surface minimal and avoids introducing Wix as a point of failure for the catalog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impact:</w:t>
      </w:r>
      <w:r>
        <w:t xml:space="preserve"> none. Wix's subscription is separate and pre-existing; nothing in</w:t>
      </w:r>
    </w:p>
    <w:p>
      <w:pPr>
        <w:spacing w:after="160"/>
      </w:pPr>
      <w:r>
        <w:t xml:space="preserve">  the cost estimate in the Deployment Environments document changes as a result of this split.</w:t>
      </w:r>
    </w:p>
    <w:p>
      <w:pPr>
        <w:pStyle w:val="Heading2"/>
      </w:pPr>
      <w:r>
        <w:t xml:space="preserve">6. Storage Architecture</w:t>
      </w:r>
    </w:p>
    <w:p>
      <w:pPr>
        <w:spacing w:after="160"/>
      </w:pPr>
      <w:r>
        <w:rPr>
          <w:b/>
          <w:bCs/>
        </w:rPr>
        <w:t xml:space="preserve">Principle:</w:t>
      </w:r>
      <w:r>
        <w:t xml:space="preserve"> the file system (object storage) is used *only* for binary media — pictures, documents, and future mobile assets. Every structured record — Artifact, Artist, School, Period, Country, User, Role, EditSuggestion, and even Attachment *metadata* — lives in PostgreSQL. Object storage never stores anything queryable or relational; the database never stores raw bytes.</w:t>
      </w:r>
    </w:p>
    <w:p>
      <w:pPr>
        <w:pStyle w:val="Heading3"/>
      </w:pPr>
      <w:r>
        <w:t xml:space="preserve">6.1 Backend approach</w:t>
      </w:r>
    </w:p>
    <w:p>
      <w:pPr>
        <w:spacing w:after="160"/>
      </w:pPr>
      <w:r>
        <w:t xml:space="preserve">Custom backend (NestJS + Prisma + GraphQL, backed by PostgreSQL), chosen over a headless CMS (Strapi/Directus) for full control over the schema and the custom suggestion-moderation workflow (Section 3.3), which doesn't map cleanly onto standard CMS content types.</w:t>
      </w:r>
    </w:p>
    <w:p>
      <w:pPr>
        <w:pStyle w:val="Heading3"/>
      </w:pPr>
      <w:r>
        <w:t xml:space="preserve">6.2 Object storage layout</w:t>
      </w:r>
    </w:p>
    <w:p>
      <w:pPr>
        <w:spacing w:after="160"/>
      </w:pPr>
      <w:r>
        <w:t xml:space="preserve">Provider: Cloudflare R2 or Amazon S3, fronted by a CDN.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artifacts/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{artifact_id}/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├── originals/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│   └── {attachment_id}.{ext}       # full-res image, PDF, scan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derived/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├── {attachment_id}_thumb.webp   # generated on upload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└── {attachment_id}_medium.webp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artists/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{artist_id}/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portrait.{ext}                   # optional artist photo/portrait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staff-uploads/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{user_id}/tmp/                       # transient, pre-attachment staging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└── mobile/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offline-bundles/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{bundle_version}/                # pre-packaged catalog subsets for offline browsing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app-assets/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{platform}/{version}/            # icons, splash screens, config JSON per app release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└── push-media/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  └── {campaign_id}/                   # images used in mobile push notifications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 prefix is reserved now, ahead of Phase 2, so mobile-specific storage needs (offline bundles for spotty-connectivity gallery visits, per-platform asset packs, push notification media) don't collide with or require retrofitting the artifact/artist media structure later. The key-naming scheme stays stable across both phases.</w:t>
      </w:r>
    </w:p>
    <w:p>
      <w:pPr>
        <w:spacing w:after="160"/>
      </w:pPr>
      <w:r>
        <w:rPr>
          <w:b/>
          <w:bCs/>
        </w:rPr>
        <w:t xml:space="preserve">Organizing rules behind this structure: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Ownership drives the top-level folders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. Each maps to who/what the content belongs to, not to file type.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`originals/` vs. `derived/`</w:t>
      </w:r>
      <w:r>
        <w:t xml:space="preserve"> exists only under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 — the one place</w:t>
      </w:r>
    </w:p>
    <w:p>
      <w:pPr>
        <w:spacing w:after="160"/>
      </w:pPr>
      <w:r>
        <w:t xml:space="preserve">   with meaningful volume and multiple size variants worth generating. Artist portraits are simple enough not to need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`staff-uploads/tmp/`</w:t>
      </w:r>
      <w:r>
        <w:t xml:space="preserve"> is deliberately separate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originals/</w:t>
      </w:r>
      <w:r>
        <w:t xml:space="preserve"> — it holds</w:t>
      </w:r>
    </w:p>
    <w:p>
      <w:pPr>
        <w:spacing w:after="160"/>
      </w:pPr>
      <w:r>
        <w:t xml:space="preserve">   files mid-upload, before the database confirms the attachment (Section 6.3, step 2 vs. step 3). This keeps half-finished uploads from ever appearing as real content.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`mobile/`</w:t>
      </w:r>
      <w:r>
        <w:t xml:space="preserve"> is namespaced apart from everything else so Phase 2 additions never</w:t>
      </w:r>
    </w:p>
    <w:p>
      <w:pPr>
        <w:spacing w:after="160"/>
      </w:pPr>
      <w:r>
        <w:t xml:space="preserve">   collide with or require restructuring Phase 1 folders.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Every path is deterministic from IDs already in Postgres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artifact_id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artist_id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user_id</w:t>
      </w:r>
      <w:r>
        <w:t xml:space="preserve">) — nothing in this structure needs its own lookup table; the database foreign key is the only source of truth for which folder a file belongs to.</w:t>
      </w:r>
    </w:p>
    <w:p>
      <w:pPr>
        <w:pStyle w:val="Heading3"/>
      </w:pPr>
      <w:r>
        <w:t xml:space="preserve">6.3 Upload 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(staff admin panel, or later the mobile app) requests a signed upload URL</w:t>
      </w:r>
    </w:p>
    <w:p>
      <w:pPr>
        <w:spacing w:after="160"/>
      </w:pPr>
      <w:r>
        <w:t xml:space="preserve">   from the API.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uploads the file bytes directly to object storage — the app server never</w:t>
      </w:r>
    </w:p>
    <w:p>
      <w:pPr>
        <w:spacing w:after="160"/>
      </w:pPr>
      <w:r>
        <w:t xml:space="preserve">   proxies binary data.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completion, the API writes only the resulting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storage_key</w:t>
      </w:r>
      <w:r>
        <w:t xml:space="preserve"> into the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Attachment</w:t>
      </w:r>
      <w:r>
        <w:t xml:space="preserve"> table (or, in Phase 2, an equivalent mobile-asset table). The database is never touched with raw bytes, only the reference.</w:t>
      </w:r>
    </w:p>
    <w:p>
      <w:pPr>
        <w:spacing w:after="160"/>
      </w:pPr>
      <w:r>
        <w:t xml:space="preserve">This pattern is identical for artifact images today and for mobile bundles/assets in Phase 2 — nothing about the flow needs to change when the mobile phase begins.</w:t>
      </w:r>
    </w:p>
    <w:p>
      <w:pPr>
        <w:pStyle w:val="Heading2"/>
      </w:pPr>
      <w:r>
        <w:t xml:space="preserve">7. Deployment Environments</w:t>
      </w:r>
    </w:p>
    <w:p>
      <w:pPr>
        <w:pStyle w:val="Heading3"/>
      </w:pPr>
      <w:r>
        <w:t xml:space="preserve">7.1 Services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Dashboard URL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marketing pages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  <w:r>
              <w:rPr>
                <w:b w:val="false"/>
                <w:bCs w:val="false"/>
                <w:sz w:val="19"/>
                <w:szCs w:val="19"/>
              </w:rPr>
              <w:t xml:space="preserve"> (existing)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Home, About, Visit, Contact — unchanged from current site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(existing Wix account)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PostgreSQL — all structured data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https://app.supabase.com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binary files (images, scans, docs)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Railway</w:t>
            </w:r>
            <w:r>
              <w:rPr>
                <w:b w:val="false"/>
                <w:bCs w:val="false"/>
                <w:sz w:val="19"/>
                <w:szCs w:val="19"/>
              </w:rPr>
              <w:t xml:space="preserve"> (recommended)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NestJS API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https://railway.app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hosting (catalog)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dynamic Next.js catalog app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https://vercel.com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GitHub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repository; triggers deploys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 (optional)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or Namecheap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domain, DNS — used to attach a catalog subdomain to the existing Wix 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7.2 URL Reference</w:t>
      </w:r>
    </w:p>
    <w:p>
      <w:pPr>
        <w:spacing w:after="160"/>
      </w:pPr>
      <w:r>
        <w:rPr>
          <w:b/>
          <w:bCs/>
        </w:rPr>
        <w:t xml:space="preserve">Static marketing pages (Wix — existing, unchanged)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setup required. The only change is adding a navigation link/button (e.g.</w:t>
      </w:r>
    </w:p>
    <w:p>
      <w:pPr>
        <w:spacing w:after="160"/>
      </w:pPr>
      <w:r>
        <w:t xml:space="preserve">  "Explore the Collection") pointing to the Vercel-hosted catalog, done through Wix's own editor.</w:t>
      </w:r>
    </w:p>
    <w:p>
      <w:pPr>
        <w:spacing w:after="160"/>
      </w:pPr>
      <w:r>
        <w:rPr>
          <w:b/>
          <w:bCs/>
        </w:rPr>
        <w:t xml:space="preserve">Database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https://app.supabase.com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string (not a browsable URL — 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DATABASE_URL</w:t>
      </w:r>
      <w:r>
        <w:t xml:space="preserve"> in the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postgresql://postgres:&lt;password&gt;@db.&lt;project-ref&gt;.supabase.co:5432/postgres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also exposes an auto-generated REST/GraphQL API and a browser-based</w:t>
      </w:r>
    </w:p>
    <w:p>
      <w:pPr>
        <w:spacing w:after="160"/>
      </w:pPr>
      <w:r>
        <w:t xml:space="preserve">  table editor, useful for quick manual inspection during development — though the application itself talks to Postgres through Prisma, not Supabase's generated API.</w:t>
      </w:r>
    </w:p>
    <w:p>
      <w:pPr>
        <w:spacing w:after="160"/>
      </w:pPr>
      <w:r>
        <w:rPr>
          <w:b/>
          <w:bCs/>
        </w:rPr>
        <w:t xml:space="preserve">File storage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https://dash.cloudflare.com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endpoint (used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storage.provider.ts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https://&lt;account-id&gt;.r2.cloudflarestorage.com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file URL, once the bucket has public access or a custom domain attached: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https://media.artiumgallery.com/artifacts/{artifact_id}/originals/{file}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  or the free default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https://&lt;bucket&gt;.r2.dev/...</w:t>
      </w:r>
      <w:r>
        <w:t xml:space="preserve"> for early testing.</w:t>
      </w:r>
    </w:p>
    <w:p>
      <w:pPr>
        <w:spacing w:after="160"/>
      </w:pPr>
      <w:r>
        <w:rPr>
          <w:b/>
          <w:bCs/>
        </w:rPr>
        <w:t xml:space="preserve">Backend API (Railway — recommended)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https://railway.app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https://artium-gallery-api.up.railway.app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Railway over Render:</w:t>
      </w:r>
      <w:r>
        <w:t xml:space="preserve"> Render's free tier spins services down after ~15</w:t>
      </w:r>
    </w:p>
    <w:p>
      <w:pPr>
        <w:spacing w:after="160"/>
      </w:pPr>
      <w:r>
        <w:t xml:space="preserve">  minutes of inactivity, adding a 30–60+ second cold-start delay on the next request. Railway has no equivalent cold-start penalty and offers a simpler first-deploy experience, at the cost of eventually requiring a card once usage exceeds the free credit — an acceptable tradeoff once the app has real usage worth paying for. Render remains a fallback if avoiding any card entry is a hard requirement.</w:t>
      </w:r>
    </w:p>
    <w:p>
      <w:pPr>
        <w:spacing w:after="160"/>
      </w:pPr>
      <w:r>
        <w:rPr>
          <w:b/>
          <w:bCs/>
        </w:rPr>
        <w:t xml:space="preserve">Frontend catalog app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https://vercel.com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https://artium-gallery.vercel.app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Recommended to attach to a subdomain of the existing Wix domain once past initial</w:t>
      </w:r>
    </w:p>
    <w:p>
      <w:pPr>
        <w:spacing w:after="160"/>
      </w:pPr>
      <w:r>
        <w:t xml:space="preserve">  testing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), rather than leaving visitors on the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 — see Section 5.</w:t>
      </w:r>
    </w:p>
    <w:p>
      <w:pPr>
        <w:pStyle w:val="Heading3"/>
      </w:pPr>
      <w:r>
        <w:t xml:space="preserve">7.3 How the Pieces Connect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https://artium-gallery.vercel.app        (Next.js — Vercel)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https://artium-gallery-api.up.railway.app (NestJS — Railway)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         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                           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Supabase Postgres                  Cloudflare R2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(structured data)                  (images/files)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7.4 Dev vs. Production Split</w:t>
      </w:r>
    </w:p>
    <w:p>
      <w:pPr>
        <w:spacing w:after="160"/>
      </w:pPr>
      <w:r>
        <w:t xml:space="preserve">Two full environments are recommended from early on rather than a single shared one, to avoid risking real content while testing: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 (or a branch, if using Supabase branching)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R2 bucket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artium-gallery-media-dev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artium-gallery-media-prod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artium-gallery-api-dev.up.railway.app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artium-gallery-api.up.railway.app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Vercel's automatic per-branch preview URLs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artium-gallery.vercel.app</w:t>
            </w:r>
            <w:r>
              <w:rPr>
                <w:b w:val="false"/>
                <w:bCs w:val="false"/>
                <w:sz w:val="19"/>
                <w:szCs w:val="19"/>
              </w:rPr>
              <w:t xml:space="preserve"> (or catalog subdomain)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 applicable — Wix site is unchanged in both environments; only the link target (dev vs. prod catalog URL) would differ if testing the 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 link points to the production catalog URL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7.5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DATABASE_URL=postgresql://postgres:&lt;password&gt;@db.&lt;project-ref&gt;.supabase.co:5432/postgres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STORAGE_ENDPOINT=https://&lt;account-id&gt;.r2.cloudflarestorage.com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STORAGE_ACCESS_KEY=...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STORAGE_SECRET_KEY=...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MEDIA_BUCKET=artium-gallery-media-dev   # or -prod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JWT_SECRET=...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These are set per-environment (development vs. production) in each hosting provider's dashboard (Railway/Render for the backend, Vercel for any frontend-exposed public config) — never committed to the repository.</w:t>
      </w:r>
    </w:p>
    <w:p>
      <w:pPr>
        <w:pStyle w:val="Heading2"/>
      </w:pPr>
      <w:r>
        <w:t xml:space="preserve">8. Private Deployment Variant</w:t>
      </w:r>
    </w:p>
    <w:p>
      <w:pPr>
        <w:spacing w:after="160"/>
      </w:pPr>
      <w:r>
        <w:t xml:space="preserve">Alongside the cloud deployment (Supabase + Cloudflare R2), a fully self-hosted </w:t>
      </w:r>
      <w:r>
        <w:rPr>
          <w:b/>
          <w:bCs/>
        </w:rPr>
        <w:t xml:space="preserve">private</w:t>
      </w:r>
      <w:r>
        <w:t xml:space="preserve"> variant is supported for running Artium-Gallery on personal infrastructure, with zero dependency on the cloud accounts used in Section 7.</w:t>
      </w:r>
    </w:p>
    <w:p>
      <w:pPr>
        <w:pStyle w:val="Heading3"/>
      </w:pPr>
      <w:r>
        <w:t xml:space="preserve">8.1 Private Database: MySQL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Provider change: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schema.prisma</w:t>
      </w:r>
      <w:r>
        <w:t xml:space="preserve"> switches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"postgresql"</w:t>
      </w:r>
      <w:r>
        <w:t xml:space="preserve"> to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"mysql"</w:t>
      </w:r>
      <w:r>
        <w:t xml:space="preserve">. This is a one-line change plus re-running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dev</w:t>
      </w:r>
      <w:r>
        <w:t xml:space="preserve"> to regenerate migrations against MySQL's dialect.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model is unaffected</w:t>
      </w:r>
      <w:r>
        <w:t xml:space="preserve"> — Artifact, Artist, Period, Country, School, Medium,</w:t>
      </w:r>
    </w:p>
    <w:p>
      <w:pPr>
        <w:spacing w:after="160"/>
      </w:pPr>
      <w:r>
        <w:t xml:space="preserve">  User, Role, and EditSuggestion, along with all foreign keys and nullability rules defined in Section 2, work identically under MySQL.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Feature differences to account for: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Full-text search uses MySQL's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FULLTEXT</w:t>
      </w:r>
      <w:r>
        <w:t xml:space="preserve"> index type rather than Postgres's</w:t>
      </w:r>
    </w:p>
    <w:p>
      <w:pPr>
        <w:spacing w:after="160"/>
      </w:pPr>
      <w:r>
        <w:t xml:space="preserve"> 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tsvector</w:t>
      </w:r>
      <w:r>
        <w:t xml:space="preserve"> — functionally similar, different tuning characteristics.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UUID generation is normally handled at the Prisma/application layer</w:t>
      </w:r>
    </w:p>
    <w:p>
      <w:pPr>
        <w:spacing w:after="160"/>
      </w:pPr>
      <w:r>
        <w:t xml:space="preserve"> 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@default(uuid())</w:t>
      </w:r>
      <w:r>
        <w:t xml:space="preserve">), so this is largely a non-issue regardless of engine.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JSON columns are supported by both engines, with minor syntax differences</w:t>
      </w:r>
    </w:p>
    <w:p>
      <w:pPr>
        <w:spacing w:after="160"/>
      </w:pPr>
      <w:r>
        <w:t xml:space="preserve">    abstracted away by Prisma.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Hosting:</w:t>
      </w:r>
      <w:r>
        <w:t xml:space="preserve"> run MySQL locally or, more robustly, in Docker on the private</w:t>
      </w:r>
    </w:p>
    <w:p>
      <w:pPr>
        <w:spacing w:after="160"/>
      </w:pPr>
      <w:r>
        <w:t xml:space="preserve">  machine — this simplifies backup/restore and keeps the engine version consistent.</w:t>
      </w:r>
    </w:p>
    <w:p>
      <w:pPr>
        <w:pStyle w:val="Heading3"/>
      </w:pPr>
      <w:r>
        <w:t xml:space="preserve">8.2 Private File Storage: MinIO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MinIO</w:t>
      </w:r>
      <w:r>
        <w:t xml:space="preserve"> is a self-hosted, open-source object storage server that implements</w:t>
      </w:r>
    </w:p>
    <w:p>
      <w:pPr>
        <w:spacing w:after="160"/>
      </w:pPr>
      <w:r>
        <w:t xml:space="preserve">  the same S3-compatible API as Cloudflare R2/Amazon S3.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code changes required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storage-provider.ts</w:t>
      </w:r>
      <w:r>
        <w:t xml:space="preserve"> (Section 6) is already</w:t>
      </w:r>
    </w:p>
    <w:p>
      <w:pPr>
        <w:spacing w:after="160"/>
      </w:pPr>
      <w:r>
        <w:t xml:space="preserve">  written against the S3-compatible API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S3Client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PutObjectCommand</w:t>
      </w:r>
      <w:r>
        <w:t xml:space="preserve">, signed URLs); only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and credentials change to point at the private MinIO instance.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same folder structure applies unchanged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artifacts/{id}/originals/</w:t>
      </w:r>
      <w:r>
        <w:t xml:space="preserve">,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artists/{id}/</w:t>
      </w:r>
      <w:r>
        <w:t xml:space="preserve">, etc.) since that structure is plain S3 key naming, not anything R2-specific.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Runs in Docker: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docker run -p 9000:9000 -p 9001:9001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-v /path/on/disk:/data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minio/minio server /data --console-address ":9001"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Includes a web console (port 9001) for browsing files directly, comparable to</w:t>
      </w:r>
    </w:p>
    <w:p>
      <w:pPr>
        <w:spacing w:after="160"/>
      </w:pPr>
      <w:r>
        <w:t xml:space="preserve">  the R2 dashboard.</w:t>
      </w:r>
    </w:p>
    <w:p>
      <w:pPr>
        <w:pStyle w:val="Heading3"/>
      </w:pPr>
      <w:r>
        <w:t xml:space="preserve">8.3 Isolation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 deployment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Private 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 (Postgres)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MinIO,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overlap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The two stacks share only the application codebase (backend/frontend source), never any data, credentials, or running infrastructure. This is the same isolation model used when duplicating the application for a separate organization (Section 8.4) — a private deployment is effectively another such clone, using self-hosted engines in place of managed cloud ones.</w:t>
      </w:r>
    </w:p>
    <w:p>
      <w:pPr>
        <w:pStyle w:val="Heading3"/>
      </w:pPr>
      <w:r>
        <w:t xml:space="preserve">8.4 Duplicating the Application for Another Organization</w:t>
      </w:r>
    </w:p>
    <w:p>
      <w:pPr>
        <w:spacing w:after="160"/>
      </w:pPr>
      <w:r>
        <w:t xml:space="preserve">The backend was deliberately built as a generic API over the core entities rather than tightly coupled to any specific frontend, which makes full duplication for a separate, fully independent user straightforward: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 a new, independent deployment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Forked/copied — same NestJS backend, same Prisma schema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database instance (cloud or private/MySQL) — own data from day 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storage instance (R2 or private/MinIO) — own credentials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(or private host) deployment — own URL, own bill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only piece expected to genuinely differ — own custom UI/branding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domain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Any new frontend only needs to speak the same API contract (endpoints, field shapes, auth flow) — it can look completely different, use a different framework, and carry entirely different branding.</w:t>
      </w:r>
    </w:p>
    <w:p>
      <w:pPr>
        <w:spacing w:after="160"/>
      </w:pPr>
      <w:r>
        <w:rPr>
          <w:b/>
          <w:bCs/>
        </w:rPr>
        <w:t xml:space="preserve">Making this repeatable rather than a one-off copy-paste: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Parameterize anything hardcoded (bucket names, API URLs, branding strings) into</w:t>
      </w:r>
    </w:p>
    <w:p>
      <w:pPr>
        <w:spacing w:after="160"/>
      </w:pPr>
      <w:r>
        <w:t xml:space="preserve">   environment variables, so a new instance is "set new env vars and deploy."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Maintain a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SETUP.md</w:t>
      </w:r>
      <w:r>
        <w:t xml:space="preserve"> documenting the concrete provisioning steps.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Keep frontend and backend as genuinely separate repos/deployments, so swapping</w:t>
      </w:r>
    </w:p>
    <w:p>
      <w:pPr>
        <w:spacing w:after="160"/>
      </w:pPr>
      <w:r>
        <w:t xml:space="preserve">   the frontend for something different doesn't require untangling shared code.</w:t>
      </w:r>
    </w:p>
    <w:p>
      <w:pPr>
        <w:spacing w:after="160"/>
      </w:pPr>
      <w:r>
        <w:rPr>
          <w:b/>
          <w:bCs/>
        </w:rPr>
        <w:t xml:space="preserve">Automation options, roughly in order of effort: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Scaffolding script</w:t>
      </w:r>
      <w:r>
        <w:t xml:space="preserve"> — clones the repo and replaces placeholder values in one</w:t>
      </w:r>
    </w:p>
    <w:p>
      <w:pPr>
        <w:spacing w:after="160"/>
      </w:pPr>
      <w:r>
        <w:t xml:space="preserve">  command.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CLI-driven provisioning</w:t>
      </w:r>
      <w:r>
        <w:t xml:space="preserve"> — a script calling each platform's CLI in sequence</w:t>
      </w:r>
    </w:p>
    <w:p>
      <w:pPr>
        <w:spacing w:after="160"/>
      </w:pPr>
      <w:r>
        <w:t xml:space="preserve">  (Supabase CLI, Railway CLI, Wrangler for Cloudflare, Vercel CLI) to provision resources, prompting only for values that must be human-provided.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Infrastructure as Code (Terraform)</w:t>
      </w:r>
      <w:r>
        <w:t xml:space="preserve"> — the most robust option; defines all</w:t>
      </w:r>
    </w:p>
    <w:p>
      <w:pPr>
        <w:spacing w:after="160"/>
      </w:pPr>
      <w:r>
        <w:t xml:space="preserve">  resources declaratively, so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terraform apply</w:t>
      </w:r>
      <w:r>
        <w:t xml:space="preserve"> with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.tfvars</w:t>
      </w:r>
      <w:r>
        <w:t xml:space="preserve"> file provisions an entire environment in one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Realistic limit:</w:t>
      </w:r>
      <w:r>
        <w:t xml:space="preserve"> account creation, payment details, and domain/DNS</w:t>
      </w:r>
    </w:p>
    <w:p>
      <w:pPr>
        <w:spacing w:after="160"/>
      </w:pPr>
      <w:r>
        <w:t xml:space="preserve">  delegation on each platform remain manual steps regardless of automation tier.</w:t>
      </w:r>
    </w:p>
    <w:p>
      <w:pPr>
        <w:pStyle w:val="Heading2"/>
      </w:pPr>
      <w:r>
        <w:t xml:space="preserve">9. Institutional Hosting — Cloning the Existing Cloud Architecture</w:t>
      </w:r>
    </w:p>
    <w:p>
      <w:pPr>
        <w:spacing w:after="160"/>
      </w:pPr>
      <w:r>
        <w:t xml:space="preserve">Where Section 8 covers a self-hosted </w:t>
      </w:r>
      <w:r>
        <w:rPr>
          <w:b/>
          <w:bCs/>
        </w:rPr>
        <w:t xml:space="preserve">private</w:t>
      </w:r>
      <w:r>
        <w:t xml:space="preserve"> variant (MySQL/MinIO), this section covers the complementary case: standing up a new, fully independent instance of the </w:t>
      </w:r>
      <w:r>
        <w:rPr>
          <w:b/>
          <w:bCs/>
        </w:rPr>
        <w:t xml:space="preserve">existing cloud architecture</w:t>
      </w:r>
      <w:r>
        <w:t xml:space="preserve"> — Supabase, Cloudflare R2, static web pages, and the Vercel catalog layer — for a separate institution that wants managed cloud hosting rather than self-hosting.</w:t>
      </w:r>
    </w:p>
    <w:p>
      <w:pPr>
        <w:spacing w:after="160"/>
      </w:pPr>
      <w:r>
        <w:t xml:space="preserve">This is the same underlying duplication model as Section 8.4, applied specifically to the cloud stack, layer by layer.</w:t>
      </w:r>
    </w:p>
    <w:p>
      <w:pPr>
        <w:pStyle w:val="Heading3"/>
      </w:pPr>
      <w:r>
        <w:t xml:space="preserve">9.1 Database Layer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new, separate Supabase project</w:t>
      </w:r>
      <w:r>
        <w:t xml:space="preserve"> for the institution — never a</w:t>
      </w:r>
    </w:p>
    <w:p>
      <w:pPr>
        <w:spacing w:after="160"/>
      </w:pPr>
      <w:r>
        <w:t xml:space="preserve">  shared project with row-level tenant filtering. Full data isolation, matching the isolation principle in Section 8.3.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same Prisma schema/migrations against the new project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deploy</w:t>
      </w:r>
      <w:r>
        <w:t xml:space="preserve">) to stand up an identical, empty structure.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institution receives its own connection string and Supabase dashboard</w:t>
      </w:r>
    </w:p>
    <w:p>
      <w:pPr>
        <w:spacing w:after="160"/>
      </w:pPr>
      <w:r>
        <w:t xml:space="preserve">  access — no visibility into any other institution's data.</w:t>
      </w:r>
    </w:p>
    <w:p>
      <w:pPr>
        <w:pStyle w:val="Heading3"/>
      </w:pPr>
      <w:r>
        <w:t xml:space="preserve">9.2 Storage Layer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R2 bucket</w:t>
      </w:r>
      <w:r>
        <w:t xml:space="preserve"> per institution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&lt;institution&gt;-media</w:t>
      </w:r>
      <w:r>
        <w:t xml:space="preserve">),</w:t>
      </w:r>
    </w:p>
    <w:p>
      <w:pPr>
        <w:spacing w:after="160"/>
      </w:pPr>
      <w:r>
        <w:t xml:space="preserve">  following the same key layout defined in Section 6.2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Issue separate API credentials scoped to that bucket only, so one</w:t>
      </w:r>
    </w:p>
    <w:p>
      <w:pPr>
        <w:spacing w:after="160"/>
      </w:pPr>
      <w:r>
        <w:t xml:space="preserve">  institution's backend can never read or write another's files.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Optionally attach a per-institution custom domain for serving media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media.&lt;institution-domain&gt;.com</w:t>
      </w:r>
      <w:r>
        <w:t xml:space="preserve">), consistent with the CDN approach already in place.</w:t>
      </w:r>
    </w:p>
    <w:p>
      <w:pPr>
        <w:pStyle w:val="Heading3"/>
      </w:pPr>
      <w:r>
        <w:t xml:space="preserve">9.3 Static Web Pages Layer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institution brings or builds its own static marketing pages (its own Wix</w:t>
      </w:r>
    </w:p>
    <w:p>
      <w:pPr>
        <w:spacing w:after="160"/>
      </w:pPr>
      <w:r>
        <w:t xml:space="preserve">  site, or its own S3 + CloudFront deployment, per the pattern discussed for Artium-Gallery's own static pages).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layer is intentionally the most independent — an institution may choose</w:t>
      </w:r>
    </w:p>
    <w:p>
      <w:pPr>
        <w:spacing w:after="160"/>
      </w:pPr>
      <w:r>
        <w:t xml:space="preserve">  Wix, a static host, or something else entirely, since it never talks to the shared backend directly (see Section 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only integration point is the outbound link/button to that institution's</w:t>
      </w:r>
    </w:p>
    <w:p>
      <w:pPr>
        <w:spacing w:after="160"/>
      </w:pPr>
      <w:r>
        <w:t xml:space="preserve">  own catalog subdomain, exactly as designed for Artium-Gallery itself.</w:t>
      </w:r>
    </w:p>
    <w:p>
      <w:pPr>
        <w:pStyle w:val="Heading3"/>
      </w:pPr>
      <w:r>
        <w:t xml:space="preserve">9.4 Dynamic Catalog Layer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Vercel project</w:t>
      </w:r>
      <w:r>
        <w:t xml:space="preserve"> per institution, deployed from either a forked</w:t>
      </w:r>
    </w:p>
    <w:p>
      <w:pPr>
        <w:spacing w:after="160"/>
      </w:pPr>
      <w:r>
        <w:t xml:space="preserve">  copy of the frontend repo or the same repo with institution-specific environment variables (branding, API URL, theming).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Point the new project's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NEXT_PUBLIC_API_URL</w:t>
      </w:r>
      <w:r>
        <w:t xml:space="preserve"> (or equivalent) at that</w:t>
      </w:r>
    </w:p>
    <w:p>
      <w:pPr>
        <w:spacing w:after="160"/>
      </w:pPr>
      <w:r>
        <w:t xml:space="preserve">  institution's own backend deployment (Section 9.5) — never shared across institutions.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Attach the institution's own subdomain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catalog.institution.com</w:t>
      </w:r>
      <w:r>
        <w:t xml:space="preserve">),</w:t>
      </w:r>
    </w:p>
    <w:p>
      <w:pPr>
        <w:spacing w:after="160"/>
      </w:pPr>
      <w:r>
        <w:t xml:space="preserve">  following the domain-cohesion approach in Section 5.</w:t>
      </w:r>
    </w:p>
    <w:p>
      <w:pPr>
        <w:pStyle w:val="Heading3"/>
      </w:pPr>
      <w:r>
        <w:t xml:space="preserve">9.5 Backend/API Layer (Railway)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Railway service</w:t>
      </w:r>
      <w:r>
        <w:t xml:space="preserve"> per institution, deployed from the same</w:t>
      </w:r>
    </w:p>
    <w:p>
      <w:pPr>
        <w:spacing w:after="160"/>
      </w:pPr>
      <w:r>
        <w:t xml:space="preserve">  backend codebase, with environment variables pointing at that institution's own Supabase project and R2 bucket (Sections 9.1–9.2).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backend instance ever holds credentials for more than one institution's</w:t>
      </w:r>
    </w:p>
    <w:p>
      <w:pPr>
        <w:spacing w:after="160"/>
      </w:pPr>
      <w:r>
        <w:t xml:space="preserve">  database or storage — this keeps a misconfiguration or compromise in one institution's deployment from being able to reach another's.</w:t>
      </w:r>
    </w:p>
    <w:p>
      <w:pPr>
        <w:pStyle w:val="Heading3"/>
      </w:pPr>
      <w:r>
        <w:t xml:space="preserve">9.6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Per-institution resource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Shared across institutions?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Supabase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R2 bucket + credentials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web pages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Institution's own site (Wix, S3, or other)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Dynamic catalog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Vercel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Backend/API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Application codebase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Forked/shared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 — this is the only shared artifact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As in Section 8.4, the only thing every institutional deployment has in common is the </w:t>
      </w:r>
      <w:r>
        <w:rPr>
          <w:b/>
          <w:bCs/>
        </w:rPr>
        <w:t xml:space="preserve">codebase</w:t>
      </w:r>
      <w:r>
        <w:t xml:space="preserve"> — never running infrastructure, credentials, or data. This keeps institutional hosting a straightforward repeat of the same four-layer cloud setup already proven for Artium-Gallery itself, rather than a new architecture to design per customer.</w:t>
      </w:r>
    </w:p>
    <w:p>
      <w:pPr>
        <w:pStyle w:val="Heading2"/>
      </w:pPr>
      <w:r>
        <w:t xml:space="preserve">10. Open Questions / Next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which content types (beyond text descriptions) can receive public</w:t>
      </w:r>
    </w:p>
    <w:p>
      <w:pPr>
        <w:spacing w:after="160"/>
      </w:pPr>
      <w:r>
        <w:t xml:space="preserve">      suggestions — e.g. can visitors suggest new Attachments, or only text edits?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Decide on image/attachment size limits and accepted file types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notification behavior for contributors when their suggestion is</w:t>
      </w:r>
    </w:p>
    <w:p>
      <w:pPr>
        <w:spacing w:after="160"/>
      </w:pPr>
      <w:r>
        <w:t xml:space="preserve">      approved/rejected (requires capturing submitter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Finalize hosting/infra provider for Phase 1 launch</w:t>
      </w:r>
    </w:p>
    <w:p>
      <w:pPr>
        <w:pStyle w:val="Heading2"/>
      </w:pPr>
      <w:r>
        <w:t xml:space="preserve">Appendix A: Data Model Reference</w:t>
      </w:r>
    </w:p>
    <w:p>
      <w:pPr>
        <w:spacing w:after="160"/>
      </w:pPr>
      <w:r>
        <w:t xml:space="preserve">Full field-by-field listing for every entity, complementing the ERD in Section 2.3. Types are shown in Prisma/logical form; the equivalent PostgreSQL or MySQL column type is noted where it differs materially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Bytes</w:t>
      </w:r>
      <w:r>
        <w:t xml:space="preserve"> →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).</w:t>
      </w:r>
    </w:p>
    <w:p>
      <w:pPr>
        <w:pStyle w:val="Heading3"/>
      </w:pPr>
      <w:r>
        <w:t xml:space="preserve">A.0 Full Entity-Relationship Diagram</w:t>
      </w:r>
    </w:p>
    <w:p>
      <w:pPr>
        <w:spacing w:after="160"/>
      </w:pPr>
      <w:r>
        <w:t xml:space="preserve">The complete combined diagram, identical to Section 2.3, reproduced here so the appendix is self-contained. Per-entity mini diagrams follow in A.1–A.11, each showing just that entity's immediate relationships.</w:t>
      </w:r>
    </w:p>
    <w:p>
      <w:pPr>
        <w:spacing w:after="200"/>
        <w:jc w:val="center"/>
      </w:pPr>
      <w:r>
        <w:drawing>
          <wp:inline distT="0" distB="0" distL="0" distR="0">
            <wp:extent cx="4381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Raw diagram source (for editing/regenerating):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||--o{ COLLECTION : "owns"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COLLECTION_ACCESS : "grants access via"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access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organization_id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website_url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contact_email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address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COLLECTION_ACCESS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user_id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access_level "view or manage"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granted_by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granted_at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A.1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ARTIFACT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ARTIST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SCHOOL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PERIOD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COUNTRY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||--o{ COLLECTION : "owns"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COLLECTION_ACCESS : "grants access via"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organization_id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organization_id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Organization)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Owning museum/institution — every Collection belongs to exactly one Organization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 of the collection/exhibit/grouping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or private — controls whether the collection is visible in the public catalog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the staff member who created the Collection, captured as text at creation time — not a foreign key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whoever last modified it;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Last modification time;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A.2 Artifact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USER : "created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 title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Curatorial 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 text — e.g. current gallery/display location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Medium)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Controlled-vocabulary medium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Artist)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Creator, if known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Historical/artistic period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 school attribution, independent of Artist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 (exhibit, donor collection, etc.)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created the record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draft</w:t>
            </w:r>
            <w:r>
              <w:rPr>
                <w:b w:val="false"/>
                <w:bCs w:val="false"/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published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A.3 Artist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SCHOOL : "trained in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ARTIFACT : "creates"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Artist's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Biography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portrait_image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MEDIUMBLOB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Embedded portrait image — see Section 2.5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portrait_content_type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image/jpeg</w:t>
            </w:r>
            <w:r>
              <w:rPr>
                <w:b w:val="false"/>
                <w:bCs w:val="false"/>
                <w:sz w:val="19"/>
                <w:szCs w:val="19"/>
              </w:rPr>
              <w:t xml:space="preserve">; required to serve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portrait_image</w:t>
            </w:r>
            <w:r>
              <w:rPr>
                <w:b w:val="false"/>
                <w:bCs w:val="false"/>
                <w:sz w:val="19"/>
                <w:szCs w:val="19"/>
              </w:rPr>
              <w:t xml:space="preserve"> correctly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Country)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the artist was active 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Artistic school, if applicable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A.4 School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ARTIFACT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School/movement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 of the 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A.5 Period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name (e.g. "Renaissance")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start_year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start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end_year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end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A.6 Country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A.7 Medium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||--o{ ARTIFACT : "used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}o--|| USER : "added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"oil on canvas," "marble"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is_active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false</w:t>
            </w:r>
            <w:r>
              <w:rPr>
                <w:b w:val="false"/>
                <w:bCs w:val="false"/>
                <w:sz w:val="19"/>
                <w:szCs w:val="19"/>
              </w:rPr>
              <w:t xml:space="preserve"> retires a duplicate/mistaken entry without deleting 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added this entry (any role)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A.8 Attachment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USER : "uploaded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Artifact)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Parent artifact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uploaded_by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uploaded the file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key (R2/S3/MinIO), not raw bytes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MIME type of the file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A.9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}o--|| ROLE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login email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bcrypt/argon2 hash; staff-only, never plaintext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role_id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Role)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Assigned 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Account 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A.10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admin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curator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contributor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A.11 EditSuggestion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ARTIFACT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ARTIST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}o--o| USER : "reviewed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entity,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artifact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artist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(generic reference)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record's ID — validated in application code, not a true FK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field_name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Which field is being suggested for change,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original_text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Snapshot of the field's value at 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Suggested new 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anonymous submission allowed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used for approval/rejection notification if provided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pending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approved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rejected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reviewed it, once actioned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 time, once actioned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A.12 Organization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||--o{ COLLECTION : "owns"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/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ORGANIZATION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website_url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contact_email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address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Museum/institution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About the museum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website_url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website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General contact address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address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Physical/mailing address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Last modification time; NULL until first edit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A.13 CollectionAccess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COLLECTION_ACCESS : "grants access via"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access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COLLECTION_ACCESS : "granted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/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COLLECTION_ACCESS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user_id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access_level "view or manage"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granted_by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granted_at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private Collection being granted access 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user_id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staff member granted 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access_level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or manage — see Section 2.4.2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granted_by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made the grant, if known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granted_at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When the grant was made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t xml:space="preserve">Page </w:t>
    </w: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color w:val="5F5E5A"/>
        <w:sz w:val="18"/>
        <w:szCs w:val="18"/>
      </w:rPr>
      <w:t xml:space="preserve">Artium-Gallery</w:t>
    </w:r>
    <w:r>
      <w:rPr>
        <w:color w:val="5F5E5A"/>
        <w:sz w:val="18"/>
        <w:szCs w:val="18"/>
      </w:rPr>
      <w:t xml:space="preserve">	Initial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5C8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2C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color w:val="44443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Arial" w:cs="Arial" w:eastAsia="Arial" w:hAnsi="Arial"/>
      <w:b/>
      <w:bCs/>
      <w:i/>
      <w:iCs/>
      <w:color w:val="44443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792a7a1867e1555369fca64692b0f8163ee73f.undefined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2026-07-06T17:42:28.802Z</dcterms:created>
  <dcterms:modified xsi:type="dcterms:W3CDTF">2026-07-06T17:42:28.802Z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