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5C8B"/>
          <w:sz w:val="56"/>
          <w:szCs w:val="56"/>
        </w:rPr>
        <w:t xml:space="preserve">Artium-Gallery</w:t>
      </w:r>
    </w:p>
    <w:p>
      <w:pPr>
        <w:spacing w:after="300"/>
      </w:pPr>
      <w:r>
        <w:rPr>
          <w:color w:val="2C2C2A"/>
          <w:sz w:val="30"/>
          <w:szCs w:val="30"/>
        </w:rPr>
        <w:t xml:space="preserve">Business Requirements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Document status</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Draft v0.1 — for stakeholder review</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Project</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Artium-Gallery Museum Application</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Prepared for</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Project stakeholders / sponsor</w:t>
            </w:r>
          </w:p>
        </w:tc>
      </w:tr>
    </w:tbl>
    <w:p>
      <w:pPr>
        <w:spacing w:before="400"/>
      </w:pPr>
      <w:r>
        <w:br w:type="page"/>
      </w:r>
    </w:p>
    <w:p>
      <w:pPr>
        <w:pStyle w:val="Heading1"/>
      </w:pPr>
      <w:r>
        <w:t xml:space="preserve">1. Executive Summary</w:t>
      </w:r>
    </w:p>
    <w:p>
      <w:pPr>
        <w:spacing w:after="160"/>
      </w:pPr>
      <w:r>
        <w:t xml:space="preserve">Artium-Gallery is a digital museum catalog application designed to present the collection the way a richly cross-referenced art book would: each artifact page links out to its artist, historical period, country of origin, and artistic school, and each of those entities links back to everything associated with it. The goal is to let visitors move fluidly between related pieces of the collection rather than browsing a flat, disconnected list.</w:t>
      </w:r>
    </w:p>
    <w:p>
      <w:pPr>
        <w:spacing w:after="160"/>
      </w:pPr>
      <w:r>
        <w:t xml:space="preserve">The application will launch first as a web application, with a mobile application (phone and tablet) planned for a later phase, sharing the same content and backend.</w:t>
      </w:r>
    </w:p>
    <w:p>
      <w:pPr>
        <w:spacing w:after="160"/>
      </w:pPr>
      <w:r>
        <w:t xml:space="preserve">This document defines the business requirements — what the system must do to meet institutional and visitor needs — as a basis for technical design and implementation planning.</w:t>
      </w:r>
    </w:p>
    <w:p>
      <w:pPr>
        <w:pStyle w:val="Heading1"/>
      </w:pPr>
      <w:r>
        <w:t xml:space="preserve">2. Business Objectives</w:t>
      </w:r>
    </w:p>
    <w:p>
      <w:pPr>
        <w:pStyle w:val="ListParagraph"/>
        <w:numPr>
          <w:ilvl w:val="0"/>
          <w:numId w:val="2"/>
        </w:numPr>
        <w:spacing w:after="80"/>
      </w:pPr>
      <w:r>
        <w:t xml:space="preserve">Provide the public with free, self-service access to browse and explore the museum's catalog online and, later, on mobile devices.</w:t>
      </w:r>
    </w:p>
    <w:p>
      <w:pPr>
        <w:pStyle w:val="ListParagraph"/>
        <w:numPr>
          <w:ilvl w:val="0"/>
          <w:numId w:val="2"/>
        </w:numPr>
        <w:spacing w:after="80"/>
      </w:pPr>
      <w:r>
        <w:t xml:space="preserve">Present artifacts with full curatorial context (artist, period, country, school) and supporting media (images, documents, scans).</w:t>
      </w:r>
    </w:p>
    <w:p>
      <w:pPr>
        <w:pStyle w:val="ListParagraph"/>
        <w:numPr>
          <w:ilvl w:val="0"/>
          <w:numId w:val="2"/>
        </w:numPr>
        <w:spacing w:after="80"/>
      </w:pPr>
      <w:r>
        <w:t xml:space="preserve">Allow museum staff to maintain and expand the catalog efficiently, with a review process that protects content quality.</w:t>
      </w:r>
    </w:p>
    <w:p>
      <w:pPr>
        <w:pStyle w:val="ListParagraph"/>
        <w:numPr>
          <w:ilvl w:val="0"/>
          <w:numId w:val="2"/>
        </w:numPr>
        <w:spacing w:after="80"/>
      </w:pPr>
      <w:r>
        <w:t xml:space="preserve">Enable public engagement through a moderated, wiki-style suggestion mechanism, increasing the accuracy and richness of catalog entries over time at low staff cost.</w:t>
      </w:r>
    </w:p>
    <w:p>
      <w:pPr>
        <w:pStyle w:val="ListParagraph"/>
        <w:numPr>
          <w:ilvl w:val="0"/>
          <w:numId w:val="2"/>
        </w:numPr>
        <w:spacing w:after="80"/>
      </w:pPr>
      <w:r>
        <w:t xml:space="preserve">Establish a foundation (shared backend and content model) that supports mobile expansion without duplicating content-management work.</w:t>
      </w:r>
    </w:p>
    <w:p>
      <w:pPr>
        <w:pStyle w:val="Heading1"/>
      </w:pPr>
      <w:r>
        <w:t xml:space="preserve">3. Project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In Scope</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Out of Scope</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Public web application for browsing the collection</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Native mobile applications (planned for a later phase)</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Structured catalog data model (Artifact, Artist, Period, Country, School)</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E-commerce / ticketing / donations</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File/media attachments per artifact</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Public user accounts, profiles, or saved favorites</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Staff login and role-based content management (Admin, Curator, Contributor)</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Multi-language translation of content</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Public, no-login suggestion/edit workflow with staff moderation</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Integration with external museum/collection databases</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Architecture designed to support a future mobile application</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On-site kiosk or exhibit hardware integration</w:t>
            </w:r>
          </w:p>
        </w:tc>
      </w:tr>
    </w:tbl>
    <w:p>
      <w:pPr>
        <w:pStyle w:val="Heading1"/>
      </w:pPr>
      <w:r>
        <w:t xml:space="preserve">4. Stakeholders</w:t>
      </w:r>
    </w:p>
    <w:p>
      <w:pPr>
        <w:pStyle w:val="ListParagraph"/>
        <w:numPr>
          <w:ilvl w:val="0"/>
          <w:numId w:val="2"/>
        </w:numPr>
        <w:spacing w:after="80"/>
      </w:pPr>
      <w:r>
        <w:t xml:space="preserve">Museum leadership / project sponsor — funds and approves the project, defines institutional priorities.</w:t>
      </w:r>
    </w:p>
    <w:p>
      <w:pPr>
        <w:pStyle w:val="ListParagraph"/>
        <w:numPr>
          <w:ilvl w:val="0"/>
          <w:numId w:val="2"/>
        </w:numPr>
        <w:spacing w:after="80"/>
      </w:pPr>
      <w:r>
        <w:t xml:space="preserve">Curators — subject-matter experts responsible for the accuracy and completeness of catalog content.</w:t>
      </w:r>
    </w:p>
    <w:p>
      <w:pPr>
        <w:pStyle w:val="ListParagraph"/>
        <w:numPr>
          <w:ilvl w:val="0"/>
          <w:numId w:val="2"/>
        </w:numPr>
        <w:spacing w:after="80"/>
      </w:pPr>
      <w:r>
        <w:t xml:space="preserve">Contributors — staff or partners who help populate and maintain content under curator/admin oversight.</w:t>
      </w:r>
    </w:p>
    <w:p>
      <w:pPr>
        <w:pStyle w:val="ListParagraph"/>
        <w:numPr>
          <w:ilvl w:val="0"/>
          <w:numId w:val="2"/>
        </w:numPr>
        <w:spacing w:after="80"/>
      </w:pPr>
      <w:r>
        <w:t xml:space="preserve">Administrators — manage staff accounts, permissions, and overall system configuration.</w:t>
      </w:r>
    </w:p>
    <w:p>
      <w:pPr>
        <w:pStyle w:val="ListParagraph"/>
        <w:numPr>
          <w:ilvl w:val="0"/>
          <w:numId w:val="2"/>
        </w:numPr>
        <w:spacing w:after="80"/>
      </w:pPr>
      <w:r>
        <w:t xml:space="preserve">General public / visitors — the primary audience for the published catalog, both in-browser and (later) on mobile.</w:t>
      </w:r>
    </w:p>
    <w:p>
      <w:pPr>
        <w:pStyle w:val="ListParagraph"/>
        <w:numPr>
          <w:ilvl w:val="0"/>
          <w:numId w:val="2"/>
        </w:numPr>
        <w:spacing w:after="80"/>
      </w:pPr>
      <w:r>
        <w:t xml:space="preserve">Development team — designs and builds the application against this requirements document.</w:t>
      </w:r>
    </w:p>
    <w:p>
      <w:pPr>
        <w:pStyle w:val="Heading1"/>
      </w:pPr>
      <w:r>
        <w:t xml:space="preserve">5. Business Requirements</w:t>
      </w:r>
    </w:p>
    <w:p>
      <w:pPr>
        <w:pStyle w:val="Heading2"/>
      </w:pPr>
      <w:r>
        <w:t xml:space="preserve">5.1 Catalog &amp;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860"/>
        <w:gridCol w:w="1200"/>
      </w:tblGrid>
      <w:tr>
        <w:trPr>
          <w:tblHeader/>
        </w:trP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Requirement</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BR-1</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Artifact records</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The system shall store artifacts with a title, description, a Medium (controlled list), an optional Location (free text), an optional Collection reference, and optional links to an artist, a required link to a period, and an optional link to a school (independent of artist).</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Must</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BR-2</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Artist records</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The system shall store artists with a biography, an optional embedded portrait image (stored directly in the database, not as a file attachment), links to a country, a period, and a school, and an optional Collection reference.</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Must</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BR-3</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School, Period, Country records</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The system shall store School, Period, and Country as reference entities, each showing the artists (and, for School, artifacts) associated with it, and each supporting an optional Collection reference.</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Must</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BR-4</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Cross-navigation</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From any artifact, a visitor shall be able to navigate to its linked artist, period, and school; from any artist, period, country, or school, a visitor shall see associated artifacts/artists.</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Must</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BR-5</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File attachments</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The system shall allow one or more files (images, documents, scans) to be attached to an artifact and displayed alongside it.</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Must</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BR-6</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Unattributed works</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The system shall support artifacts attributed only to a school or period, without a specific named artist.</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Should</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BR-6a</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Controlled Medium vocabulary</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The system shall maintain Medium (e.g. “oil on canvas,” “marble”) as a controlled, reusable list rather than free text. Any staff role may add a new Medium entry when editing an artifact; only Admin/Curator may deactivate an existing entry.</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Must</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BR-6b</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Collections</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The system shall support an optional Collection entity (name, unique identifier, and creator/last-modifier full names with timestamps, captured as text rather than user references) that Artifact, Artist, School, Period, and Country records may each optionally reference. Records without a Collection reference shall behave identically to today.</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Should</w:t>
            </w:r>
          </w:p>
        </w:tc>
      </w:tr>
    </w:tbl>
    <w:p>
      <w:pPr>
        <w:pStyle w:val="Heading2"/>
      </w:pPr>
      <w:r>
        <w:t xml:space="preserve">5.2 Public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860"/>
        <w:gridCol w:w="1200"/>
      </w:tblGrid>
      <w:tr>
        <w:trPr>
          <w:tblHeader/>
        </w:trP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Requirement</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BR-7</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Anonymous browsing</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The system shall allow any visitor to browse and search all published catalog content without creating an account.</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Must</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BR-8</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Published-only visibility</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The system shall only display content with a “published” status to the public; drafts and pending suggestions shall remain hidden.</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Must</w:t>
            </w:r>
          </w:p>
        </w:tc>
      </w:tr>
    </w:tbl>
    <w:p>
      <w:pPr>
        <w:pStyle w:val="Heading2"/>
      </w:pPr>
      <w:r>
        <w:t xml:space="preserve">5.3 Content Moderation &amp; Public Suggestions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860"/>
        <w:gridCol w:w="1200"/>
      </w:tblGrid>
      <w:tr>
        <w:trPr>
          <w:tblHeader/>
        </w:trP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Requirement</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BR-9</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Suggest an edit</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The system shall allow any visitor, without an account, to propose a text change to an existing catalog entry (e.g. an artifact description).</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Must</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BR-10</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Moderation queue</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The system shall queue public suggestions as pending and shall not apply them to the live record until reviewed.</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Must</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BR-11</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Review and approval</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The system shall allow any staff member (Admin, Curator, or Contributor) to approve or reject a pending suggestion.</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Must</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BR-12</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Audit trail</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The system shall retain a record of who reviewed each suggestion and when, and shall retain rejected suggestions rather than deleting them.</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Should</w:t>
            </w:r>
          </w:p>
        </w:tc>
      </w:tr>
    </w:tbl>
    <w:p>
      <w:pPr>
        <w:pStyle w:val="Heading2"/>
      </w:pPr>
      <w:r>
        <w:t xml:space="preserve">5.4 Staff Access &amp;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860"/>
        <w:gridCol w:w="1200"/>
      </w:tblGrid>
      <w:tr>
        <w:trPr>
          <w:tblHeader/>
        </w:trP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Requirement</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BR-13</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Staff login</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The system shall provide a single login page for all staff (Admin, Curator, Contributor); the public shall not have accounts.</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Must</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BR-14</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Role-based permissions</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The system shall enforce distinct permissions for Admin, Curator, and Contributor roles as defined in Section 6.</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Must</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BR-15</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Draft workflow</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The system shall allow Contributors to create and edit content as drafts, requiring Curator or Admin approval before publication.</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Must</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BR-16</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User management</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The system shall allow Admins to create, modify, and deactivate staff accounts and assign roles.</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Must</w:t>
            </w:r>
          </w:p>
        </w:tc>
      </w:tr>
    </w:tbl>
    <w:p>
      <w:pPr>
        <w:pStyle w:val="Heading2"/>
      </w:pPr>
      <w:r>
        <w:t xml:space="preserve">5.5 Platform &amp; Future 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860"/>
        <w:gridCol w:w="1200"/>
      </w:tblGrid>
      <w:tr>
        <w:trPr>
          <w:tblHeader/>
        </w:trP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Requirement</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BR-17</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Web application</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The system shall be delivered first as a responsive web application accessible on desktop and mobile browsers.</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Must</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BR-18</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Mobile-ready architecture</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The system's content and backend shall be structured so a future native mobile application (phone and tablet) can reuse the same catalog data and public API without re-modeling content.</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Should</w:t>
            </w:r>
          </w:p>
        </w:tc>
      </w:tr>
    </w:tbl>
    <w:p>
      <w:pPr>
        <w:pStyle w:val="Heading2"/>
      </w:pPr>
      <w:r>
        <w:t xml:space="preserve">5.6 Private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860"/>
        <w:gridCol w:w="1200"/>
      </w:tblGrid>
      <w:tr>
        <w:trPr>
          <w:tblHeader/>
        </w:trP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Requirement</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BR-19</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Self-hosted database option</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The system shall support running against a self-hosted MySQL database, in addition to the cloud-hosted PostgreSQL option, without requiring changes to the content model.</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Should</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BR-20</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Self-hosted file storage option</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The system shall support running against self-hosted, S3-compatible object storage (e.g. MinIO), in addition to cloud object storage, without requiring changes to attachment-handling code.</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Should</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BR-21</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Full data isolation for private deployments</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A private deployment shall share no data, credentials, or running infrastructure with the cloud deployment; only the application codebase may be shared.</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Must</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BR-22</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Duplicable for independent organizations</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The system's backend shall be structured generically enough that a separate organization can run a fully independent copy (own database, own storage, own hosting) with its own custom frontend, without modifying core backend logic.</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Should</w:t>
            </w:r>
          </w:p>
        </w:tc>
      </w:tr>
    </w:tbl>
    <w:p>
      <w:pPr>
        <w:pStyle w:val="Heading2"/>
      </w:pPr>
      <w:r>
        <w:t xml:space="preserve">5.7 Institutional Hosting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860"/>
        <w:gridCol w:w="1200"/>
      </w:tblGrid>
      <w:tr>
        <w:trPr>
          <w:tblHeader/>
        </w:trP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Requirement</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BR-23</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Per-institution cloud isolation</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Each institutional deployment shall use its own dedicated database project, file storage bucket, backend service, and frontend deployment; no institution's data, credentials, or infrastructure shall be shared with another's.</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Must</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BR-24</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Institution-independent static pages</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Each institution shall be free to use its own static marketing site (e.g. Wix, S3, or another host) without any dependency on, or integration requirement with, the shared backend.</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Should</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BR-25</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Repeatable institutional provisioning</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The system shall support standing up a new institutional cloud deployment (database, storage, backend, and dynamic catalog layers) using a documented, repeatable process from the same application codebase.</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Should</w:t>
            </w:r>
          </w:p>
        </w:tc>
      </w:tr>
    </w:tbl>
    <w:p>
      <w:r>
        <w:br w:type="page"/>
      </w:r>
    </w:p>
    <w:p>
      <w:pPr>
        <w:pStyle w:val="Heading1"/>
      </w:pPr>
      <w:r>
        <w:t xml:space="preserve">6. User Roles Summary</w:t>
      </w:r>
    </w:p>
    <w:p>
      <w:pPr>
        <w:spacing w:after="160"/>
      </w:pPr>
      <w:r>
        <w:t xml:space="preserve">The following roles govern who can view, create, edit, publish, and moderate content. Full permission detail is defined in the accompanying design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Role</w:t>
            </w:r>
          </w:p>
        </w:tc>
        <w:tc>
          <w:tcPr>
            <w:tcW w:type="dxa" w:w="37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Description</w:t>
            </w:r>
          </w:p>
        </w:tc>
        <w:tc>
          <w:tcPr>
            <w:tcW w:type="dxa" w:w="37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Primary Responsibilities</w:t>
            </w:r>
          </w:p>
        </w:tc>
      </w:tr>
      <w:tr>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Admin</w:t>
            </w:r>
          </w:p>
        </w:tc>
        <w:tc>
          <w:tcPr>
            <w:tcW w:type="dxa" w:w="37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Full system access, including staff account and role management.</w:t>
            </w:r>
          </w:p>
        </w:tc>
        <w:tc>
          <w:tcPr>
            <w:tcW w:type="dxa" w:w="37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Manage users; publish/delete any content; approve suggestions; configure system settings.</w:t>
            </w:r>
          </w:p>
        </w:tc>
      </w:tr>
      <w:tr>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Curator</w:t>
            </w:r>
          </w:p>
        </w:tc>
        <w:tc>
          <w:tcPr>
            <w:tcW w:type="dxa" w:w="37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Manages the collection's content and quality.</w:t>
            </w:r>
          </w:p>
        </w:tc>
        <w:tc>
          <w:tcPr>
            <w:tcW w:type="dxa" w:w="37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Create, edit, and publish artifacts/artists/etc.; approve or reject public suggestions and contributor drafts; delete content.</w:t>
            </w:r>
          </w:p>
        </w:tc>
      </w:tr>
      <w:tr>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Contributor</w:t>
            </w:r>
          </w:p>
        </w:tc>
        <w:tc>
          <w:tcPr>
            <w:tcW w:type="dxa" w:w="37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Adds and edits content, subject to review.</w:t>
            </w:r>
          </w:p>
        </w:tc>
        <w:tc>
          <w:tcPr>
            <w:tcW w:type="dxa" w:w="37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Create/edit artifacts and related records as drafts; upload attachments; add new Medium vocabulary entries; approve or reject public edit suggestions.</w:t>
            </w:r>
          </w:p>
        </w:tc>
      </w:tr>
      <w:tr>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Public (visitor)</w:t>
            </w:r>
          </w:p>
        </w:tc>
        <w:tc>
          <w:tcPr>
            <w:tcW w:type="dxa" w:w="37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Anonymous, no account required.</w:t>
            </w:r>
          </w:p>
        </w:tc>
        <w:tc>
          <w:tcPr>
            <w:tcW w:type="dxa" w:w="37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Browse and search the published collection; suggest text edits to existing entries.</w:t>
            </w:r>
          </w:p>
        </w:tc>
      </w:tr>
    </w:tbl>
    <w:p>
      <w:pPr>
        <w:pStyle w:val="Heading1"/>
      </w:pPr>
      <w:r>
        <w:t xml:space="preserve">7. Assumptions &amp; Constraints</w:t>
      </w:r>
    </w:p>
    <w:p>
      <w:pPr>
        <w:pStyle w:val="ListParagraph"/>
        <w:numPr>
          <w:ilvl w:val="0"/>
          <w:numId w:val="2"/>
        </w:numPr>
        <w:spacing w:after="80"/>
      </w:pPr>
      <w:r>
        <w:t xml:space="preserve">The initial catalog size, expected traffic volume, and content migration source (if any existing records exist) are to be confirmed with stakeholders.</w:t>
      </w:r>
    </w:p>
    <w:p>
      <w:pPr>
        <w:pStyle w:val="ListParagraph"/>
        <w:numPr>
          <w:ilvl w:val="0"/>
          <w:numId w:val="2"/>
        </w:numPr>
        <w:spacing w:after="80"/>
      </w:pPr>
      <w:r>
        <w:t xml:space="preserve">No public user accounts are required for launch; visitor engagement is limited to browsing and suggesting edits.</w:t>
      </w:r>
    </w:p>
    <w:p>
      <w:pPr>
        <w:pStyle w:val="ListParagraph"/>
        <w:numPr>
          <w:ilvl w:val="0"/>
          <w:numId w:val="2"/>
        </w:numPr>
        <w:spacing w:after="80"/>
      </w:pPr>
      <w:r>
        <w:t xml:space="preserve">Content moderation is expected to be handled by existing museum staff; no dedicated moderation team is assumed.</w:t>
      </w:r>
    </w:p>
    <w:p>
      <w:pPr>
        <w:pStyle w:val="ListParagraph"/>
        <w:numPr>
          <w:ilvl w:val="0"/>
          <w:numId w:val="2"/>
        </w:numPr>
        <w:spacing w:after="80"/>
      </w:pPr>
      <w:r>
        <w:t xml:space="preserve">The mobile application is out of scope for the initial release but must not be precluded by the technical design chosen for the web application.</w:t>
      </w:r>
    </w:p>
    <w:p>
      <w:pPr>
        <w:pStyle w:val="ListParagraph"/>
        <w:numPr>
          <w:ilvl w:val="0"/>
          <w:numId w:val="2"/>
        </w:numPr>
        <w:spacing w:after="80"/>
      </w:pPr>
      <w:r>
        <w:t xml:space="preserve">Multi-language support is not required for the initial release.</w:t>
      </w:r>
    </w:p>
    <w:p>
      <w:pPr>
        <w:pStyle w:val="ListParagraph"/>
        <w:numPr>
          <w:ilvl w:val="0"/>
          <w:numId w:val="2"/>
        </w:numPr>
        <w:spacing w:after="80"/>
      </w:pPr>
      <w:r>
        <w:t xml:space="preserve">A private deployment is a fully separate, self-hosted instance and is not automatically kept in sync with the cloud deployment's data.</w:t>
      </w:r>
    </w:p>
    <w:p>
      <w:pPr>
        <w:pStyle w:val="ListParagraph"/>
        <w:numPr>
          <w:ilvl w:val="0"/>
          <w:numId w:val="2"/>
        </w:numPr>
        <w:spacing w:after="80"/>
      </w:pPr>
      <w:r>
        <w:t xml:space="preserve">Each institutional cloud deployment is fully independent; there is no shared multi-tenant database or cross-institution reporting in scope.</w:t>
      </w:r>
    </w:p>
    <w:p>
      <w:pPr>
        <w:pStyle w:val="Heading1"/>
      </w:pPr>
      <w:r>
        <w:t xml:space="preserve">8. Success Criteria</w:t>
      </w:r>
    </w:p>
    <w:p>
      <w:pPr>
        <w:pStyle w:val="ListParagraph"/>
        <w:numPr>
          <w:ilvl w:val="0"/>
          <w:numId w:val="2"/>
        </w:numPr>
        <w:spacing w:after="80"/>
      </w:pPr>
      <w:r>
        <w:t xml:space="preserve">Visitors can locate an artifact and navigate to its related artist, period, country, and school within a few clicks, with no dead ends.</w:t>
      </w:r>
    </w:p>
    <w:p>
      <w:pPr>
        <w:pStyle w:val="ListParagraph"/>
        <w:numPr>
          <w:ilvl w:val="0"/>
          <w:numId w:val="2"/>
        </w:numPr>
        <w:spacing w:after="80"/>
      </w:pPr>
      <w:r>
        <w:t xml:space="preserve">Staff can publish a new artifact record, including attachments, without developer involvement.</w:t>
      </w:r>
    </w:p>
    <w:p>
      <w:pPr>
        <w:pStyle w:val="ListParagraph"/>
        <w:numPr>
          <w:ilvl w:val="0"/>
          <w:numId w:val="2"/>
        </w:numPr>
        <w:spacing w:after="80"/>
      </w:pPr>
      <w:r>
        <w:t xml:space="preserve">Public suggestions reach staff in a reviewable queue and can be approved or rejected in a single action.</w:t>
      </w:r>
    </w:p>
    <w:p>
      <w:pPr>
        <w:pStyle w:val="ListParagraph"/>
        <w:numPr>
          <w:ilvl w:val="0"/>
          <w:numId w:val="2"/>
        </w:numPr>
        <w:spacing w:after="80"/>
      </w:pPr>
      <w:r>
        <w:t xml:space="preserve">The system correctly restricts actions (publishing, deleting, user management) according to the role permissions defined in Section 6.</w:t>
      </w:r>
    </w:p>
    <w:p>
      <w:pPr>
        <w:pStyle w:val="ListParagraph"/>
        <w:numPr>
          <w:ilvl w:val="0"/>
          <w:numId w:val="2"/>
        </w:numPr>
        <w:spacing w:after="80"/>
      </w:pPr>
      <w:r>
        <w:t xml:space="preserve">The technical foundation supports adding a mobile client later without redesigning the content model or backend.</w:t>
      </w:r>
    </w:p>
    <w:p>
      <w:pPr>
        <w:pStyle w:val="ListParagraph"/>
        <w:numPr>
          <w:ilvl w:val="0"/>
          <w:numId w:val="2"/>
        </w:numPr>
        <w:spacing w:after="80"/>
      </w:pPr>
      <w:r>
        <w:t xml:space="preserve">A private deployment can be stood up on self-hosted MySQL and MinIO using the same codebase, with no core logic changes.</w:t>
      </w:r>
    </w:p>
    <w:p>
      <w:pPr>
        <w:pStyle w:val="ListParagraph"/>
        <w:numPr>
          <w:ilvl w:val="0"/>
          <w:numId w:val="2"/>
        </w:numPr>
        <w:spacing w:after="80"/>
      </w:pPr>
      <w:r>
        <w:t xml:space="preserve">A new institutional cloud deployment can be provisioned (database, storage, backend, catalog) using a documented process, without designing new architecture per institution.</w:t>
      </w:r>
    </w:p>
    <w:p>
      <w:pPr>
        <w:pStyle w:val="Heading1"/>
      </w:pPr>
      <w:r>
        <w:t xml:space="preserve">9. Phased Rollout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860"/>
        <w:gridCol w:w="1200"/>
      </w:tblGrid>
      <w:tr>
        <w:trPr>
          <w:tblHeader/>
        </w:trP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Requirement</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Phase 1</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Web application launch</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Public catalog browsing, staff content management, public suggestion workflow, role-based access.</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Must</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Phase 2</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Mobile application</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Native or cross-platform app for phones and tablets, reusing the Phase 1 backend and public API.</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Planned</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Phase 3</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Private deployment support</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Self-hosted MySQL + MinIO variant, and a repeatable process for duplicating the application for other independent organizations.</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Planned</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Phase 4</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Institutional cloud hosting</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Documented, repeatable provisioning of the cloud architecture (database, storage, backend, catalog) for separate institutions.</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Planned</w:t>
            </w:r>
          </w:p>
        </w:tc>
      </w:tr>
    </w:tbl>
    <w:p>
      <w:pPr>
        <w:pStyle w:val="Heading1"/>
      </w:pPr>
      <w:r>
        <w:t xml:space="preserve">10. Glossary</w:t>
      </w:r>
    </w:p>
    <w:p>
      <w:pPr>
        <w:pStyle w:val="ListParagraph"/>
        <w:numPr>
          <w:ilvl w:val="0"/>
          <w:numId w:val="2"/>
        </w:numPr>
        <w:spacing w:after="80"/>
      </w:pPr>
      <w:r>
        <w:t xml:space="preserve">Artifact — a single catalogued museum object or artwork.</w:t>
      </w:r>
    </w:p>
    <w:p>
      <w:pPr>
        <w:pStyle w:val="ListParagraph"/>
        <w:numPr>
          <w:ilvl w:val="0"/>
          <w:numId w:val="2"/>
        </w:numPr>
        <w:spacing w:after="80"/>
      </w:pPr>
      <w:r>
        <w:t xml:space="preserve">School — an artistic school or movement (e.g. “Venetian School”).</w:t>
      </w:r>
    </w:p>
    <w:p>
      <w:pPr>
        <w:pStyle w:val="ListParagraph"/>
        <w:numPr>
          <w:ilvl w:val="0"/>
          <w:numId w:val="2"/>
        </w:numPr>
        <w:spacing w:after="80"/>
      </w:pPr>
      <w:r>
        <w:t xml:space="preserve">Period — a historical or artistic era associated with artists and artifacts.</w:t>
      </w:r>
    </w:p>
    <w:p>
      <w:pPr>
        <w:pStyle w:val="ListParagraph"/>
        <w:numPr>
          <w:ilvl w:val="0"/>
          <w:numId w:val="2"/>
        </w:numPr>
        <w:spacing w:after="80"/>
      </w:pPr>
      <w:r>
        <w:t xml:space="preserve">Draft — a content record created or edited but not yet published for public viewing.</w:t>
      </w:r>
    </w:p>
    <w:p>
      <w:pPr>
        <w:pStyle w:val="ListParagraph"/>
        <w:numPr>
          <w:ilvl w:val="0"/>
          <w:numId w:val="2"/>
        </w:numPr>
        <w:spacing w:after="80"/>
      </w:pPr>
      <w:r>
        <w:t xml:space="preserve">Suggestion — a public-submitted proposed edit to an existing published field, pending staff review.</w:t>
      </w:r>
    </w:p>
    <w:p>
      <w:pPr>
        <w:pStyle w:val="ListParagraph"/>
        <w:numPr>
          <w:ilvl w:val="0"/>
          <w:numId w:val="2"/>
        </w:numPr>
        <w:spacing w:after="80"/>
      </w:pPr>
      <w:r>
        <w:t>Collection — an optional named grouping (e.g. an exhibit or donor collection) that Artifact records may belong to (many-to-many — an Artifact can be tagged into several Collections at once) and that Artist, School, Period, or Country records may optionally belong to (one each). Marked public or private to control catalog visibility. Owned by exactly one Organization (museum/institution); private Collections are visible only to Admins and to staff explicitly granted view/manage access.</w:t>
      </w:r>
    </w:p>
    <w:p>
      <w:pPr>
        <w:pStyle w:val="ListParagraph"/>
        <w:numPr>
          <w:ilvl w:val="0"/>
          <w:numId w:val="2"/>
        </w:numPr>
        <w:spacing w:after="80"/>
      </w:pPr>
      <w:r>
        <w:t xml:space="preserve">Private deployment — a fully self-hosted, independent instance of the system (e.g. using MySQL and MinIO) sharing no data or infrastructure with the cloud deployment.</w:t>
      </w:r>
    </w:p>
    <w:p>
      <w:pPr>
        <w:pStyle w:val="ListParagraph"/>
        <w:numPr>
          <w:ilvl w:val="0"/>
          <w:numId w:val="2"/>
        </w:numPr>
        <w:spacing w:after="80"/>
      </w:pPr>
      <w:r>
        <w:t xml:space="preserve">Institutional hosting — a fully independent managed-cloud instance of the system provisioned for a separate institution, sharing only the application codebase with other deployments.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E5A"/>
        <w:sz w:val="18"/>
        <w:szCs w:val="18"/>
      </w:rPr>
      <w:t xml:space="preserve">Page </w:t>
    </w:r>
    <w:r>
      <w:rPr>
        <w:color w:val="5F5E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5F5E5A"/>
        <w:sz w:val="18"/>
        <w:szCs w:val="18"/>
      </w:rPr>
      <w:t xml:space="preserve">Artium-Gallery — Museum Application</w:t>
    </w:r>
    <w:r>
      <w:rPr>
        <w:color w:val="5F5E5A"/>
        <w:sz w:val="18"/>
        <w:szCs w:val="18"/>
      </w:rPr>
      <w:t xml:space="preserve">	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5C8B"/>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2C2C2A"/>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2026-07-06T16:52:42.804Z</dcterms:created>
  <dcterms:modified xsi:type="dcterms:W3CDTF">2026-07-06T16:52:42.805Z</dcterms:modified>
</cp:coreProperties>
</file>

<file path=docProps/custom.xml><?xml version="1.0" encoding="utf-8"?>
<Properties xmlns="http://schemas.openxmlformats.org/officeDocument/2006/custom-properties" xmlns:vt="http://schemas.openxmlformats.org/officeDocument/2006/docPropsVTypes"/>
</file>