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D21217"/>
          <w:sz w:val="44"/>
          <w:szCs w:val="44"/>
        </w:rPr>
        <w:t xml:space="preserve">Fast Pessoas</w:t>
      </w:r>
    </w:p>
    <w:p>
      <w:pPr>
        <w:spacing w:after="60"/>
      </w:pPr>
      <w:r>
        <w:rPr>
          <w:b/>
          <w:bCs/>
          <w:sz w:val="26"/>
          <w:szCs w:val="26"/>
        </w:rPr>
        <w:t xml:space="preserve">Funcionalidades previstas — resumo para a Diretoria de Pessoas</w:t>
      </w:r>
    </w:p>
    <w:p>
      <w:pPr>
        <w:pBdr>
          <w:bottom w:val="single" w:color="D21217" w:sz="8" w:space="6"/>
        </w:pBdr>
        <w:spacing w:after="240"/>
      </w:pPr>
      <w:r>
        <w:rPr>
          <w:color w:val="595959"/>
          <w:sz w:val="20"/>
          <w:szCs w:val="20"/>
        </w:rPr>
        <w:t xml:space="preserve">24 de julho de 2026</w:t>
      </w:r>
    </w:p>
    <w:p>
      <w:pPr>
        <w:spacing w:after="160"/>
      </w:pPr>
      <w:r>
        <w:rPr>
          <w:i/>
          <w:iCs/>
          <w:color w:val="595959"/>
        </w:rPr>
        <w:t xml:space="preserve">Sistema próprio de DP/RH da Fast, construído em etapas. O time de DP/RH recebe as primeiras partes para usar e opinar já nos primeiros meses — o desenho evolui com o feedback de vocês.</w:t>
      </w:r>
    </w:p>
    <w:p>
      <w:pPr>
        <w:pStyle w:val="Heading1"/>
      </w:pPr>
      <w:r>
        <w:t xml:space="preserve">Funcionalidades</w:t>
      </w:r>
    </w:p>
    <w:p>
      <w:pPr>
        <w:spacing w:after="160"/>
      </w:pPr>
      <w:r>
        <w:rPr>
          <w:b/>
          <w:bCs/>
        </w:rPr>
        <w:t xml:space="preserve">1. Ficha e histórico do funcionário</w:t>
      </w:r>
      <w:r>
        <w:t xml:space="preserve"> — </w:t>
      </w:r>
      <w:r>
        <w:t xml:space="preserve">Cadastro completo e linha do tempo de tudo que acontece com cada colaborador: admissão, cargos e salários, ocorrências, feedbacks, férias, afastamentos, treinamentos, até o desligamento. É a base de todos os outros módulos.</w:t>
      </w:r>
    </w:p>
    <w:p>
      <w:pPr>
        <w:spacing w:after="160"/>
      </w:pPr>
      <w:r>
        <w:rPr>
          <w:b/>
          <w:bCs/>
        </w:rPr>
        <w:t xml:space="preserve">2. Solicitações e aprovações</w:t>
      </w:r>
      <w:r>
        <w:t xml:space="preserve"> — </w:t>
      </w:r>
      <w:r>
        <w:t xml:space="preserve">Canal único entre funcionário e DP: pedido de documentos e declarações, aprovação de férias e de ajuste de ponto, pendências com prazo e status, avisos automáticos por e-mail. Acaba o vai-e-vem por WhatsApp e papel.</w:t>
      </w:r>
    </w:p>
    <w:p>
      <w:pPr>
        <w:spacing w:after="160"/>
      </w:pPr>
      <w:r>
        <w:rPr>
          <w:b/>
          <w:bCs/>
        </w:rPr>
        <w:t xml:space="preserve">3. Check-in diário de clima</w:t>
      </w:r>
      <w:r>
        <w:t xml:space="preserve"> — </w:t>
      </w:r>
      <w:r>
        <w:t xml:space="preserve">Pergunta rápida por dia ("como você está se sentindo hoje?", "como você tem se sentido sobre suas entregas?") respondida com emojis e comentário opcional. Painéis de tendência por unidade e equipe para RH e gestores.</w:t>
      </w:r>
    </w:p>
    <w:p>
      <w:pPr>
        <w:spacing w:after="160"/>
      </w:pPr>
      <w:r>
        <w:rPr>
          <w:b/>
          <w:bCs/>
        </w:rPr>
        <w:t xml:space="preserve">4. Documentos e assinatura digital</w:t>
      </w:r>
      <w:r>
        <w:t xml:space="preserve"> — </w:t>
      </w:r>
      <w:r>
        <w:t xml:space="preserve">Contratos, termos, avisos e holerites guardados digitalmente, com registro de ciência/assinatura eletrônica do funcionário. Nada mais se perde em pasta física.</w:t>
      </w:r>
    </w:p>
    <w:p>
      <w:pPr>
        <w:spacing w:after="160"/>
      </w:pPr>
      <w:r>
        <w:rPr>
          <w:b/>
          <w:bCs/>
        </w:rPr>
        <w:t xml:space="preserve">5. Controle de ponto</w:t>
      </w:r>
      <w:r>
        <w:t xml:space="preserve"> — </w:t>
      </w:r>
      <w:r>
        <w:t xml:space="preserve">Marcação por aplicativo homologado (fornecedor de mercado, conforme a legislação de ponto). No nosso sistema: espelho de ponto, tratamento de marcações com aprovação do gestor, escalas e jornadas, banco de horas — alimentando a folha automaticamente.</w:t>
      </w:r>
    </w:p>
    <w:p>
      <w:pPr>
        <w:spacing w:after="160"/>
      </w:pPr>
      <w:r>
        <w:rPr>
          <w:b/>
          <w:bCs/>
        </w:rPr>
        <w:t xml:space="preserve">6. Férias e afastamentos</w:t>
      </w:r>
      <w:r>
        <w:t xml:space="preserve"> — </w:t>
      </w:r>
      <w:r>
        <w:t xml:space="preserve">Períodos aquisitivos com alerta de vencimento (evita férias em dobro), programação e aprovação de férias com os prazos legais, licenças e atestados com sigilo médico (gestor vê o período, nunca o motivo), reflexo automático no ponto e na folha.</w:t>
      </w:r>
    </w:p>
    <w:p>
      <w:pPr>
        <w:spacing w:after="160"/>
      </w:pPr>
      <w:r>
        <w:rPr>
          <w:b/>
          <w:bCs/>
        </w:rPr>
        <w:t xml:space="preserve">7. Admissão digital</w:t>
      </w:r>
      <w:r>
        <w:t xml:space="preserve"> — </w:t>
      </w:r>
      <w:r>
        <w:t xml:space="preserve">Checklist de admissão, coleta digital dos documentos do novo colaborador, contrato de experiência já amarrado às avaliações de 45/90 dias, e envio dos eventos ao eSocial no prazo.</w:t>
      </w:r>
    </w:p>
    <w:p>
      <w:pPr>
        <w:spacing w:after="160"/>
      </w:pPr>
      <w:r>
        <w:rPr>
          <w:b/>
          <w:bCs/>
        </w:rPr>
        <w:t xml:space="preserve">8. Folha de pagamento própria</w:t>
      </w:r>
      <w:r>
        <w:t xml:space="preserve"> — </w:t>
      </w:r>
      <w:r>
        <w:t xml:space="preserve">Cálculo completo dentro do sistema: proventos, descontos, INSS/IRRF/FGTS, 13º, férias, rescisões e provisões, com fechamento mensal conferido e travado. Transição segura: o Nasajon continua sendo a folha oficial enquanto a nossa roda em paralelo; só desligamos quando os resultados baterem por competências seguidas.</w:t>
      </w:r>
    </w:p>
    <w:p>
      <w:pPr>
        <w:spacing w:after="160"/>
      </w:pPr>
      <w:r>
        <w:rPr>
          <w:b/>
          <w:bCs/>
        </w:rPr>
        <w:t xml:space="preserve">9. Obrigações digitais</w:t>
      </w:r>
      <w:r>
        <w:t xml:space="preserve"> — </w:t>
      </w:r>
      <w:r>
        <w:t xml:space="preserve">Transmissão própria de eSocial, FGTS Digital e DCTFWeb, com painel de prazos e status por competência — nenhuma obrigação vence sem alerta.</w:t>
      </w:r>
    </w:p>
    <w:p>
      <w:pPr>
        <w:spacing w:after="160"/>
      </w:pPr>
      <w:r>
        <w:rPr>
          <w:b/>
          <w:bCs/>
        </w:rPr>
        <w:t xml:space="preserve">10. Benefícios</w:t>
      </w:r>
      <w:r>
        <w:t xml:space="preserve"> — </w:t>
      </w:r>
      <w:r>
        <w:t xml:space="preserve">Catálogo (VT, VR/VA, plano de saúde, convênios), regras de elegibilidade por cargo/unidade, adesões e cancelamentos pelo próprio sistema, descontos automáticos na folha.</w:t>
      </w:r>
    </w:p>
    <w:p>
      <w:pPr>
        <w:spacing w:after="160"/>
      </w:pPr>
      <w:r>
        <w:rPr>
          <w:b/>
          <w:bCs/>
        </w:rPr>
        <w:t xml:space="preserve">11. Avaliação e desenvolvimento (360)</w:t>
      </w:r>
      <w:r>
        <w:t xml:space="preserve"> — </w:t>
      </w:r>
      <w:r>
        <w:t xml:space="preserve">Ciclos de avaliação de experiência (45/90 dias) e de desempenho, notas por pilares incluindo os 9 Valores Fast, plano de desenvolvimento (PDI) e feedbacks registrados. As regras (pesos, faixas, periodicidade) são configuráveis pelo RH, sem depender de TI.</w:t>
      </w:r>
    </w:p>
    <w:p>
      <w:pPr>
        <w:spacing w:after="160"/>
      </w:pPr>
      <w:r>
        <w:rPr>
          <w:b/>
          <w:bCs/>
        </w:rPr>
        <w:t xml:space="preserve">12. Desligamento</w:t>
      </w:r>
      <w:r>
        <w:t xml:space="preserve"> — </w:t>
      </w:r>
      <w:r>
        <w:t xml:space="preserve">Processo guiado por checklist: verificação de estabilidades antes de iniciar, aviso prévio, exame demissional, devolução de equipamentos e EPIs, rescisão calculada, prazo legal de pagamento controlado com alerta, e entrevista de desligamento.</w:t>
      </w:r>
    </w:p>
    <w:p>
      <w:pPr>
        <w:spacing w:after="160"/>
      </w:pPr>
      <w:r>
        <w:rPr>
          <w:b/>
          <w:bCs/>
        </w:rPr>
        <w:t xml:space="preserve">13. Saúde e segurança (SST)</w:t>
      </w:r>
      <w:r>
        <w:t xml:space="preserve"> — </w:t>
      </w:r>
      <w:r>
        <w:t xml:space="preserve">ASOs com alerta de vencimento, entrega de EPIs com termo assinado, registro de CAT e eventos de SST do eSocial.</w:t>
      </w:r>
    </w:p>
    <w:p>
      <w:pPr>
        <w:spacing w:after="160"/>
      </w:pPr>
      <w:r>
        <w:rPr>
          <w:b/>
          <w:bCs/>
        </w:rPr>
        <w:t xml:space="preserve">14. Relatórios e indicadores</w:t>
      </w:r>
      <w:r>
        <w:t xml:space="preserve"> — </w:t>
      </w:r>
      <w:r>
        <w:t xml:space="preserve">Turnover, absenteísmo, horas extras, custo de pessoal por unidade e centro de custo, headcount e painel de vencimentos (férias, ASOs, contratos de experiência).</w:t>
      </w:r>
    </w:p>
    <w:p>
      <w:pPr>
        <w:pStyle w:val="Heading1"/>
      </w:pPr>
      <w:r>
        <w:t xml:space="preserve">Garantias que valem para tudo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Acesso por papel: </w:t>
      </w:r>
      <w:r>
        <w:t xml:space="preserve">cada pessoa vê só o que deve — funcionário vê o seu, gestor vê a equipe, DP/RH vê o todo.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Auditoria completa: </w:t>
      </w:r>
      <w:r>
        <w:t xml:space="preserve">toda alteração e todo acesso a dado sensível (salário, atestado, avaliação) ficam registrados.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LGPD: </w:t>
      </w:r>
      <w:r>
        <w:t xml:space="preserve">dados de saúde criptografados, clima desenhado para proteger quem responde, prazos de guarda por tipo de dado.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Backup diário </w:t>
      </w:r>
      <w:r>
        <w:t xml:space="preserve">com restauração testada.</w:t>
      </w:r>
    </w:p>
    <w:p>
      <w:pPr>
        <w:pStyle w:val="Heading1"/>
      </w:pPr>
      <w:r>
        <w:t xml:space="preserve">Ordem de entrega (visão simplificada)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212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240"/>
            <w:shd w:fill="D212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entra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Primeiras entregas (~2-3 meses)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Ficha e histórico, solicitações/aprovações, check-in de clima, documentos digitais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 sequência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Admissão digital, afastamentos, ponto, férias, desligamento, assinatura eletrônica, avaliação (1ª versão), benefícios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Trilha mais longa (em paralelo)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Folha própria + obrigações digitais — com período de paralelo seguro com o Nasajon antes de assumir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Depois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SST completo, indicadores avançados, integração com o portal corporativo</w:t>
            </w:r>
          </w:p>
        </w:tc>
      </w:tr>
    </w:tbl>
    <w:p>
      <w:pPr>
        <w:spacing w:after="0" w:before="240"/>
      </w:pPr>
      <w:r>
        <w:rPr>
          <w:i/>
          <w:iCs/>
          <w:color w:val="595959"/>
          <w:sz w:val="18"/>
          <w:szCs w:val="18"/>
        </w:rPr>
        <w:t xml:space="preserve">Detalhamento completo de cada módulo disponível com o time do projeto (docs/03-modulos).</w:t>
      </w:r>
    </w:p>
    <w:sectPr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280"/>
    </w:pPr>
    <w:rPr>
      <w:rFonts w:ascii="Calibri" w:cs="Calibri" w:eastAsia="Calibri" w:hAnsi="Calibri"/>
      <w:b/>
      <w:bCs/>
      <w:color w:val="D21217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2026-07-24T19:50:06.165Z</dcterms:created>
  <dcterms:modified xsi:type="dcterms:W3CDTF">2026-07-24T19:50:06.167Z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