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pStyle w:val="Heading1"/>
      </w:pPr>
      <w:r>
        <w:t xml:space="preserve">Personal and Internal Business Use License</w:t>
      </w:r>
    </w:p>
    <w:p>
      <w:r>
        <w:t xml:space="preserve">Version 1.0</w:t>
      </w:r>
    </w:p>
    <w:p>
      <w:r>
        <w:t xml:space="preserve">Copyright © 2026 Greg Deckler. All rights reserved.</w:t>
      </w:r>
    </w:p>
    <w:p>
      <w:r>
        <w:t xml:space="preserve">Software: Death2BI</w:t>
        <w:br/>
        <w:t xml:space="preserve">Licensor: Greg Deckler</w:t>
        <w:br/>
        <w:t xml:space="preserve">Commercial licensing contact: gdeckler@gmail.com</w:t>
      </w:r>
    </w:p>
    <w:p>
      <w:pPr>
        <w:pStyle w:val="Heading2"/>
      </w:pPr>
      <w:r>
        <w:t xml:space="preserve">1. Definitions</w:t>
      </w:r>
    </w:p>
    <w:p>
      <w:r>
        <w:t xml:space="preserve">“Software” means the source code, executable code, documentation, and other materials that the Licensor expressly makes available under this License, including any portions of those materials.</w:t>
      </w:r>
    </w:p>
    <w:p>
      <w:r>
        <w:t xml:space="preserve">“Modified Software” means any modification, adaptation, translation, or other derivative work of the Software.</w:t>
      </w:r>
    </w:p>
    <w:p>
      <w:r>
        <w:t xml:space="preserve">“You” means the individual or legal entity exercising permissions under this License. If You act on behalf of an entity, You represent that You have authority to bind that entity.</w:t>
      </w:r>
    </w:p>
    <w:p>
      <w:r>
        <w:t xml:space="preserve">“Internal Business Use” means use solely to support Your own organization’s operations, with access limited to Your employees and contractors acting on Your behalf. It excludes providing the Software, its functionality, or services performed using it to customers or other third parties.</w:t>
      </w:r>
    </w:p>
    <w:p>
      <w:pPr>
        <w:pStyle w:val="Heading2"/>
      </w:pPr>
      <w:r>
        <w:t xml:space="preserve">2. License Grant</w:t>
      </w:r>
    </w:p>
    <w:p>
      <w:r>
        <w:t xml:space="preserve">Subject to this License, the Licensor grants You a worldwide, nonexclusive, royalty-free license under copyrights the Licensor controls to download, install, run, reproduce, inspect, and modify the Software solely for:</w:t>
      </w:r>
    </w:p>
    <w:p>
      <w:r>
        <w:t xml:space="preserve">a. Personal purposes, including learning, research, experimentation, and hobby projects that do not involve prohibited commercialization; and</w:t>
      </w:r>
    </w:p>
    <w:p>
      <w:r>
        <w:t xml:space="preserve">b. Internal Business Use, including use by commercial businesses, nonprofit organizations, educational institutions, and government bodies.</w:t>
      </w:r>
    </w:p>
    <w:p>
      <w:r>
        <w:t xml:space="preserve">You may make reasonable backup copies and share copies within Your organization as necessary for permitted use.</w:t>
      </w:r>
    </w:p>
    <w:p>
      <w:r>
        <w:t xml:space="preserve">These permissions also apply to Modified Software, subject to the same restrictions.</w:t>
      </w:r>
    </w:p>
    <w:p>
      <w:pPr>
        <w:pStyle w:val="Heading2"/>
      </w:pPr>
      <w:r>
        <w:t xml:space="preserve">3. Permitted Business Benefits</w:t>
      </w:r>
    </w:p>
    <w:p>
      <w:r>
        <w:t xml:space="preserve">Your organization may obtain financial benefits from permitted Internal Business Use, including cost savings, increased productivity, improved decision-making, and increased profitability.</w:t>
      </w:r>
    </w:p>
    <w:p>
      <w:r>
        <w:t xml:space="preserve">For example, You may use the Software to analyze Your organization’s finances, automate internal workflows, or support the production and sale of goods unrelated to the Software.</w:t>
      </w:r>
    </w:p>
    <w:p>
      <w:r>
        <w:t xml:space="preserve">Those benefits alone do not constitute prohibited commercialization.</w:t>
      </w:r>
    </w:p>
    <w:p>
      <w:pPr>
        <w:pStyle w:val="Heading2"/>
      </w:pPr>
      <w:r>
        <w:t xml:space="preserve">4. Prohibited Commercialization</w:t>
      </w:r>
    </w:p>
    <w:p>
      <w:r>
        <w:t xml:space="preserve">Without a separate written agreement with the Licensor, You may not, directly or indirectly:</w:t>
      </w:r>
    </w:p>
    <w:p>
      <w:r>
        <w:t xml:space="preserve">a. Sell, rent, lease, sublicense, or otherwise provide the Software or Modified Software to another person or entity in exchange for money or other consideration.</w:t>
      </w:r>
    </w:p>
    <w:p>
      <w:r>
        <w:t xml:space="preserve">b. Offer access to the Software or Modified Software as a hosted service, software-as-a-service offering, subscription, application programming interface, managed service, or similar offering for third parties.</w:t>
      </w:r>
    </w:p>
    <w:p>
      <w:r>
        <w:t xml:space="preserve">c. Incorporate, embed, bundle, or distribute the Software or Modified Software in a product or service offered to third parties for commercial advantage or compensation.</w:t>
      </w:r>
    </w:p>
    <w:p>
      <w:r>
        <w:t xml:space="preserve">d. Use the Software or Modified Software to perform paid consulting, analysis, processing, development, or other services for a client, or to create deliverables for a paying client.</w:t>
      </w:r>
    </w:p>
    <w:p>
      <w:r>
        <w:t xml:space="preserve">e. Provide third parties with access to the Software’s functionality as part of an offering funded through advertising, sponsorship, transaction fees, or other indirect compensation.</w:t>
      </w:r>
    </w:p>
    <w:p>
      <w:r>
        <w:t xml:space="preserve">f. Use an intermediary, affiliate, contractor, or other arrangement to carry out an activity that this section prohibits You from carrying out directly.</w:t>
      </w:r>
    </w:p>
    <w:p>
      <w:r>
        <w:t xml:space="preserve">An offering remains subject to these restrictions even if access to the Software itself is described as free or its price is included in another charge.</w:t>
      </w:r>
    </w:p>
    <w:p>
      <w:pPr>
        <w:pStyle w:val="Heading2"/>
      </w:pPr>
      <w:r>
        <w:t xml:space="preserve">5. Contractors and Hosting Providers</w:t>
      </w:r>
    </w:p>
    <w:p>
      <w:r>
        <w:t xml:space="preserve">You may allow contractors and hosting providers to possess, host, operate, or modify the Software solely on Your behalf for Your permitted use.</w:t>
      </w:r>
    </w:p>
    <w:p>
      <w:r>
        <w:t xml:space="preserve">They must be subject to written obligations protecting the Software and restricting its use consistently with this License. They may not use Your copies for their own purposes or for other customers.</w:t>
      </w:r>
    </w:p>
    <w:p>
      <w:r>
        <w:t xml:space="preserve">You may pay them for that assistance. This exception does not authorize them to sell or license the Software, or to offer its functionality as their own service.</w:t>
      </w:r>
    </w:p>
    <w:p>
      <w:r>
        <w:t xml:space="preserve">You remain responsible for their compliance concerning copies and access You provide.</w:t>
      </w:r>
    </w:p>
    <w:p>
      <w:pPr>
        <w:pStyle w:val="Heading2"/>
      </w:pPr>
      <w:r>
        <w:t xml:space="preserve">6. Distribution and Notices</w:t>
      </w:r>
    </w:p>
    <w:p>
      <w:r>
        <w:t xml:space="preserve">Except as expressly permitted in Sections 2 and 5, You may not distribute the Software or Modified Software without the Licensor’s written permission. This includes publishing copies or modified versions in a public repository.</w:t>
      </w:r>
    </w:p>
    <w:p>
      <w:r>
        <w:t xml:space="preserve">You may share a link to the Licensor’s authorized distribution location.</w:t>
      </w:r>
    </w:p>
    <w:p>
      <w:r>
        <w:t xml:space="preserve">You must retain this License and all copyright, attribution, and other legal notices in all copies. You must clearly identify modifications You make and must not imply that the Licensor created or endorsed them.</w:t>
      </w:r>
    </w:p>
    <w:p>
      <w:pPr>
        <w:pStyle w:val="Heading2"/>
      </w:pPr>
      <w:r>
        <w:t xml:space="preserve">7. Ownership and Other Rights</w:t>
      </w:r>
    </w:p>
    <w:p>
      <w:r>
        <w:t xml:space="preserve">The Licensor retains ownership of the Software. This License does not transfer ownership or grant trademark rights.</w:t>
      </w:r>
    </w:p>
    <w:p>
      <w:r>
        <w:t xml:space="preserve">To the extent You own original contributions to Modified Software, You retain that ownership. Your contributions do not remove the restrictions applicable to the underlying Software.</w:t>
      </w:r>
    </w:p>
    <w:p>
      <w:r>
        <w:t xml:space="preserve">Third-party components identified as separately licensed remain governed by their respective licenses. This License does not expand or restrict rights granted independently under those licenses.</w:t>
      </w:r>
    </w:p>
    <w:p>
      <w:r>
        <w:t xml:space="preserve">Nothing in this License restricts rights You have under applicable law that cannot lawfully be restricted by agreement.</w:t>
      </w:r>
    </w:p>
    <w:p>
      <w:pPr>
        <w:pStyle w:val="Heading2"/>
      </w:pPr>
      <w:r>
        <w:t xml:space="preserve">8. Separate Commercial Licenses</w:t>
      </w:r>
    </w:p>
    <w:p>
      <w:r>
        <w:t xml:space="preserve">Any use outside the permissions granted here requires a separate written agreement with the Licensor.</w:t>
      </w:r>
    </w:p>
    <w:p>
      <w:r>
        <w:t xml:space="preserve">The Licensor may offer commercial licenses on different terms. No commercial permission arises merely because the Licensor knows about, or does not object to, a particular use.</w:t>
      </w:r>
    </w:p>
    <w:p>
      <w:pPr>
        <w:pStyle w:val="Heading2"/>
      </w:pPr>
      <w:r>
        <w:t xml:space="preserve">9. Termination</w:t>
      </w:r>
    </w:p>
    <w:p>
      <w:r>
        <w:t xml:space="preserve">Your permissions under this License terminate automatically if You violate its terms.</w:t>
      </w:r>
    </w:p>
    <w:p>
      <w:r>
        <w:t xml:space="preserve">For a first violation, Your permissions are automatically reinstated if You fully correct the violation within 30 days after becoming aware of it and take reasonable steps to remedy its effects. This automatic reinstatement is available only once.</w:t>
      </w:r>
    </w:p>
    <w:p>
      <w:r>
        <w:t xml:space="preserve">Otherwise, reinstatement requires the Licensor’s written agreement.</w:t>
      </w:r>
    </w:p>
    <w:p>
      <w:r>
        <w:t xml:space="preserve">While Your permissions are terminated, You must stop using, copying, modifying, and distributing the Software and Modified Software and delete copies under Your control, except copies required by law to be retained. Retained copies may not be used.</w:t>
      </w:r>
    </w:p>
    <w:p>
      <w:r>
        <w:t xml:space="preserve">Provisions concerning ownership, restrictions, warranty disclaimers, liability, and obligations arising before termination survive termination.</w:t>
      </w:r>
    </w:p>
    <w:p>
      <w:pPr>
        <w:pStyle w:val="Heading2"/>
      </w:pPr>
      <w:r>
        <w:t xml:space="preserve">10. Disclaimer of Warranties</w:t>
      </w:r>
    </w:p>
    <w:p>
      <w:r>
        <w:t xml:space="preserve">TO THE MAXIMUM EXTENT PERMITTED BY APPLICABLE LAW, THE SOFTWARE IS PROVIDED “AS IS” AND “AS AVAILABLE,” WITHOUT WARRANTIES OF ANY KIND, EXPRESS, IMPLIED, OR STATUTORY, INCLUDING WARRANTIES OF MERCHANTABILITY, FITNESS FOR A PARTICULAR PURPOSE, TITLE, AND NONINFRINGEMENT.</w:t>
      </w:r>
    </w:p>
    <w:p>
      <w:r>
        <w:t xml:space="preserve">THE LICENSOR DOES NOT WARRANT THAT THE SOFTWARE WILL BE ACCURATE, SECURE, ERROR-FREE, OR SUITABLE FOR YOUR REQUIREMENTS.</w:t>
      </w:r>
    </w:p>
    <w:p>
      <w:pPr>
        <w:pStyle w:val="Heading2"/>
      </w:pPr>
      <w:r>
        <w:t xml:space="preserve">11. Limitation of Liability</w:t>
      </w:r>
    </w:p>
    <w:p>
      <w:r>
        <w:t xml:space="preserve">TO THE MAXIMUM EXTENT PERMITTED BY APPLICABLE LAW, THE LICENSOR WILL NOT BE LIABLE FOR ANY DAMAGES ARISING FROM THIS LICENSE OR THE USE OF, OR INABILITY TO USE, THE SOFTWARE, INCLUDING LOST PROFITS, LOST DATA, BUSINESS INTERRUPTION, OR DIRECT, INDIRECT, INCIDENTAL, SPECIAL, CONSEQUENTIAL, OR PUNITIVE DAMAGES, REGARDLESS OF THE LEGAL THEORY AND EVEN IF ADVISED OF THEIR POSSIBILITY.</w:t>
      </w:r>
    </w:p>
    <w:p>
      <w:r>
        <w:t xml:space="preserve">THIS EXCLUSION DOES NOT APPLY TO LIABILITY THAT CANNOT LAWFULLY BE EXCLUDED.</w:t>
      </w:r>
    </w:p>
    <w:p>
      <w:pPr>
        <w:pStyle w:val="Heading2"/>
      </w:pPr>
      <w:r>
        <w:t xml:space="preserve">12. General Terms</w:t>
      </w:r>
    </w:p>
    <w:p>
      <w:r>
        <w:t xml:space="preserve">This License constitutes the complete agreement concerning the permissions granted here, except for any separate written agreement between You and the Licensor.</w:t>
      </w:r>
    </w:p>
    <w:p>
      <w:r>
        <w:t xml:space="preserve">If a provision is unenforceable, the remaining provisions remain effective to the extent permitted by law. Failure to enforce a provision does not waive the right to enforce it later.</w:t>
      </w:r>
    </w:p>
    <w:p>
      <w:r>
        <w:t xml:space="preserve">This is a source-available license that restricts commercialization. It is not an open-source license.</w:t>
      </w:r>
    </w:p>
    <w:sectPr>
      <w:type w:val="nextPage"/>
      <w:pgSz w:w="12240" w:h="15840"/>
      <w:pgMar w:top="1440" w:right="1440" w:bottom="1440" w:left="1440" w:header="720" w:footer="720" w:gutter="0"/>
      <w:cols w:space="720" w:num="1"/>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cPr>
        <w:shd w:val="clear" w:color="auto" w:fill="F2F2F2"/>
      </w:tc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cPr>
        <w:shd w:val="clear" w:color="auto" w:fill="156082"/>
      </w:tcPr>
    </w:tblStylePr>
    <w:tblStylePr w:type="firstCol">
      <w:rPr>
        <w:b/>
      </w:rPr>
    </w:tblStylePr>
    <w:tblStylePr w:type="band1Horz">
      <w:tcPr>
        <w:shd w:val="clear" w:color="auto" w:fill="C1E4F5"/>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cPr>
        <w:shd w:val="clear" w:color="auto" w:fill="E97132"/>
      </w:tcPr>
    </w:tblStylePr>
    <w:tblStylePr w:type="firstCol">
      <w:rPr>
        <w:b/>
      </w:rPr>
    </w:tblStylePr>
    <w:tblStylePr w:type="band1Horz">
      <w:tcPr>
        <w:shd w:val="clear" w:color="auto" w:fill="FBE2D5"/>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cPr>
        <w:shd w:val="clear" w:color="auto" w:fill="196B24"/>
      </w:tcPr>
    </w:tblStylePr>
    <w:tblStylePr w:type="firstCol">
      <w:rPr>
        <w:b/>
      </w:rPr>
    </w:tblStylePr>
    <w:tblStylePr w:type="band1Horz">
      <w:tcPr>
        <w:shd w:val="clear" w:color="auto" w:fill="C1F0C8"/>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cPr>
        <w:shd w:val="clear" w:color="auto" w:fill="712E8D"/>
      </w:tcPr>
    </w:tblStylePr>
    <w:tblStylePr w:type="firstCol">
      <w:rPr>
        <w:b/>
      </w:rPr>
    </w:tblStylePr>
    <w:tblStylePr w:type="band1Horz">
      <w:tcPr>
        <w:shd w:val="clear" w:color="auto" w:fill="E5D2EE"/>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1124</Words>
  <Paragraphs>61</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cp:revision>
  <dcterms:created xsi:type="dcterms:W3CDTF">2026-10-28T14:53:10Z</dcterms:created>
  <dcterms:modified xsi:type="dcterms:W3CDTF">2026-10-28T14:53:10Z</dcterms:modified>
</cp:coreProperties>
</file>