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DB8" w:rsidRPr="00EA4DB8" w:rsidRDefault="00EA4DB8" w:rsidP="00EA4DB8">
      <w:pPr>
        <w:spacing w:after="0"/>
        <w:jc w:val="center"/>
        <w:rPr>
          <w:rFonts w:asciiTheme="majorHAnsi" w:hAnsiTheme="majorHAnsi"/>
          <w:b/>
          <w:u w:val="single"/>
        </w:rPr>
      </w:pPr>
      <w:r w:rsidRPr="00EA4DB8">
        <w:rPr>
          <w:rFonts w:asciiTheme="majorHAnsi" w:hAnsiTheme="majorHAnsi"/>
          <w:b/>
          <w:u w:val="single"/>
        </w:rPr>
        <w:t>MASTER IN DATA SCIENCE FOR ECONOMICS, BUSINESS, AND FINANCE -- A.A. 2022/23</w:t>
      </w:r>
    </w:p>
    <w:p w:rsidR="00EA4DB8" w:rsidRPr="00EA4DB8" w:rsidRDefault="00EA4DB8" w:rsidP="00EA4DB8">
      <w:pPr>
        <w:spacing w:after="0"/>
        <w:jc w:val="center"/>
        <w:rPr>
          <w:rFonts w:asciiTheme="majorHAnsi" w:hAnsiTheme="majorHAnsi"/>
          <w:b/>
        </w:rPr>
      </w:pPr>
      <w:r w:rsidRPr="00EA4DB8">
        <w:rPr>
          <w:rFonts w:asciiTheme="majorHAnsi" w:hAnsiTheme="majorHAnsi"/>
          <w:b/>
        </w:rPr>
        <w:t>Assignment in Economic and Financial Data Science: modulo 1</w:t>
      </w:r>
    </w:p>
    <w:p w:rsidR="00B047F3" w:rsidRPr="00EA4DB8" w:rsidRDefault="00EA4DB8" w:rsidP="00EA4DB8">
      <w:pPr>
        <w:pBdr>
          <w:bottom w:val="single" w:sz="4" w:space="1" w:color="auto"/>
        </w:pBdr>
        <w:spacing w:after="0"/>
        <w:jc w:val="center"/>
        <w:rPr>
          <w:rFonts w:asciiTheme="majorHAnsi" w:hAnsiTheme="majorHAnsi"/>
          <w:b/>
        </w:rPr>
      </w:pPr>
      <w:r w:rsidRPr="00EA4DB8">
        <w:rPr>
          <w:rFonts w:asciiTheme="majorHAnsi" w:hAnsiTheme="majorHAnsi"/>
          <w:b/>
        </w:rPr>
        <w:t>Gruppo 2 - Studenti: Luca Garbin, Laura Proto, Andrea Mentasti, Giacomo de Gioia</w:t>
      </w:r>
    </w:p>
    <w:p w:rsidR="00EA4DB8" w:rsidRDefault="00EA4DB8" w:rsidP="00EA4DB8">
      <w:pPr>
        <w:spacing w:after="0"/>
        <w:rPr>
          <w:rFonts w:asciiTheme="majorHAnsi" w:hAnsiTheme="majorHAnsi"/>
        </w:rPr>
      </w:pPr>
    </w:p>
    <w:p w:rsidR="00EA4DB8" w:rsidRDefault="00EA4DB8" w:rsidP="00EA4DB8">
      <w:pPr>
        <w:spacing w:after="0"/>
        <w:rPr>
          <w:rFonts w:asciiTheme="majorHAnsi" w:hAnsiTheme="majorHAnsi"/>
        </w:rPr>
      </w:pPr>
    </w:p>
    <w:p w:rsidR="00EA4DB8" w:rsidRDefault="00E778EC" w:rsidP="003824BB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1 -- P</w:t>
      </w:r>
      <w:r w:rsidR="00FB0F7A">
        <w:rPr>
          <w:rFonts w:asciiTheme="majorHAnsi" w:hAnsiTheme="majorHAnsi"/>
          <w:b/>
        </w:rPr>
        <w:t>remessa teorica.</w:t>
      </w:r>
    </w:p>
    <w:p w:rsidR="00FB0F7A" w:rsidRDefault="00FB0F7A" w:rsidP="003824BB">
      <w:pPr>
        <w:spacing w:after="0"/>
        <w:jc w:val="both"/>
        <w:rPr>
          <w:rFonts w:asciiTheme="majorHAnsi" w:hAnsiTheme="majorHAnsi"/>
        </w:rPr>
      </w:pPr>
    </w:p>
    <w:p w:rsidR="00FB0F7A" w:rsidRDefault="00FB0F7A" w:rsidP="003824BB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Un'</w:t>
      </w:r>
      <w:r w:rsidRPr="00FB0F7A">
        <w:rPr>
          <w:rFonts w:asciiTheme="majorHAnsi" w:hAnsiTheme="majorHAnsi"/>
          <w:i/>
        </w:rPr>
        <w:t xml:space="preserve">opzione </w:t>
      </w:r>
      <w:r>
        <w:rPr>
          <w:rFonts w:asciiTheme="majorHAnsi" w:hAnsiTheme="majorHAnsi"/>
          <w:i/>
        </w:rPr>
        <w:t>europea di tipo call</w:t>
      </w:r>
      <w:r>
        <w:rPr>
          <w:rFonts w:asciiTheme="majorHAnsi" w:hAnsiTheme="majorHAnsi"/>
        </w:rPr>
        <w:t xml:space="preserve"> è uno strumento finanziario derivato che dà diritto al suo possessore (</w:t>
      </w:r>
      <w:r w:rsidRPr="00FB0F7A">
        <w:rPr>
          <w:rFonts w:asciiTheme="majorHAnsi" w:hAnsiTheme="majorHAnsi"/>
          <w:i/>
        </w:rPr>
        <w:t>buyer</w:t>
      </w:r>
      <w:r>
        <w:rPr>
          <w:rFonts w:asciiTheme="majorHAnsi" w:hAnsiTheme="majorHAnsi"/>
        </w:rPr>
        <w:t xml:space="preserve">) di acquistare un certo asset, detto </w:t>
      </w:r>
      <w:r w:rsidRPr="00FB0F7A">
        <w:rPr>
          <w:rFonts w:asciiTheme="majorHAnsi" w:hAnsiTheme="majorHAnsi"/>
          <w:i/>
        </w:rPr>
        <w:t>sottostante</w:t>
      </w:r>
      <w:r>
        <w:rPr>
          <w:rFonts w:asciiTheme="majorHAnsi" w:hAnsiTheme="majorHAnsi"/>
        </w:rPr>
        <w:t xml:space="preserve">, a un certo prefissato prezzo, detto </w:t>
      </w:r>
      <w:r w:rsidRPr="00FB0F7A">
        <w:rPr>
          <w:rFonts w:asciiTheme="majorHAnsi" w:hAnsiTheme="majorHAnsi"/>
          <w:i/>
        </w:rPr>
        <w:t>strike</w:t>
      </w:r>
      <w:r>
        <w:rPr>
          <w:rFonts w:asciiTheme="majorHAnsi" w:hAnsiTheme="majorHAnsi"/>
        </w:rPr>
        <w:t xml:space="preserve">, al tempo </w:t>
      </w:r>
      <m:oMath>
        <m:r>
          <w:rPr>
            <w:rFonts w:ascii="Cambria Math" w:hAnsi="Cambria Math"/>
          </w:rPr>
          <m:t>T</m:t>
        </m:r>
      </m:oMath>
      <w:r>
        <w:rPr>
          <w:rFonts w:asciiTheme="majorHAnsi" w:hAnsiTheme="majorHAnsi"/>
        </w:rPr>
        <w:t xml:space="preserve"> (scadenza del contratto).</w:t>
      </w:r>
      <w:r w:rsidR="00CE3D4C">
        <w:rPr>
          <w:rFonts w:asciiTheme="majorHAnsi" w:hAnsiTheme="majorHAnsi"/>
        </w:rPr>
        <w:t xml:space="preserve"> Trattandosi di diritto di acquistare, il possessore non ha alcun obbligo, pertanto il diritto, cioè l'opzione, verrà esercitata solo in condizione di convenienza.</w:t>
      </w:r>
    </w:p>
    <w:p w:rsidR="00AF71B8" w:rsidRDefault="00CE3D4C" w:rsidP="003824BB">
      <w:pPr>
        <w:spacing w:after="0"/>
        <w:jc w:val="both"/>
        <w:rPr>
          <w:rFonts w:asciiTheme="majorHAnsi" w:eastAsiaTheme="minorEastAsia" w:hAnsiTheme="majorHAnsi"/>
        </w:rPr>
      </w:pPr>
      <w:r>
        <w:rPr>
          <w:rFonts w:asciiTheme="majorHAnsi" w:hAnsiTheme="majorHAnsi"/>
        </w:rPr>
        <w:t xml:space="preserve">Il </w:t>
      </w:r>
      <w:r w:rsidRPr="00E73C65">
        <w:rPr>
          <w:rFonts w:asciiTheme="majorHAnsi" w:hAnsiTheme="majorHAnsi"/>
          <w:i/>
        </w:rPr>
        <w:t>payoff</w:t>
      </w:r>
      <w:r>
        <w:rPr>
          <w:rFonts w:asciiTheme="majorHAnsi" w:hAnsiTheme="majorHAnsi"/>
        </w:rPr>
        <w:t xml:space="preserve"> di un derivato non è altro che il suo valore di mercato alla scadenza </w:t>
      </w:r>
      <m:oMath>
        <m:r>
          <w:rPr>
            <w:rFonts w:ascii="Cambria Math" w:hAnsi="Cambria Math"/>
          </w:rPr>
          <m:t>T</m:t>
        </m:r>
      </m:oMath>
      <w:r w:rsidR="00E73C65">
        <w:rPr>
          <w:rFonts w:asciiTheme="majorHAnsi" w:eastAsiaTheme="minorEastAsia" w:hAnsiTheme="majorHAnsi"/>
        </w:rPr>
        <w:t>, e corrisponde al bilancio delle prestazioni e controprestazioni previste dal contratto a quell'epoca</w:t>
      </w:r>
      <w:r w:rsidR="003824BB">
        <w:rPr>
          <w:rFonts w:asciiTheme="majorHAnsi" w:eastAsiaTheme="minorEastAsia" w:hAnsiTheme="majorHAnsi"/>
        </w:rPr>
        <w:t>, solitamente rappresentato graficamente come funzione del sottostante</w:t>
      </w:r>
      <w:r w:rsidR="00E73C65">
        <w:rPr>
          <w:rFonts w:asciiTheme="majorHAnsi" w:eastAsiaTheme="minorEastAsia" w:hAnsiTheme="majorHAnsi"/>
        </w:rPr>
        <w:t>.</w:t>
      </w:r>
    </w:p>
    <w:p w:rsidR="003824BB" w:rsidRDefault="003824BB" w:rsidP="003824BB">
      <w:pPr>
        <w:spacing w:after="0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</w:rPr>
        <w:t>In particolare il payoff di una call con posizione lunga (gergo tecnico per indicare il buyer dell'opzione)</w:t>
      </w:r>
      <w:r w:rsidR="00873D92">
        <w:rPr>
          <w:rFonts w:asciiTheme="majorHAnsi" w:eastAsiaTheme="minorEastAsia" w:hAnsiTheme="majorHAnsi"/>
        </w:rPr>
        <w:t xml:space="preserve"> è, per</w:t>
      </w:r>
      <w:r>
        <w:rPr>
          <w:rFonts w:asciiTheme="majorHAnsi" w:eastAsiaTheme="minorEastAsia" w:hAnsiTheme="majorHAnsi"/>
        </w:rPr>
        <w:t xml:space="preserve"> evidenti condizioni di convenienza:</w:t>
      </w:r>
    </w:p>
    <w:p w:rsidR="003824BB" w:rsidRDefault="003824BB" w:rsidP="003824BB">
      <w:pPr>
        <w:spacing w:after="0"/>
        <w:jc w:val="both"/>
        <w:rPr>
          <w:rFonts w:asciiTheme="majorHAnsi" w:eastAsiaTheme="minorEastAsia" w:hAnsiTheme="majorHAnsi"/>
        </w:rPr>
      </w:pPr>
    </w:p>
    <w:p w:rsidR="003824BB" w:rsidRDefault="0039278B" w:rsidP="003824BB">
      <w:pPr>
        <w:spacing w:after="0"/>
        <w:jc w:val="both"/>
        <w:rPr>
          <w:rFonts w:asciiTheme="majorHAnsi" w:eastAsiaTheme="minorEastAsia" w:hAnsiTheme="majorHAns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r>
            <w:rPr>
              <w:rFonts w:ascii="Cambria Math" w:eastAsiaTheme="minorEastAsia" w:hAnsi="Cambria Math"/>
            </w:rPr>
            <m:t>=max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-K, 0</m:t>
              </m:r>
            </m:e>
          </m:d>
        </m:oMath>
      </m:oMathPara>
    </w:p>
    <w:p w:rsidR="003824BB" w:rsidRDefault="003824BB" w:rsidP="003824BB">
      <w:pPr>
        <w:spacing w:after="0"/>
        <w:jc w:val="both"/>
        <w:rPr>
          <w:rFonts w:asciiTheme="majorHAnsi" w:eastAsiaTheme="minorEastAsia" w:hAnsiTheme="majorHAnsi"/>
        </w:rPr>
      </w:pPr>
    </w:p>
    <w:p w:rsidR="00E73C65" w:rsidRPr="001B14BD" w:rsidRDefault="0039278B" w:rsidP="00EA4DB8">
      <w:pPr>
        <w:spacing w:after="0"/>
        <w:rPr>
          <w:rFonts w:asciiTheme="majorHAnsi" w:eastAsiaTheme="minorEastAsia" w:hAnsiTheme="majorHAnsi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1B14BD">
        <w:rPr>
          <w:rFonts w:asciiTheme="majorHAnsi" w:eastAsiaTheme="minorEastAsia" w:hAnsiTheme="majorHAnsi"/>
        </w:rPr>
        <w:t xml:space="preserve"> : sottostante valutato all'epoca </w:t>
      </w:r>
      <m:oMath>
        <m:r>
          <w:rPr>
            <w:rFonts w:ascii="Cambria Math" w:eastAsiaTheme="minorEastAsia" w:hAnsi="Cambria Math"/>
          </w:rPr>
          <m:t>T</m:t>
        </m:r>
      </m:oMath>
      <w:r w:rsidR="001B14BD">
        <w:rPr>
          <w:rFonts w:asciiTheme="majorHAnsi" w:eastAsiaTheme="minorEastAsia" w:hAnsiTheme="majorHAnsi"/>
        </w:rPr>
        <w:t>,</w:t>
      </w:r>
    </w:p>
    <w:p w:rsidR="001B14BD" w:rsidRDefault="001B14BD" w:rsidP="00EA4DB8">
      <w:pPr>
        <w:spacing w:after="0"/>
        <w:rPr>
          <w:rFonts w:asciiTheme="majorHAnsi" w:eastAsiaTheme="minorEastAsia" w:hAnsiTheme="majorHAnsi"/>
        </w:rPr>
      </w:pPr>
      <m:oMath>
        <m:r>
          <w:rPr>
            <w:rFonts w:ascii="Cambria Math" w:eastAsiaTheme="minorEastAsia" w:hAnsi="Cambria Math"/>
          </w:rPr>
          <m:t>K</m:t>
        </m:r>
      </m:oMath>
      <w:r>
        <w:rPr>
          <w:rFonts w:asciiTheme="majorHAnsi" w:eastAsiaTheme="minorEastAsia" w:hAnsiTheme="majorHAnsi"/>
        </w:rPr>
        <w:t xml:space="preserve"> : strike.</w:t>
      </w:r>
    </w:p>
    <w:p w:rsidR="001B14BD" w:rsidRDefault="001B14BD" w:rsidP="00EA4DB8">
      <w:pPr>
        <w:spacing w:after="0"/>
        <w:rPr>
          <w:rFonts w:asciiTheme="majorHAnsi" w:eastAsiaTheme="minorEastAsia" w:hAnsiTheme="majorHAnsi"/>
        </w:rPr>
      </w:pPr>
    </w:p>
    <w:p w:rsidR="00F36F37" w:rsidRDefault="00F36F37" w:rsidP="00EA4DB8">
      <w:pPr>
        <w:spacing w:after="0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</w:rPr>
        <w:t xml:space="preserve">Una </w:t>
      </w:r>
      <w:r w:rsidRPr="00F36F37">
        <w:rPr>
          <w:rFonts w:asciiTheme="majorHAnsi" w:eastAsiaTheme="minorEastAsia" w:hAnsiTheme="majorHAnsi"/>
          <w:i/>
        </w:rPr>
        <w:t>strategia butterfly</w:t>
      </w:r>
      <w:r>
        <w:rPr>
          <w:rFonts w:asciiTheme="majorHAnsi" w:eastAsiaTheme="minorEastAsia" w:hAnsiTheme="majorHAnsi"/>
        </w:rPr>
        <w:t xml:space="preserve"> è un derivato risultante dalla composizione di altri derivati, precisamente nel seguente modo:</w:t>
      </w:r>
    </w:p>
    <w:p w:rsidR="00427FDF" w:rsidRDefault="00427FDF" w:rsidP="00EA4DB8">
      <w:pPr>
        <w:spacing w:after="0"/>
        <w:rPr>
          <w:rFonts w:asciiTheme="majorHAnsi" w:eastAsiaTheme="minorEastAsia" w:hAnsiTheme="majorHAnsi"/>
        </w:rPr>
      </w:pPr>
    </w:p>
    <w:p w:rsidR="00427FDF" w:rsidRDefault="00427FDF" w:rsidP="00427FDF">
      <w:pPr>
        <w:pStyle w:val="Paragrafoelenco"/>
        <w:numPr>
          <w:ilvl w:val="0"/>
          <w:numId w:val="1"/>
        </w:numPr>
        <w:spacing w:after="0"/>
        <w:rPr>
          <w:rFonts w:asciiTheme="majorHAnsi" w:eastAsiaTheme="minorEastAsia" w:hAnsiTheme="majorHAnsi"/>
        </w:rPr>
      </w:pPr>
      <m:oMath>
        <m:r>
          <w:rPr>
            <w:rFonts w:ascii="Cambria Math" w:eastAsiaTheme="minorEastAsia" w:hAnsi="Cambria Math"/>
          </w:rPr>
          <m:t>J</m:t>
        </m:r>
      </m:oMath>
      <w:r>
        <w:rPr>
          <w:rFonts w:asciiTheme="majorHAnsi" w:eastAsiaTheme="minorEastAsia" w:hAnsiTheme="majorHAnsi"/>
        </w:rPr>
        <w:t xml:space="preserve"> posizioni lunghe di una call con strike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ajorHAnsi" w:eastAsiaTheme="minorEastAsia" w:hAnsiTheme="majorHAnsi"/>
        </w:rPr>
        <w:t>;</w:t>
      </w:r>
    </w:p>
    <w:p w:rsidR="00427FDF" w:rsidRDefault="00427FDF" w:rsidP="00427FDF">
      <w:pPr>
        <w:pStyle w:val="Paragrafoelenco"/>
        <w:numPr>
          <w:ilvl w:val="0"/>
          <w:numId w:val="1"/>
        </w:numPr>
        <w:spacing w:after="0"/>
        <w:rPr>
          <w:rFonts w:asciiTheme="majorHAnsi" w:eastAsiaTheme="minorEastAsia" w:hAnsiTheme="majorHAnsi"/>
        </w:rPr>
      </w:pPr>
      <m:oMath>
        <m:r>
          <w:rPr>
            <w:rFonts w:ascii="Cambria Math" w:eastAsiaTheme="minorEastAsia" w:hAnsi="Cambria Math"/>
          </w:rPr>
          <m:t>H</m:t>
        </m:r>
      </m:oMath>
      <w:r>
        <w:rPr>
          <w:rFonts w:asciiTheme="majorHAnsi" w:eastAsiaTheme="minorEastAsia" w:hAnsiTheme="majorHAnsi"/>
        </w:rPr>
        <w:t xml:space="preserve"> posizioni lunghe di una call con strike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Theme="majorHAnsi" w:eastAsiaTheme="minorEastAsia" w:hAnsiTheme="majorHAnsi"/>
        </w:rPr>
        <w:t>;</w:t>
      </w:r>
    </w:p>
    <w:p w:rsidR="00427FDF" w:rsidRDefault="00427FDF" w:rsidP="00427FDF">
      <w:pPr>
        <w:pStyle w:val="Paragrafoelenco"/>
        <w:numPr>
          <w:ilvl w:val="0"/>
          <w:numId w:val="1"/>
        </w:numPr>
        <w:spacing w:after="0"/>
        <w:rPr>
          <w:rFonts w:asciiTheme="majorHAnsi" w:eastAsiaTheme="minorEastAsia" w:hAnsiTheme="majorHAnsi"/>
        </w:rPr>
      </w:pPr>
      <m:oMath>
        <m:r>
          <w:rPr>
            <w:rFonts w:ascii="Cambria Math" w:eastAsiaTheme="minorEastAsia" w:hAnsi="Cambria Math"/>
          </w:rPr>
          <m:t>J+H</m:t>
        </m:r>
      </m:oMath>
      <w:r>
        <w:rPr>
          <w:rFonts w:asciiTheme="majorHAnsi" w:eastAsiaTheme="minorEastAsia" w:hAnsiTheme="majorHAnsi"/>
        </w:rPr>
        <w:t xml:space="preserve"> posizioni corte (venditore dell'opzione) con strike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K</m:t>
            </m:r>
          </m:e>
        </m:acc>
      </m:oMath>
      <w:r>
        <w:rPr>
          <w:rFonts w:asciiTheme="majorHAnsi" w:eastAsiaTheme="minorEastAsia" w:hAnsiTheme="majorHAnsi"/>
        </w:rPr>
        <w:t xml:space="preserve"> , dove quest'ultimo </w:t>
      </w:r>
      <w:r w:rsidR="00312C13">
        <w:rPr>
          <w:rFonts w:asciiTheme="majorHAnsi" w:eastAsiaTheme="minorEastAsia" w:hAnsiTheme="majorHAnsi"/>
        </w:rPr>
        <w:t xml:space="preserve">è </w:t>
      </w:r>
      <w:r>
        <w:rPr>
          <w:rFonts w:asciiTheme="majorHAnsi" w:eastAsiaTheme="minorEastAsia" w:hAnsiTheme="majorHAnsi"/>
        </w:rPr>
        <w:t xml:space="preserve">un valore medio ponderato di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asciiTheme="majorHAnsi" w:eastAsiaTheme="minorEastAsia" w:hAnsiTheme="majorHAnsi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asciiTheme="majorHAnsi" w:eastAsiaTheme="minorEastAsia" w:hAnsiTheme="majorHAnsi"/>
        </w:rPr>
        <w:t xml:space="preserve"> così definito:</w:t>
      </w:r>
    </w:p>
    <w:p w:rsidR="00427FDF" w:rsidRPr="00427FDF" w:rsidRDefault="00427FDF" w:rsidP="00427FDF">
      <w:pPr>
        <w:spacing w:after="0"/>
        <w:rPr>
          <w:rFonts w:asciiTheme="majorHAnsi" w:eastAsiaTheme="minorEastAsia" w:hAnsiTheme="majorHAnsi"/>
        </w:rPr>
      </w:pPr>
    </w:p>
    <w:p w:rsidR="00427FDF" w:rsidRDefault="0039278B" w:rsidP="00427FDF">
      <w:pPr>
        <w:spacing w:after="0"/>
        <w:rPr>
          <w:rFonts w:asciiTheme="majorHAnsi" w:eastAsiaTheme="minorEastAsia" w:hAnsiTheme="majorHAnsi"/>
        </w:rPr>
      </w:pPr>
      <m:oMathPara>
        <m:oMath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acc>
          <m:r>
            <w:rPr>
              <w:rFonts w:ascii="Cambria Math" w:eastAsiaTheme="minorEastAsia" w:hAnsi="Cambria Math"/>
            </w:rPr>
            <m:t>=ω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1-ω</m:t>
              </m:r>
            </m:e>
          </m:d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 ,        con ω=</m:t>
          </m:r>
          <m:f>
            <m:fPr>
              <m:type m:val="lin"/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J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J+H</m:t>
                  </m:r>
                </m:e>
              </m:d>
            </m:den>
          </m:f>
        </m:oMath>
      </m:oMathPara>
    </w:p>
    <w:p w:rsidR="00427FDF" w:rsidRDefault="00427FDF" w:rsidP="00427FDF">
      <w:pPr>
        <w:spacing w:after="0"/>
        <w:rPr>
          <w:rFonts w:asciiTheme="majorHAnsi" w:eastAsiaTheme="minorEastAsia" w:hAnsiTheme="majorHAnsi"/>
        </w:rPr>
      </w:pPr>
    </w:p>
    <w:p w:rsidR="00427FDF" w:rsidRDefault="009C7A01" w:rsidP="00427FDF">
      <w:pPr>
        <w:spacing w:after="0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</w:rPr>
        <w:t>Il suo payoff si può ottenere come somma algebrica di payoff di opzioni call con posizione lunga:</w:t>
      </w:r>
    </w:p>
    <w:p w:rsidR="009C7A01" w:rsidRDefault="009C7A01" w:rsidP="00427FDF">
      <w:pPr>
        <w:spacing w:after="0"/>
        <w:rPr>
          <w:rFonts w:asciiTheme="majorHAnsi" w:eastAsiaTheme="minorEastAsia" w:hAnsiTheme="majorHAnsi"/>
        </w:rPr>
      </w:pPr>
    </w:p>
    <w:p w:rsidR="008B400C" w:rsidRDefault="0039278B" w:rsidP="008B400C">
      <w:pPr>
        <w:spacing w:after="0"/>
        <w:jc w:val="both"/>
        <w:rPr>
          <w:rFonts w:asciiTheme="majorHAnsi" w:eastAsiaTheme="minorEastAsia" w:hAnsiTheme="majorHAnsi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π</m:t>
              </m:r>
            </m:e>
            <m:sub>
              <m:r>
                <w:rPr>
                  <w:rFonts w:ascii="Cambria Math" w:eastAsiaTheme="minorEastAsia" w:hAnsi="Cambria Math"/>
                </w:rPr>
                <m:t>T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butterfly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Jmax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 0</m:t>
                      </m:r>
                    </m:e>
                  </m:d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long call</m:t>
              </m:r>
            </m:lim>
          </m:limLow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-</m:t>
                  </m:r>
                  <m:limLow>
                    <m:limLow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limLowPr>
                    <m:e>
                      <m:groupChr>
                        <m:groupCh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groupChr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J+H</m:t>
                              </m:r>
                            </m:e>
                          </m:d>
                          <m:r>
                            <w:rPr>
                              <w:rFonts w:ascii="Cambria Math" w:eastAsiaTheme="minorEastAsia" w:hAnsi="Cambria Math"/>
                            </w:rPr>
                            <m:t>max</m:t>
                          </m:r>
                          <m:d>
                            <m:dPr>
                              <m:begChr m:val="{"/>
                              <m:endChr m:val="}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K</m:t>
                                  </m:r>
                                </m:e>
                              </m:acc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, 0</m:t>
                              </m:r>
                            </m:e>
                          </m:d>
                        </m:e>
                      </m:groupChr>
                    </m:e>
                    <m:lim>
                      <m:r>
                        <w:rPr>
                          <w:rFonts w:ascii="Cambria Math" w:eastAsiaTheme="minorEastAsia" w:hAnsi="Cambria Math"/>
                        </w:rPr>
                        <m:t>long call</m:t>
                      </m:r>
                    </m:lim>
                  </m:limLow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short call (come def.  sopra)</m:t>
              </m:r>
            </m:lim>
          </m:limLow>
          <m:r>
            <w:rPr>
              <w:rFonts w:ascii="Cambria Math" w:eastAsiaTheme="minorEastAsia" w:hAnsi="Cambria Math"/>
            </w:rPr>
            <m:t>+</m:t>
          </m:r>
          <m:limLow>
            <m:limLowPr>
              <m:ctrlPr>
                <w:rPr>
                  <w:rFonts w:ascii="Cambria Math" w:eastAsiaTheme="minorEastAsia" w:hAnsi="Cambria Math"/>
                  <w:i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groupChrPr>
                <m:e>
                  <m:r>
                    <w:rPr>
                      <w:rFonts w:ascii="Cambria Math" w:eastAsiaTheme="minorEastAsia" w:hAnsi="Cambria Math"/>
                    </w:rPr>
                    <m:t>Hmax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eastAsiaTheme="minorEastAsia" w:hAnsi="Cambria Math"/>
                        </w:rPr>
                        <m:t>, 0</m:t>
                      </m:r>
                    </m:e>
                  </m:d>
                </m:e>
              </m:groupChr>
            </m:e>
            <m:lim>
              <m:r>
                <w:rPr>
                  <w:rFonts w:ascii="Cambria Math" w:eastAsiaTheme="minorEastAsia" w:hAnsi="Cambria Math"/>
                </w:rPr>
                <m:t>long call</m:t>
              </m:r>
            </m:lim>
          </m:limLow>
        </m:oMath>
      </m:oMathPara>
    </w:p>
    <w:p w:rsidR="009C7A01" w:rsidRDefault="009C7A01" w:rsidP="00427FDF">
      <w:pPr>
        <w:spacing w:after="0"/>
        <w:rPr>
          <w:rFonts w:asciiTheme="majorHAnsi" w:eastAsiaTheme="minorEastAsia" w:hAnsiTheme="majorHAnsi"/>
        </w:rPr>
      </w:pPr>
    </w:p>
    <w:p w:rsidR="008B400C" w:rsidRPr="00427FDF" w:rsidRDefault="008B400C" w:rsidP="00427FDF">
      <w:pPr>
        <w:spacing w:after="0"/>
        <w:rPr>
          <w:rFonts w:asciiTheme="majorHAnsi" w:eastAsiaTheme="minorEastAsia" w:hAnsiTheme="majorHAnsi"/>
        </w:rPr>
      </w:pPr>
    </w:p>
    <w:p w:rsidR="00CB03C6" w:rsidRDefault="00CB03C6" w:rsidP="00CB03C6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1 -- Codice R commentato e risultati.</w:t>
      </w:r>
    </w:p>
    <w:p w:rsidR="00F36F37" w:rsidRPr="001B14BD" w:rsidRDefault="00F36F37" w:rsidP="00EA4DB8">
      <w:pPr>
        <w:spacing w:after="0"/>
        <w:rPr>
          <w:rFonts w:asciiTheme="majorHAnsi" w:eastAsiaTheme="minorEastAsia" w:hAnsiTheme="majorHAnsi"/>
        </w:rPr>
      </w:pPr>
    </w:p>
    <w:p w:rsidR="00AF71B8" w:rsidRPr="000A45F5" w:rsidRDefault="000A45F5" w:rsidP="000A45F5">
      <w:pPr>
        <w:spacing w:after="0"/>
        <w:rPr>
          <w:rFonts w:asciiTheme="majorHAnsi" w:eastAsiaTheme="minorEastAsia" w:hAnsiTheme="majorHAnsi"/>
        </w:rPr>
      </w:pPr>
      <w:r w:rsidRPr="000A45F5">
        <w:rPr>
          <w:rFonts w:asciiTheme="majorHAnsi" w:eastAsiaTheme="minorEastAsia" w:hAnsiTheme="majorHAnsi"/>
        </w:rPr>
        <w:t>Fun</w:t>
      </w:r>
      <w:r>
        <w:rPr>
          <w:rFonts w:asciiTheme="majorHAnsi" w:eastAsiaTheme="minorEastAsia" w:hAnsiTheme="majorHAnsi"/>
        </w:rPr>
        <w:t>zioni implementate in R:</w:t>
      </w:r>
    </w:p>
    <w:p w:rsidR="00EA4DB8" w:rsidRDefault="00EA4DB8" w:rsidP="00EA4DB8">
      <w:pPr>
        <w:spacing w:after="0"/>
        <w:rPr>
          <w:rFonts w:asciiTheme="majorHAnsi" w:hAnsiTheme="majorHAnsi"/>
        </w:rPr>
      </w:pPr>
    </w:p>
    <w:p w:rsidR="000A45F5" w:rsidRDefault="000A45F5" w:rsidP="00EA4DB8">
      <w:pPr>
        <w:spacing w:after="0"/>
        <w:rPr>
          <w:rFonts w:asciiTheme="majorHAnsi" w:hAnsiTheme="majorHAnsi"/>
        </w:rPr>
      </w:pPr>
    </w:p>
    <w:p w:rsidR="000A45F5" w:rsidRDefault="000A45F5" w:rsidP="00EA4DB8">
      <w:pPr>
        <w:spacing w:after="0"/>
        <w:rPr>
          <w:rFonts w:asciiTheme="majorHAnsi" w:hAnsiTheme="majorHAnsi"/>
        </w:rPr>
      </w:pPr>
    </w:p>
    <w:p w:rsidR="000A45F5" w:rsidRDefault="000A45F5" w:rsidP="00EA4DB8">
      <w:pPr>
        <w:spacing w:after="0"/>
        <w:rPr>
          <w:rFonts w:asciiTheme="majorHAnsi" w:hAnsiTheme="majorHAnsi"/>
        </w:rPr>
      </w:pPr>
    </w:p>
    <w:p w:rsidR="000A45F5" w:rsidRPr="00051EBB" w:rsidRDefault="000A45F5" w:rsidP="00051EBB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lastRenderedPageBreak/>
        <w:t>nome del file "Gruppo2_assignment_funzioni.R"</w:t>
      </w:r>
    </w:p>
    <w:p w:rsidR="000A45F5" w:rsidRDefault="0039278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308.6pt;margin-top:45.55pt;width:114pt;height:20.5pt;z-index:251659264" filled="f" strokecolor="red">
            <v:textbox>
              <w:txbxContent>
                <w:p w:rsidR="00496E77" w:rsidRPr="001968A8" w:rsidRDefault="00496E77" w:rsidP="001968A8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 w:rsidRPr="001968A8">
                    <w:rPr>
                      <w:color w:val="FF0000"/>
                      <w:sz w:val="18"/>
                      <w:szCs w:val="18"/>
                    </w:rPr>
                    <w:t>payoff di una</w:t>
                  </w:r>
                  <w:r>
                    <w:rPr>
                      <w:color w:val="FF0000"/>
                      <w:sz w:val="18"/>
                      <w:szCs w:val="18"/>
                    </w:rPr>
                    <w:t xml:space="preserve"> butterfly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26" type="#_x0000_t202" style="position:absolute;margin-left:238.1pt;margin-top:7.05pt;width:171pt;height:21.5pt;z-index:251658240" filled="f" strokecolor="red">
            <v:textbox>
              <w:txbxContent>
                <w:p w:rsidR="00496E77" w:rsidRPr="001968A8" w:rsidRDefault="00496E77" w:rsidP="001968A8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 w:rsidRPr="001968A8">
                    <w:rPr>
                      <w:color w:val="FF0000"/>
                      <w:sz w:val="18"/>
                      <w:szCs w:val="18"/>
                    </w:rPr>
                    <w:t>payoff di una call con posizione lunga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230.6pt;margin-top:60.05pt;width:77pt;height:12.5pt;flip:x;z-index:251661312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28" type="#_x0000_t32" style="position:absolute;margin-left:180.6pt;margin-top:21.55pt;width:57.5pt;height:17pt;flip:x;z-index:251660288" o:connectortype="straight" strokecolor="red">
            <v:stroke endarrow="block"/>
          </v:shape>
        </w:pict>
      </w:r>
      <w:r w:rsidR="000A45F5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420179" cy="1428750"/>
            <wp:effectExtent l="19050" t="0" r="9071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8541" r="48091" b="57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79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5F5" w:rsidRDefault="000A45F5" w:rsidP="00EA4DB8">
      <w:pPr>
        <w:spacing w:after="0"/>
        <w:rPr>
          <w:rFonts w:asciiTheme="majorHAnsi" w:hAnsiTheme="majorHAnsi"/>
        </w:rPr>
      </w:pPr>
    </w:p>
    <w:p w:rsidR="000A45F5" w:rsidRPr="00051EBB" w:rsidRDefault="000A45F5" w:rsidP="00051EBB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t>nome del file "Gruppo2_assignment_1.R" che richiama le funzioni di cui sopra:</w:t>
      </w:r>
    </w:p>
    <w:p w:rsidR="000A45F5" w:rsidRDefault="0039278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31" type="#_x0000_t202" style="position:absolute;margin-left:241.1pt;margin-top:62.95pt;width:208pt;height:21.5pt;z-index:251663360" filled="f" strokecolor="red">
            <v:textbox>
              <w:txbxContent>
                <w:p w:rsidR="00496E77" w:rsidRPr="001968A8" w:rsidRDefault="00496E77" w:rsidP="00A04E2E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secondo esempio numerico di payoff della call lunga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33" type="#_x0000_t32" style="position:absolute;margin-left:121.1pt;margin-top:73.95pt;width:119.5pt;height:0;flip:x;z-index:251665408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30" type="#_x0000_t202" style="position:absolute;margin-left:238.1pt;margin-top:20.45pt;width:208pt;height:21.5pt;z-index:251662336" filled="f" strokecolor="red">
            <v:textbox>
              <w:txbxContent>
                <w:p w:rsidR="00496E77" w:rsidRPr="001968A8" w:rsidRDefault="00496E77" w:rsidP="00A04E2E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primo esempio numerico di payoff della call lunga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32" type="#_x0000_t32" style="position:absolute;margin-left:118.6pt;margin-top:31.45pt;width:119.5pt;height:0;flip:x;z-index:251664384" o:connectortype="straight" strokecolor="red">
            <v:stroke endarrow="block"/>
          </v:shape>
        </w:pict>
      </w:r>
      <w:r w:rsidR="000A45F5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4110417" cy="1390650"/>
            <wp:effectExtent l="19050" t="0" r="4383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18541" r="63729" b="59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0417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9DB" w:rsidRDefault="001D19DB" w:rsidP="00EA4DB8">
      <w:pPr>
        <w:spacing w:after="0"/>
        <w:rPr>
          <w:rFonts w:asciiTheme="majorHAnsi" w:hAnsiTheme="majorHAnsi"/>
        </w:rPr>
      </w:pPr>
    </w:p>
    <w:p w:rsidR="00EA4DB8" w:rsidRPr="00051EBB" w:rsidRDefault="001D19DB" w:rsidP="00051EBB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t>Risultati dei due esempi numerici:</w:t>
      </w:r>
    </w:p>
    <w:p w:rsidR="001D19DB" w:rsidRDefault="001D19D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4492452" cy="1479550"/>
            <wp:effectExtent l="19050" t="0" r="3348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72201" r="63726" b="65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52" cy="147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9DB" w:rsidRDefault="001D19D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Nel primo esempio si osserva che essendo lo strike (75) superiore al valore del sottostante (70), naturalmente l'opzione call lunga non viene esercitata, quindi correttamente payoff = 0;</w:t>
      </w:r>
    </w:p>
    <w:p w:rsidR="001D19DB" w:rsidRDefault="001D19D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nel secondo esempio invece lo strike (sempre 75) è questa volta inferiore al valore del sottostante (80), pertanto è conveniente esercitare l'opzione che darà un payoff pari alla differenza = 5.</w:t>
      </w:r>
    </w:p>
    <w:p w:rsidR="001D19DB" w:rsidRDefault="001D19DB" w:rsidP="00EA4DB8">
      <w:pPr>
        <w:spacing w:after="0"/>
        <w:rPr>
          <w:rFonts w:asciiTheme="majorHAnsi" w:hAnsiTheme="majorHAnsi"/>
        </w:rPr>
      </w:pPr>
    </w:p>
    <w:p w:rsidR="005971BC" w:rsidRPr="00051EBB" w:rsidRDefault="005971BC" w:rsidP="00051EBB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t>Codice per il plot del payoff della strategia butterfly:</w:t>
      </w:r>
    </w:p>
    <w:p w:rsidR="005971BC" w:rsidRDefault="005971BC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564605" cy="1524000"/>
            <wp:effectExtent l="1905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1235" r="39727" b="494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4989" cy="1524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E11" w:rsidRPr="00026E11" w:rsidRDefault="00026E11" w:rsidP="00026E11">
      <w:pPr>
        <w:spacing w:after="0"/>
        <w:rPr>
          <w:rFonts w:asciiTheme="majorHAnsi" w:hAnsiTheme="majorHAnsi"/>
        </w:rPr>
      </w:pPr>
    </w:p>
    <w:p w:rsidR="00026E11" w:rsidRPr="00026E11" w:rsidRDefault="00026E11" w:rsidP="00026E11">
      <w:pPr>
        <w:spacing w:after="0"/>
        <w:rPr>
          <w:rFonts w:asciiTheme="majorHAnsi" w:hAnsiTheme="majorHAnsi"/>
        </w:rPr>
      </w:pPr>
    </w:p>
    <w:p w:rsidR="00026E11" w:rsidRPr="00026E11" w:rsidRDefault="00026E11" w:rsidP="00026E11">
      <w:pPr>
        <w:spacing w:after="0"/>
        <w:rPr>
          <w:rFonts w:asciiTheme="majorHAnsi" w:hAnsiTheme="majorHAnsi"/>
        </w:rPr>
      </w:pPr>
    </w:p>
    <w:p w:rsidR="00026E11" w:rsidRPr="00026E11" w:rsidRDefault="00026E11" w:rsidP="00026E11">
      <w:pPr>
        <w:spacing w:after="0"/>
        <w:rPr>
          <w:rFonts w:asciiTheme="majorHAnsi" w:hAnsiTheme="majorHAnsi"/>
        </w:rPr>
      </w:pPr>
    </w:p>
    <w:p w:rsidR="005971BC" w:rsidRPr="00051EBB" w:rsidRDefault="005971BC" w:rsidP="00051EBB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lastRenderedPageBreak/>
        <w:t>Un esempio di plot:</w:t>
      </w:r>
    </w:p>
    <w:p w:rsidR="005971BC" w:rsidRDefault="005971BC" w:rsidP="00EA4DB8">
      <w:pPr>
        <w:spacing w:after="0"/>
        <w:rPr>
          <w:rFonts w:asciiTheme="majorHAnsi" w:hAnsiTheme="majorHAnsi"/>
        </w:rPr>
      </w:pPr>
    </w:p>
    <w:p w:rsidR="005971BC" w:rsidRDefault="0039278B" w:rsidP="00EA4DB8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36" type="#_x0000_t32" style="position:absolute;margin-left:172.6pt;margin-top:65.75pt;width:132.5pt;height:88.5pt;flip:x;z-index:251668480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35" type="#_x0000_t202" style="position:absolute;margin-left:305.1pt;margin-top:18.75pt;width:147pt;height:95.5pt;z-index:251667456" strokecolor="red">
            <v:textbox>
              <w:txbxContent>
                <w:p w:rsidR="00496E77" w:rsidRPr="00026E11" w:rsidRDefault="00496E77">
                  <w:pPr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 xml:space="preserve">Range di payoff positivo, con , in questo caso,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K</m:t>
                        </m:r>
                      </m:e>
                    </m:acc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 coincidente col punto medio tra i due strike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 e </w:t>
                  </w: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. Chi persegue una tale strategia si aspetta di  osservare a scadenza un prezzo del sottostante in un intorno di </w:t>
                  </w:r>
                  <m:oMath>
                    <m:acc>
                      <m:accPr>
                        <m:chr m:val="̅"/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K</m:t>
                        </m:r>
                      </m:e>
                    </m:acc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 contenuto in </w:t>
                  </w:r>
                  <m:oMath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 xml:space="preserve">, 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FF0000"/>
                                <w:sz w:val="18"/>
                                <w:szCs w:val="18"/>
                              </w:rPr>
                              <m:t>2</m:t>
                            </m:r>
                          </m:sub>
                        </m:sSub>
                      </m:e>
                    </m:d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>.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type id="_x0000_t88" coordsize="21600,21600" o:spt="88" adj="1800,10800" path="m,qx10800@0l10800@2qy21600@11,10800@3l10800@1qy,21600e" filled="f">
            <v:formulas>
              <v:f eqn="val #0"/>
              <v:f eqn="sum 21600 0 #0"/>
              <v:f eqn="sum #1 0 #0"/>
              <v:f eqn="sum #1 #0 0"/>
              <v:f eqn="prod #0 9598 32768"/>
              <v:f eqn="sum 21600 0 @4"/>
              <v:f eqn="sum 21600 0 #1"/>
              <v:f eqn="min #1 @6"/>
              <v:f eqn="prod @7 1 2"/>
              <v:f eqn="prod #0 2 1"/>
              <v:f eqn="sum 21600 0 @9"/>
              <v:f eqn="val #1"/>
            </v:formulas>
            <v:path arrowok="t" o:connecttype="custom" o:connectlocs="0,0;21600,@11;0,21600" textboxrect="0,@4,7637,@5"/>
            <v:handles>
              <v:h position="center,#0" yrange="0,@8"/>
              <v:h position="bottomRight,#1" yrange="@9,@10"/>
            </v:handles>
          </v:shapetype>
          <v:shape id="_x0000_s1034" type="#_x0000_t88" style="position:absolute;margin-left:127.85pt;margin-top:127.5pt;width:15.5pt;height:69pt;rotation:90;z-index:251666432" strokecolor="red" strokeweight="1.5pt"/>
        </w:pict>
      </w:r>
      <w:r w:rsidR="005971BC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3276600" cy="2056156"/>
            <wp:effectExtent l="19050" t="0" r="0" b="0"/>
            <wp:docPr id="13" name="Immagine 13" descr="C:\Users\Utente1\Desktop\Materiali Master DS\Economic and Financial Data Science\ProfMercuri\Assignment\Plot_Butterfly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tente1\Desktop\Materiali Master DS\Economic and Financial Data Science\ProfMercuri\Assignment\Plot_Butterfly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23" cy="205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76" w:rsidRPr="00770D00" w:rsidRDefault="00275A76" w:rsidP="00EA4DB8">
      <w:pPr>
        <w:spacing w:after="0"/>
        <w:rPr>
          <w:rFonts w:asciiTheme="majorHAnsi" w:hAnsiTheme="majorHAnsi"/>
          <w:b/>
        </w:rPr>
      </w:pPr>
      <w:r w:rsidRPr="00770D00">
        <w:rPr>
          <w:rFonts w:asciiTheme="majorHAnsi" w:hAnsiTheme="majorHAnsi"/>
          <w:b/>
        </w:rPr>
        <w:t>_________________________________________________________________________________________________________________</w:t>
      </w:r>
    </w:p>
    <w:p w:rsidR="005971BC" w:rsidRDefault="005971BC" w:rsidP="00EA4DB8">
      <w:pPr>
        <w:spacing w:after="0"/>
        <w:rPr>
          <w:rFonts w:asciiTheme="majorHAnsi" w:hAnsiTheme="majorHAnsi"/>
        </w:rPr>
      </w:pPr>
    </w:p>
    <w:p w:rsidR="00275A76" w:rsidRDefault="00275A76" w:rsidP="00275A76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2 -- Premessa teorica.</w:t>
      </w:r>
    </w:p>
    <w:p w:rsidR="00275A76" w:rsidRDefault="00275A76" w:rsidP="00275A76">
      <w:pPr>
        <w:spacing w:after="0"/>
        <w:jc w:val="both"/>
        <w:rPr>
          <w:rFonts w:asciiTheme="majorHAnsi" w:hAnsiTheme="majorHAnsi"/>
        </w:rPr>
      </w:pPr>
    </w:p>
    <w:p w:rsidR="00275A76" w:rsidRDefault="00282A62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A differenza della call vista sopra, l'opzione europea di tipo </w:t>
      </w:r>
      <w:r w:rsidRPr="00282A62">
        <w:rPr>
          <w:rFonts w:asciiTheme="majorHAnsi" w:hAnsiTheme="majorHAnsi"/>
          <w:i/>
        </w:rPr>
        <w:t>put</w:t>
      </w:r>
      <w:r>
        <w:rPr>
          <w:rFonts w:asciiTheme="majorHAnsi" w:hAnsiTheme="majorHAnsi"/>
        </w:rPr>
        <w:t xml:space="preserve"> garantisce al possessore il diritto </w:t>
      </w:r>
      <w:r w:rsidRPr="00282A62">
        <w:rPr>
          <w:rFonts w:asciiTheme="majorHAnsi" w:hAnsiTheme="majorHAnsi"/>
        </w:rPr>
        <w:t>di vendere il sottostante</w:t>
      </w:r>
      <w:r>
        <w:rPr>
          <w:rFonts w:asciiTheme="majorHAnsi" w:hAnsiTheme="majorHAnsi"/>
        </w:rPr>
        <w:t xml:space="preserve"> alla scadenza </w:t>
      </w:r>
      <m:oMath>
        <m:r>
          <w:rPr>
            <w:rFonts w:ascii="Cambria Math" w:hAnsi="Cambria Math"/>
          </w:rPr>
          <m:t>T</m:t>
        </m:r>
      </m:oMath>
      <w:r>
        <w:rPr>
          <w:rFonts w:asciiTheme="majorHAnsi" w:eastAsiaTheme="minorEastAsia" w:hAnsiTheme="majorHAnsi"/>
        </w:rPr>
        <w:t xml:space="preserve"> </w:t>
      </w:r>
      <w:r w:rsidRPr="00282A62">
        <w:rPr>
          <w:rFonts w:asciiTheme="majorHAnsi" w:hAnsiTheme="majorHAnsi"/>
        </w:rPr>
        <w:t>a</w:t>
      </w:r>
      <w:r>
        <w:rPr>
          <w:rFonts w:asciiTheme="majorHAnsi" w:hAnsiTheme="majorHAnsi"/>
        </w:rPr>
        <w:t xml:space="preserve">l prezzo </w:t>
      </w:r>
      <w:r w:rsidRPr="00282A62">
        <w:rPr>
          <w:rFonts w:asciiTheme="majorHAnsi" w:hAnsiTheme="majorHAnsi"/>
        </w:rPr>
        <w:t>strike</w:t>
      </w:r>
      <w:r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asciiTheme="majorHAnsi" w:hAnsiTheme="majorHAnsi"/>
        </w:rPr>
        <w:t>.</w:t>
      </w:r>
    </w:p>
    <w:p w:rsidR="00827F5E" w:rsidRDefault="003129E7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Valutiamo questa opzione col metodo dell'albero binomiale uniperiodale.</w:t>
      </w:r>
      <w:r w:rsidR="009058D6">
        <w:rPr>
          <w:rFonts w:asciiTheme="majorHAnsi" w:hAnsiTheme="majorHAnsi"/>
        </w:rPr>
        <w:t xml:space="preserve"> Il metodo consiste nel calcolare il valore atteso scontato al tempo iniziale, sotto </w:t>
      </w:r>
      <w:r w:rsidR="0013342D">
        <w:rPr>
          <w:rFonts w:asciiTheme="majorHAnsi" w:hAnsiTheme="majorHAnsi"/>
        </w:rPr>
        <w:t>specifiche</w:t>
      </w:r>
      <w:r w:rsidR="009058D6">
        <w:rPr>
          <w:rFonts w:asciiTheme="majorHAnsi" w:hAnsiTheme="majorHAnsi"/>
        </w:rPr>
        <w:t xml:space="preserve"> misure di probabilità dette </w:t>
      </w:r>
      <w:r w:rsidR="009058D6" w:rsidRPr="009058D6">
        <w:rPr>
          <w:rFonts w:asciiTheme="majorHAnsi" w:hAnsiTheme="majorHAnsi"/>
          <w:i/>
        </w:rPr>
        <w:t>risk-neutral</w:t>
      </w:r>
      <w:r w:rsidR="009058D6">
        <w:rPr>
          <w:rFonts w:asciiTheme="majorHAnsi" w:hAnsiTheme="majorHAnsi"/>
        </w:rPr>
        <w:t xml:space="preserve"> o di martingala, di un portafoglio di replica dell'opzione, costituito da due titoli, uno rischioso e l'altro privo di rischio, presi nelle opportune proporzioni. L'esistenza</w:t>
      </w:r>
      <w:r w:rsidR="0013342D">
        <w:rPr>
          <w:rFonts w:asciiTheme="majorHAnsi" w:hAnsiTheme="majorHAnsi"/>
        </w:rPr>
        <w:t xml:space="preserve"> (e l'unicità)</w:t>
      </w:r>
      <w:r w:rsidR="009058D6">
        <w:rPr>
          <w:rFonts w:asciiTheme="majorHAnsi" w:hAnsiTheme="majorHAnsi"/>
        </w:rPr>
        <w:t xml:space="preserve"> di un tale portafoglio è garantito dal sistema di equazioni lineari con matrice dei coefficienti non singolare che occorre impostare per risolvere il problema della ricerca di tale portafoglio</w:t>
      </w:r>
      <w:r w:rsidR="00A570B4">
        <w:rPr>
          <w:rFonts w:asciiTheme="majorHAnsi" w:hAnsiTheme="majorHAnsi"/>
        </w:rPr>
        <w:t xml:space="preserve">. </w:t>
      </w:r>
    </w:p>
    <w:p w:rsidR="00A570B4" w:rsidRDefault="00A570B4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In sintesi:</w:t>
      </w:r>
    </w:p>
    <w:p w:rsidR="00A570B4" w:rsidRDefault="00A570B4" w:rsidP="00275A76">
      <w:pPr>
        <w:spacing w:after="0"/>
        <w:rPr>
          <w:rFonts w:asciiTheme="majorHAnsi" w:hAnsiTheme="majorHAnsi"/>
        </w:rPr>
      </w:pPr>
    </w:p>
    <w:p w:rsidR="00A570B4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limLow>
            <m:limLow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limLowPr>
            <m:e>
              <m:groupChr>
                <m:groupChr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groupChr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1+i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p>
                            </m:sSup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u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B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b>
                            </m:sSub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1+i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T-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p>
                            </m:sSup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4"/>
                                    <w:szCs w:val="24"/>
                                  </w:rPr>
                                  <m:t>S</m:t>
                                </m:r>
                              </m:e>
                              <m: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groupChr>
            </m:e>
            <m:li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lim>
          </m:limLow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y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</m:d>
                  </m:e>
                </m:mr>
              </m:m>
            </m:e>
          </m:d>
        </m:oMath>
      </m:oMathPara>
    </w:p>
    <w:p w:rsidR="0013342D" w:rsidRDefault="0013342D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con significato dei simboli:</w:t>
      </w:r>
    </w:p>
    <w:p w:rsidR="0013342D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B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</m:sSub>
      </m:oMath>
      <w:r w:rsidR="00CF2CC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3342D">
        <w:rPr>
          <w:rFonts w:ascii="Times New Roman" w:eastAsiaTheme="minorEastAsia" w:hAnsi="Times New Roman" w:cs="Times New Roman"/>
          <w:sz w:val="24"/>
          <w:szCs w:val="24"/>
        </w:rPr>
        <w:t xml:space="preserve">: titolo non rischioso (o deposito bancario) all'epoca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3342D" w:rsidRDefault="0039278B" w:rsidP="0013342D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S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b>
        </m:sSub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 xml:space="preserve"> : titolo rischioso all'epoca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3342D" w:rsidRDefault="0039278B" w:rsidP="0013342D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1+i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p>
        </m:sSup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 xml:space="preserve"> : fattore di capitalizzazione composta tra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T</m:t>
        </m:r>
      </m:oMath>
      <w:r w:rsidR="0013342D">
        <w:rPr>
          <w:rFonts w:ascii="Times New Roman" w:eastAsiaTheme="minorEastAsia" w:hAnsi="Times New Roman" w:cs="Times New Roman"/>
          <w:sz w:val="24"/>
          <w:szCs w:val="24"/>
        </w:rPr>
        <w:t xml:space="preserve"> al tasso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i</m:t>
        </m:r>
      </m:oMath>
      <w:r w:rsidR="00775BA0">
        <w:rPr>
          <w:rFonts w:ascii="Times New Roman" w:eastAsiaTheme="minorEastAsia" w:hAnsi="Times New Roman" w:cs="Times New Roman"/>
          <w:sz w:val="24"/>
          <w:szCs w:val="24"/>
        </w:rPr>
        <w:t xml:space="preserve"> (privo di rischio)</w:t>
      </w:r>
      <w:r w:rsidR="0013342D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3342D" w:rsidRDefault="0013342D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u, d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: rispettivamente </w:t>
      </w:r>
      <w:r w:rsidR="00CF2CCA">
        <w:rPr>
          <w:rFonts w:ascii="Times New Roman" w:eastAsiaTheme="minorEastAsia" w:hAnsi="Times New Roman" w:cs="Times New Roman"/>
          <w:sz w:val="24"/>
          <w:szCs w:val="24"/>
        </w:rPr>
        <w:t xml:space="preserve">fattore di scenario rialzista e ribassista, con rispettive probabilità cd </w:t>
      </w:r>
      <w:r w:rsidR="00CF2CCA" w:rsidRPr="00CF2CCA">
        <w:rPr>
          <w:rFonts w:ascii="Times New Roman" w:eastAsiaTheme="minorEastAsia" w:hAnsi="Times New Roman" w:cs="Times New Roman"/>
          <w:i/>
          <w:sz w:val="24"/>
          <w:szCs w:val="24"/>
        </w:rPr>
        <w:t>fisiche</w:t>
      </w:r>
      <w:r w:rsidR="00CF2CCA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</m:sSub>
      </m:oMath>
      <w:r w:rsidR="00CF2CCA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=1-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</m:sSub>
      </m:oMath>
      <w:r w:rsidR="00CF2CCA">
        <w:rPr>
          <w:rFonts w:ascii="Times New Roman" w:eastAsiaTheme="minorEastAsia" w:hAnsi="Times New Roman" w:cs="Times New Roman"/>
          <w:sz w:val="24"/>
          <w:szCs w:val="24"/>
        </w:rPr>
        <w:t xml:space="preserve">, e </w:t>
      </w:r>
      <w:r w:rsidR="00882B04">
        <w:rPr>
          <w:rFonts w:ascii="Times New Roman" w:eastAsiaTheme="minorEastAsia" w:hAnsi="Times New Roman" w:cs="Times New Roman"/>
          <w:sz w:val="24"/>
          <w:szCs w:val="24"/>
        </w:rPr>
        <w:t xml:space="preserve">soggetti alla </w:t>
      </w:r>
      <w:r w:rsidR="00882B04" w:rsidRPr="00882B04">
        <w:rPr>
          <w:rFonts w:ascii="Times New Roman" w:eastAsiaTheme="minorEastAsia" w:hAnsi="Times New Roman" w:cs="Times New Roman"/>
          <w:i/>
          <w:sz w:val="24"/>
          <w:szCs w:val="24"/>
        </w:rPr>
        <w:t>condizione di non arbitraggio</w:t>
      </w:r>
      <w:r w:rsidR="00882B04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d&lt;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1+i</m:t>
                </m:r>
              </m:e>
            </m:d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T-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sup>
        </m:sSup>
        <m:r>
          <w:rPr>
            <w:rFonts w:ascii="Cambria Math" w:eastAsiaTheme="minorEastAsia" w:hAnsi="Cambria Math" w:cs="Times New Roman"/>
            <w:sz w:val="24"/>
            <w:szCs w:val="24"/>
          </w:rPr>
          <m:t>&lt;u</m:t>
        </m:r>
      </m:oMath>
      <w:r w:rsidR="001B56EE">
        <w:rPr>
          <w:rFonts w:ascii="Times New Roman" w:eastAsiaTheme="minorEastAsia" w:hAnsi="Times New Roman" w:cs="Times New Roman"/>
          <w:sz w:val="24"/>
          <w:szCs w:val="24"/>
        </w:rPr>
        <w:t>;</w:t>
      </w:r>
    </w:p>
    <w:p w:rsidR="001B56EE" w:rsidRDefault="001B56EE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ϕ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: funzione di payoff;</w:t>
      </w:r>
    </w:p>
    <w:p w:rsidR="001B56EE" w:rsidRDefault="001B56EE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r>
          <w:rPr>
            <w:rFonts w:ascii="Cambria Math" w:eastAsiaTheme="minorEastAsia" w:hAnsi="Cambria Math" w:cs="Times New Roman"/>
            <w:sz w:val="24"/>
            <w:szCs w:val="24"/>
          </w:rPr>
          <m:t>x, y</m:t>
        </m:r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: le incognite del problema, rispettivamente quantità del titolo non rischioso e rischioso nel portafoglio di replica.</w:t>
      </w:r>
    </w:p>
    <w:p w:rsidR="00F507F7" w:rsidRDefault="00BF58D0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Svolgendo si ottiene:</w:t>
      </w:r>
    </w:p>
    <w:p w:rsidR="00A570B4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B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sub>
              </m:sSub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1+i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sup>
              </m:sSup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sub>
              </m:sSub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d-u</m:t>
                  </m:r>
                </m:e>
              </m:d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-S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-B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B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b>
                    </m:sSub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</w:rPr>
                          <m:t>T-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t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</w:rPr>
                              <m:t>0</m:t>
                            </m:r>
                          </m:sub>
                        </m:sSub>
                      </m:sup>
                    </m:sSup>
                  </m:e>
                </m:mr>
              </m:m>
            </m:e>
          </m:d>
        </m:oMath>
      </m:oMathPara>
    </w:p>
    <w:p w:rsidR="00A570B4" w:rsidRDefault="00A570B4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da cui:</w:t>
      </w:r>
    </w:p>
    <w:p w:rsidR="00A570B4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x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y</m:t>
                        </m:r>
                      </m:e>
                    </m:mr>
                  </m:m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sub>
              </m:sSub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u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ϕ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4"/>
                                <w:szCs w:val="24"/>
                              </w:rPr>
                              <m:t>S</m:t>
                            </m:r>
                          </m:e>
                          <m:sub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4"/>
                                    <w:szCs w:val="24"/>
                                  </w:rPr>
                                  <m:t>0</m:t>
                                </m:r>
                              </m:sub>
                            </m:sSub>
                          </m:sub>
                        </m:sSub>
                        <m:r>
                          <w:rPr>
                            <w:rFonts w:ascii="Cambria Math" w:eastAsiaTheme="minorEastAsia" w:hAnsi="Cambria Math" w:cs="Times New Roman"/>
                            <w:sz w:val="24"/>
                            <w:szCs w:val="24"/>
                          </w:rPr>
                          <m:t>d</m:t>
                        </m:r>
                      </m:e>
                    </m:d>
                  </m:e>
                </m:mr>
              </m:m>
            </m:e>
          </m:d>
        </m:oMath>
      </m:oMathPara>
    </w:p>
    <w:p w:rsidR="00A570B4" w:rsidRDefault="00A570B4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A questo punto il prezzo al tempo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del derivato è pari al valore di mercato</w:t>
      </w:r>
      <w:r w:rsidR="00BF58D0">
        <w:rPr>
          <w:rFonts w:ascii="Times New Roman" w:eastAsiaTheme="minorEastAsia" w:hAnsi="Times New Roman" w:cs="Times New Roman"/>
          <w:sz w:val="24"/>
          <w:szCs w:val="24"/>
        </w:rPr>
        <w:t xml:space="preserve"> in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0</m:t>
            </m:r>
          </m:sub>
        </m:sSub>
      </m:oMath>
      <w:r w:rsidR="00BF58D0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4"/>
        </w:rPr>
        <w:t>del ptf replicante:</w:t>
      </w:r>
    </w:p>
    <w:p w:rsidR="00A570B4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ϕ</m:t>
              </m:r>
            </m:e>
            <m: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=x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B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+y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S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0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=sostitu</m:t>
          </m:r>
          <m:r>
            <w:rPr>
              <w:rFonts w:ascii="Cambria Math" w:hAnsi="Cambria Math" w:cs="Times New Roman"/>
              <w:sz w:val="24"/>
              <w:szCs w:val="24"/>
            </w:rPr>
            <m:t>endo</m:t>
          </m:r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1+i</m:t>
                      </m:r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4"/>
              <w:szCs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u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q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ϕ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S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d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 xml:space="preserve"> </m:t>
              </m:r>
            </m:e>
          </m:d>
        </m:oMath>
      </m:oMathPara>
    </w:p>
    <w:p w:rsidR="00A570B4" w:rsidRPr="002F7D0A" w:rsidRDefault="002F7D0A" w:rsidP="002F7D0A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w:r w:rsidRPr="002F7D0A">
        <w:rPr>
          <w:rFonts w:ascii="Times New Roman" w:eastAsiaTheme="minorEastAsia" w:hAnsi="Times New Roman" w:cs="Times New Roman"/>
          <w:sz w:val="24"/>
          <w:szCs w:val="24"/>
        </w:rPr>
        <w:t>che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rappresenta la cd </w:t>
      </w:r>
      <w:r w:rsidRPr="002F7D0A">
        <w:rPr>
          <w:rFonts w:ascii="Times New Roman" w:eastAsiaTheme="minorEastAsia" w:hAnsi="Times New Roman" w:cs="Times New Roman"/>
          <w:i/>
          <w:sz w:val="24"/>
          <w:szCs w:val="24"/>
        </w:rPr>
        <w:t>pricing formula</w:t>
      </w:r>
      <w:r>
        <w:rPr>
          <w:rFonts w:ascii="Times New Roman" w:eastAsiaTheme="minorEastAsia" w:hAnsi="Times New Roman" w:cs="Times New Roman"/>
          <w:sz w:val="24"/>
          <w:szCs w:val="24"/>
        </w:rPr>
        <w:t>, nella quale:</w:t>
      </w:r>
    </w:p>
    <w:p w:rsidR="00A570B4" w:rsidRDefault="0039278B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1+i</m:t>
                    </m:r>
                  </m:e>
                </m:d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-d</m:t>
            </m:r>
          </m:num>
          <m:den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u-d</m:t>
            </m:r>
          </m:den>
        </m:f>
        <m:r>
          <w:rPr>
            <w:rFonts w:ascii="Cambria Math" w:eastAsiaTheme="minorEastAsia" w:hAnsi="Cambria Math" w:cs="Times New Roman"/>
            <w:sz w:val="24"/>
            <w:szCs w:val="24"/>
          </w:rPr>
          <m:t xml:space="preserve"> , 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4"/>
            <w:szCs w:val="24"/>
          </w:rPr>
          <m:t xml:space="preserve">=1-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4"/>
              </w:rPr>
              <m:t>u</m:t>
            </m:r>
          </m:sub>
        </m:sSub>
      </m:oMath>
      <w:r w:rsidR="002F7D0A">
        <w:rPr>
          <w:rFonts w:ascii="Times New Roman" w:eastAsiaTheme="minorEastAsia" w:hAnsi="Times New Roman" w:cs="Times New Roman"/>
          <w:sz w:val="24"/>
          <w:szCs w:val="24"/>
        </w:rPr>
        <w:t xml:space="preserve"> , rispettivamente probabilità risk-neutral degli scenari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u</m:t>
        </m:r>
      </m:oMath>
      <w:r w:rsidR="002F7D0A">
        <w:rPr>
          <w:rFonts w:ascii="Times New Roman" w:eastAsiaTheme="minorEastAsia" w:hAnsi="Times New Roman" w:cs="Times New Roman"/>
          <w:sz w:val="24"/>
          <w:szCs w:val="24"/>
        </w:rPr>
        <w:t xml:space="preserve"> e </w:t>
      </w:r>
      <m:oMath>
        <m:r>
          <w:rPr>
            <w:rFonts w:ascii="Cambria Math" w:eastAsiaTheme="minorEastAsia" w:hAnsi="Cambria Math" w:cs="Times New Roman"/>
            <w:sz w:val="24"/>
            <w:szCs w:val="24"/>
          </w:rPr>
          <m:t>d</m:t>
        </m:r>
      </m:oMath>
      <w:r w:rsidR="002F7D0A">
        <w:rPr>
          <w:rFonts w:ascii="Times New Roman" w:eastAsiaTheme="minorEastAsia" w:hAnsi="Times New Roman" w:cs="Times New Roman"/>
          <w:sz w:val="24"/>
          <w:szCs w:val="24"/>
        </w:rPr>
        <w:t>.</w:t>
      </w:r>
    </w:p>
    <w:p w:rsidR="002F7D0A" w:rsidRPr="002F7D0A" w:rsidRDefault="00051039" w:rsidP="00A570B4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 xml:space="preserve">Nell'esercizio utilizzeremo anche la cd </w:t>
      </w:r>
      <w:r w:rsidRPr="00051039">
        <w:rPr>
          <w:rFonts w:ascii="Times New Roman" w:eastAsiaTheme="minorEastAsia" w:hAnsi="Times New Roman" w:cs="Times New Roman"/>
          <w:i/>
          <w:sz w:val="24"/>
          <w:szCs w:val="24"/>
        </w:rPr>
        <w:t>put-call parity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e faremo una verifica delle cd </w:t>
      </w:r>
      <w:r w:rsidRPr="00051039">
        <w:rPr>
          <w:rFonts w:ascii="Times New Roman" w:eastAsiaTheme="minorEastAsia" w:hAnsi="Times New Roman" w:cs="Times New Roman"/>
          <w:i/>
          <w:sz w:val="24"/>
          <w:szCs w:val="24"/>
        </w:rPr>
        <w:t>condizioni di Merton</w:t>
      </w:r>
      <w:r w:rsidR="00325BCB">
        <w:rPr>
          <w:rFonts w:ascii="Times New Roman" w:eastAsiaTheme="minorEastAsia" w:hAnsi="Times New Roman" w:cs="Times New Roman"/>
          <w:sz w:val="24"/>
          <w:szCs w:val="24"/>
        </w:rPr>
        <w:t xml:space="preserve"> (v. nel codice R per dettagli).</w:t>
      </w:r>
    </w:p>
    <w:p w:rsidR="00F84A2A" w:rsidRDefault="00F84A2A" w:rsidP="00F84A2A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2 -- Codice R commentato e risultati.</w:t>
      </w:r>
    </w:p>
    <w:p w:rsidR="00F84A2A" w:rsidRDefault="00F84A2A" w:rsidP="00F84A2A">
      <w:pPr>
        <w:spacing w:after="0"/>
        <w:jc w:val="both"/>
        <w:rPr>
          <w:rFonts w:asciiTheme="majorHAnsi" w:hAnsiTheme="majorHAnsi"/>
          <w:b/>
        </w:rPr>
      </w:pPr>
    </w:p>
    <w:p w:rsidR="00F84A2A" w:rsidRPr="00051EBB" w:rsidRDefault="00F84A2A" w:rsidP="00F84A2A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t>nome del file "Gruppo2_assignment_funzioni.R"</w:t>
      </w:r>
    </w:p>
    <w:p w:rsidR="00A570B4" w:rsidRDefault="00A570B4" w:rsidP="00275A76">
      <w:pPr>
        <w:spacing w:after="0"/>
        <w:rPr>
          <w:rFonts w:asciiTheme="majorHAnsi" w:hAnsiTheme="majorHAnsi"/>
        </w:rPr>
      </w:pPr>
    </w:p>
    <w:p w:rsidR="00F84A2A" w:rsidRDefault="0039278B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44" type="#_x0000_t32" style="position:absolute;margin-left:224.1pt;margin-top:153.65pt;width:0;height:26pt;flip:y;z-index:251673600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roundrect id="_x0000_s1042" style="position:absolute;margin-left:26.1pt;margin-top:135.15pt;width:277pt;height:18.5pt;z-index:251671552" arcsize="10923f" filled="f" strokecolor="red" strokeweight="1.5pt"/>
        </w:pict>
      </w:r>
      <w:r>
        <w:rPr>
          <w:rFonts w:asciiTheme="majorHAnsi" w:hAnsiTheme="majorHAnsi"/>
          <w:noProof/>
          <w:lang w:eastAsia="it-IT"/>
        </w:rPr>
        <w:pict>
          <v:shape id="_x0000_s1041" type="#_x0000_t202" style="position:absolute;margin-left:398.1pt;margin-top:47.15pt;width:97.5pt;height:33.5pt;z-index:251670528" strokecolor="red">
            <v:textbox>
              <w:txbxContent>
                <w:p w:rsidR="00496E77" w:rsidRPr="00325BCB" w:rsidRDefault="00496E77" w:rsidP="00325BCB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implementazione della pricing formula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38" type="#_x0000_t88" style="position:absolute;margin-left:371.6pt;margin-top:.65pt;width:25.5pt;height:126.5pt;z-index:251669504" strokecolor="red" strokeweight="1pt"/>
        </w:pict>
      </w:r>
      <w:r w:rsidR="00F84A2A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469255" cy="2025650"/>
            <wp:effectExtent l="19050" t="0" r="0" b="0"/>
            <wp:docPr id="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9506" r="47220" b="45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255" cy="202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39278B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43" type="#_x0000_t202" style="position:absolute;margin-left:5.6pt;margin-top:3.4pt;width:439.5pt;height:80.5pt;z-index:251672576" strokecolor="red">
            <v:textbox>
              <w:txbxContent>
                <w:p w:rsidR="00496E77" w:rsidRDefault="00496E77" w:rsidP="00F649B1">
                  <w:pPr>
                    <w:spacing w:after="0"/>
                    <w:rPr>
                      <w:rFonts w:eastAsiaTheme="minorEastAsia"/>
                      <w:color w:val="FF0000"/>
                      <w:sz w:val="18"/>
                      <w:szCs w:val="18"/>
                    </w:rPr>
                  </w:pPr>
                  <w:r w:rsidRPr="00775BA0">
                    <w:rPr>
                      <w:color w:val="FF0000"/>
                      <w:sz w:val="18"/>
                      <w:szCs w:val="18"/>
                    </w:rPr>
                    <w:t>implementa</w:t>
                  </w:r>
                  <w:r>
                    <w:rPr>
                      <w:color w:val="FF0000"/>
                      <w:sz w:val="18"/>
                      <w:szCs w:val="18"/>
                    </w:rPr>
                    <w:t xml:space="preserve">zione della put-call parity che permette di passare dal pricing di una put a quello di una call, e viceversa, senza necessariamente dover fare assunzioni sull'andamento futuro del sottostante, ma semplicemente utilizzando delle quantità economiche note al tempo </w:t>
                  </w:r>
                  <m:oMath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oMath>
                  <w:r>
                    <w:rPr>
                      <w:color w:val="FF0000"/>
                      <w:sz w:val="18"/>
                      <w:szCs w:val="18"/>
                    </w:rPr>
                    <w:t xml:space="preserve"> di valutazione (per ogni epoca </w:t>
                  </w:r>
                  <m:oMath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t</m:t>
                    </m:r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>) come il valore del sottostante e il tasso privo di rischio:</w:t>
                  </w:r>
                </w:p>
                <w:p w:rsidR="00496E77" w:rsidRPr="00775BA0" w:rsidRDefault="0039278B" w:rsidP="00F649B1">
                  <w:pPr>
                    <w:spacing w:after="0"/>
                    <w:rPr>
                      <w:color w:val="FF0000"/>
                      <w:sz w:val="18"/>
                      <w:szCs w:val="1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,K,T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,K,T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-K/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1+i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T-t</m:t>
                          </m:r>
                        </m:sup>
                      </m:sSup>
                    </m:oMath>
                  </m:oMathPara>
                </w:p>
              </w:txbxContent>
            </v:textbox>
          </v:shape>
        </w:pict>
      </w: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775BA0" w:rsidRDefault="00775BA0" w:rsidP="00275A76">
      <w:pPr>
        <w:spacing w:after="0"/>
        <w:rPr>
          <w:rFonts w:asciiTheme="majorHAnsi" w:hAnsiTheme="majorHAnsi"/>
        </w:rPr>
      </w:pPr>
    </w:p>
    <w:p w:rsidR="00802393" w:rsidRDefault="00802393" w:rsidP="00275A76">
      <w:pPr>
        <w:spacing w:after="0"/>
        <w:rPr>
          <w:rFonts w:asciiTheme="majorHAnsi" w:hAnsiTheme="majorHAnsi"/>
        </w:rPr>
      </w:pPr>
    </w:p>
    <w:p w:rsidR="00F84A2A" w:rsidRDefault="00F84A2A" w:rsidP="00275A76">
      <w:pPr>
        <w:spacing w:after="0"/>
        <w:rPr>
          <w:rFonts w:asciiTheme="majorHAnsi" w:hAnsiTheme="majorHAnsi"/>
        </w:rPr>
      </w:pPr>
    </w:p>
    <w:p w:rsidR="00B91395" w:rsidRPr="00051EBB" w:rsidRDefault="00B91395" w:rsidP="00B91395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lastRenderedPageBreak/>
        <w:t>nome del file "Gruppo2_assignment_</w:t>
      </w:r>
      <w:r>
        <w:rPr>
          <w:rFonts w:asciiTheme="majorHAnsi" w:hAnsiTheme="majorHAnsi"/>
        </w:rPr>
        <w:t>2</w:t>
      </w:r>
      <w:r w:rsidRPr="00051EBB">
        <w:rPr>
          <w:rFonts w:asciiTheme="majorHAnsi" w:hAnsiTheme="majorHAnsi"/>
        </w:rPr>
        <w:t>.R" che richiama le funzioni di cui sopra:</w:t>
      </w:r>
    </w:p>
    <w:p w:rsidR="00B91395" w:rsidRDefault="00B91395" w:rsidP="00275A76">
      <w:pPr>
        <w:spacing w:after="0"/>
        <w:rPr>
          <w:rFonts w:asciiTheme="majorHAnsi" w:hAnsiTheme="majorHAnsi"/>
        </w:rPr>
      </w:pPr>
    </w:p>
    <w:p w:rsidR="009E6125" w:rsidRDefault="0039278B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52" type="#_x0000_t32" style="position:absolute;margin-left:340.6pt;margin-top:216.75pt;width:54pt;height:20.15pt;flip:x y;z-index:251681792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roundrect id="_x0000_s1053" style="position:absolute;margin-left:77.6pt;margin-top:142.25pt;width:109.5pt;height:10pt;z-index:251682816" arcsize="10923f" filled="f" strokecolor="red" strokeweight="1pt"/>
        </w:pict>
      </w:r>
      <w:r>
        <w:rPr>
          <w:rFonts w:asciiTheme="majorHAnsi" w:hAnsiTheme="majorHAnsi"/>
          <w:noProof/>
          <w:lang w:eastAsia="it-IT"/>
        </w:rPr>
        <w:pict>
          <v:shape id="_x0000_s1055" type="#_x0000_t32" style="position:absolute;margin-left:187.1pt;margin-top:123.25pt;width:22.5pt;height:19pt;flip:x;z-index:251684864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54" type="#_x0000_t202" style="position:absolute;margin-left:209.6pt;margin-top:106.25pt;width:104.5pt;height:30pt;z-index:251683840" strokecolor="red">
            <v:textbox>
              <w:txbxContent>
                <w:p w:rsidR="00496E77" w:rsidRPr="00696583" w:rsidRDefault="00496E77" w:rsidP="00696583">
                  <w:pPr>
                    <w:spacing w:after="0"/>
                    <w:jc w:val="center"/>
                    <w:rPr>
                      <w:color w:val="FF0000"/>
                      <w:sz w:val="16"/>
                      <w:szCs w:val="16"/>
                    </w:rPr>
                  </w:pPr>
                  <w:r w:rsidRPr="00696583">
                    <w:rPr>
                      <w:color w:val="FF0000"/>
                      <w:sz w:val="16"/>
                      <w:szCs w:val="16"/>
                    </w:rPr>
                    <w:t>funzione che a sua volta richiama la funzione sopra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roundrect id="_x0000_s1051" style="position:absolute;margin-left:23.6pt;margin-top:161.25pt;width:317pt;height:61pt;z-index:251680768" arcsize="10923f" filled="f" strokecolor="red" strokeweight="1.5pt"/>
        </w:pict>
      </w:r>
      <w:r>
        <w:rPr>
          <w:rFonts w:asciiTheme="majorHAnsi" w:hAnsiTheme="majorHAnsi"/>
          <w:noProof/>
          <w:lang w:eastAsia="it-IT"/>
        </w:rPr>
        <w:pict>
          <v:shape id="_x0000_s1047" type="#_x0000_t202" style="position:absolute;margin-left:363.6pt;margin-top:136.25pt;width:130.5pt;height:31pt;z-index:251676672" strokecolor="red">
            <v:textbox>
              <w:txbxContent>
                <w:p w:rsidR="00496E77" w:rsidRPr="00882841" w:rsidRDefault="00496E77" w:rsidP="00882841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esempio numerico di valutazione di una call europea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46" type="#_x0000_t202" style="position:absolute;margin-left:362.1pt;margin-top:59.75pt;width:133pt;height:31.5pt;z-index:251675648" strokecolor="red">
            <v:textbox>
              <w:txbxContent>
                <w:p w:rsidR="00496E77" w:rsidRPr="00882841" w:rsidRDefault="00496E77" w:rsidP="00882841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esempio numerico di valutazione di una put europea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48" type="#_x0000_t88" style="position:absolute;margin-left:352.1pt;margin-top:138.25pt;width:10pt;height:26pt;z-index:251677696" strokecolor="red" strokeweight="1pt"/>
        </w:pict>
      </w:r>
      <w:r>
        <w:rPr>
          <w:rFonts w:asciiTheme="majorHAnsi" w:hAnsiTheme="majorHAnsi"/>
          <w:noProof/>
          <w:lang w:eastAsia="it-IT"/>
        </w:rPr>
        <w:pict>
          <v:shape id="_x0000_s1045" type="#_x0000_t88" style="position:absolute;margin-left:333.1pt;margin-top:15.25pt;width:28.5pt;height:120pt;z-index:251674624" strokecolor="red" strokeweight="1pt"/>
        </w:pict>
      </w:r>
      <w:r w:rsidR="00643CB6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030508" cy="2863850"/>
            <wp:effectExtent l="19050" t="0" r="0" b="0"/>
            <wp:docPr id="5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8533" r="49086" b="299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0508" cy="286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6583" w:rsidRDefault="0039278B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50" type="#_x0000_t202" style="position:absolute;margin-left:286.6pt;margin-top:9.45pt;width:208.5pt;height:46pt;z-index:251679744" strokecolor="red">
            <v:textbox style="mso-next-textbox:#_x0000_s1050">
              <w:txbxContent>
                <w:p w:rsidR="00496E77" w:rsidRDefault="00496E77" w:rsidP="00882841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verifica dei vincoli di Merton, per una call:</w:t>
                  </w:r>
                </w:p>
                <w:p w:rsidR="00496E77" w:rsidRPr="00882841" w:rsidRDefault="0039278B" w:rsidP="00882841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≥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t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,K,T</m:t>
                          </m:r>
                        </m:e>
                      </m:d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≥max</m:t>
                      </m:r>
                      <m:d>
                        <m:dPr>
                          <m:begChr m:val="{"/>
                          <m:endChr m:val="}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t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-</m:t>
                          </m:r>
                          <m:f>
                            <m:fPr>
                              <m:type m:val="lin"/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K</m:t>
                              </m:r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sSup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1+i</m:t>
                                      </m:r>
                                    </m:e>
                                  </m:d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>T-t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, 0</m:t>
                          </m:r>
                        </m:e>
                      </m:d>
                    </m:oMath>
                  </m:oMathPara>
                </w:p>
              </w:txbxContent>
            </v:textbox>
          </v:shape>
        </w:pict>
      </w:r>
    </w:p>
    <w:p w:rsidR="00696583" w:rsidRDefault="00696583" w:rsidP="00275A76">
      <w:pPr>
        <w:spacing w:after="0"/>
        <w:rPr>
          <w:rFonts w:asciiTheme="majorHAnsi" w:hAnsiTheme="majorHAnsi"/>
        </w:rPr>
      </w:pPr>
    </w:p>
    <w:p w:rsidR="00696583" w:rsidRDefault="00696583" w:rsidP="00275A76">
      <w:pPr>
        <w:spacing w:after="0"/>
        <w:rPr>
          <w:rFonts w:asciiTheme="majorHAnsi" w:hAnsiTheme="majorHAnsi"/>
        </w:rPr>
      </w:pPr>
    </w:p>
    <w:p w:rsidR="00696583" w:rsidRPr="00051EBB" w:rsidRDefault="00204BA1" w:rsidP="00696583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Risultati degli </w:t>
      </w:r>
      <w:r w:rsidR="00696583" w:rsidRPr="00051EBB">
        <w:rPr>
          <w:rFonts w:asciiTheme="majorHAnsi" w:hAnsiTheme="majorHAnsi"/>
        </w:rPr>
        <w:t>esempi numerici</w:t>
      </w:r>
      <w:r>
        <w:rPr>
          <w:rFonts w:asciiTheme="majorHAnsi" w:hAnsiTheme="majorHAnsi"/>
        </w:rPr>
        <w:t xml:space="preserve"> sopra</w:t>
      </w:r>
      <w:r w:rsidR="00696583" w:rsidRPr="00051EBB">
        <w:rPr>
          <w:rFonts w:asciiTheme="majorHAnsi" w:hAnsiTheme="majorHAnsi"/>
        </w:rPr>
        <w:t>:</w:t>
      </w:r>
    </w:p>
    <w:p w:rsidR="00643CB6" w:rsidRDefault="00643CB6" w:rsidP="00275A76">
      <w:pPr>
        <w:spacing w:after="0"/>
        <w:rPr>
          <w:rFonts w:asciiTheme="majorHAnsi" w:hAnsiTheme="majorHAnsi"/>
        </w:rPr>
      </w:pPr>
    </w:p>
    <w:p w:rsidR="00535540" w:rsidRDefault="0039278B" w:rsidP="00275A76">
      <w:pPr>
        <w:spacing w:after="0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65" type="#_x0000_t202" style="position:absolute;margin-left:241.6pt;margin-top:157.65pt;width:238.5pt;height:63pt;z-index:251695104" filled="f" strokecolor="red">
            <v:textbox>
              <w:txbxContent>
                <w:p w:rsidR="00496E77" w:rsidRDefault="00496E77" w:rsidP="007741E6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da notare che i vincoli di Merton sono verificati, infatti:</w:t>
                  </w:r>
                </w:p>
                <w:p w:rsidR="00496E77" w:rsidRDefault="0039278B" w:rsidP="007741E6">
                  <w:pPr>
                    <w:spacing w:after="0"/>
                    <w:rPr>
                      <w:rFonts w:eastAsiaTheme="minorEastAsia"/>
                      <w:color w:val="FF0000"/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=3.492063&lt;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=100</m:t>
                    </m:r>
                  </m:oMath>
                  <w:r w:rsidR="00496E77"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>, e</w:t>
                  </w:r>
                </w:p>
                <w:p w:rsidR="00496E77" w:rsidRPr="007B59C5" w:rsidRDefault="0039278B" w:rsidP="007741E6">
                  <w:pPr>
                    <w:spacing w:after="0"/>
                    <w:rPr>
                      <w:color w:val="FF0000"/>
                      <w:sz w:val="18"/>
                      <w:szCs w:val="18"/>
                    </w:rPr>
                  </w:pPr>
                  <m:oMath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FF0000"/>
                        <w:sz w:val="18"/>
                        <w:szCs w:val="18"/>
                      </w:rPr>
                      <m:t>&gt;</m:t>
                    </m:r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 xml:space="preserve"> max</m:t>
                    </m:r>
                    <m:d>
                      <m:dPr>
                        <m:begChr m:val="{"/>
                        <m:endChr m:val="}"/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t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-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K</m:t>
                            </m:r>
                          </m:num>
                          <m:den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FF0000"/>
                                        <w:sz w:val="18"/>
                                        <w:szCs w:val="18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18"/>
                                        <w:szCs w:val="18"/>
                                      </w:rPr>
                                      <m:t>1+i</m:t>
                                    </m:r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T-t</m:t>
                                </m:r>
                              </m:sup>
                            </m:sSup>
                          </m:den>
                        </m:f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, 0</m:t>
                        </m:r>
                      </m:e>
                    </m:d>
                  </m:oMath>
                  <w:r w:rsidR="00496E77"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 che è = 0, essendo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-</m:t>
                    </m:r>
                    <m:f>
                      <m:fPr>
                        <m:type m:val="lin"/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K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sSupPr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  <w:sz w:val="18"/>
                                    <w:szCs w:val="18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color w:val="FF0000"/>
                                    <w:sz w:val="18"/>
                                    <w:szCs w:val="18"/>
                                  </w:rPr>
                                  <m:t>1+i</m:t>
                                </m:r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T-t</m:t>
                            </m:r>
                          </m:sup>
                        </m:sSup>
                      </m:den>
                    </m:f>
                  </m:oMath>
                  <w:r w:rsidR="00496E77"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 xml:space="preserve"> negativo, come visto sopra (=-4.7619)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66" type="#_x0000_t32" style="position:absolute;margin-left:202.6pt;margin-top:170.15pt;width:39pt;height:0;flip:x;z-index:251696128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roundrect id="_x0000_s1064" style="position:absolute;margin-left:23.1pt;margin-top:162.15pt;width:179.5pt;height:16pt;z-index:251694080" arcsize="10923f" filled="f" strokecolor="red" strokeweight="1.5pt"/>
        </w:pict>
      </w:r>
      <w:r>
        <w:rPr>
          <w:rFonts w:asciiTheme="majorHAnsi" w:hAnsiTheme="majorHAnsi"/>
          <w:noProof/>
          <w:lang w:eastAsia="it-IT"/>
        </w:rPr>
        <w:pict>
          <v:shape id="_x0000_s1063" type="#_x0000_t32" style="position:absolute;margin-left:64.1pt;margin-top:88.65pt;width:110.5pt;height:12.5pt;flip:x y;z-index:251693056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62" type="#_x0000_t202" style="position:absolute;margin-left:174.6pt;margin-top:78.65pt;width:255pt;height:44.5pt;z-index:251692032" filled="f" strokecolor="red">
            <v:textbox>
              <w:txbxContent>
                <w:p w:rsidR="00496E77" w:rsidRDefault="00496E77" w:rsidP="007B59C5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prezzo della call calcolato mediante la put-call parity:</w:t>
                  </w:r>
                </w:p>
                <w:p w:rsidR="00496E77" w:rsidRDefault="00496E77" w:rsidP="007B59C5">
                  <w:pPr>
                    <w:spacing w:after="0"/>
                    <w:jc w:val="center"/>
                    <w:rPr>
                      <w:rFonts w:eastAsiaTheme="minorEastAsia"/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 xml:space="preserve">notare che deve essere </w:t>
                  </w:r>
                  <m:oMath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</m:t>
                        </m:r>
                      </m:sub>
                    </m:sSub>
                    <m:r>
                      <w:rPr>
                        <w:rFonts w:ascii="Cambria Math" w:hAnsi="Cambria Math"/>
                        <w:color w:val="FF0000"/>
                        <w:sz w:val="18"/>
                        <w:szCs w:val="18"/>
                      </w:rPr>
                      <m:t>-K/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color w:val="FF0000"/>
                            <w:sz w:val="18"/>
                            <w:szCs w:val="18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color w:val="FF0000"/>
                                <w:sz w:val="18"/>
                                <w:szCs w:val="1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color w:val="FF0000"/>
                                <w:sz w:val="18"/>
                                <w:szCs w:val="18"/>
                              </w:rPr>
                              <m:t>1+i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color w:val="FF0000"/>
                            <w:sz w:val="18"/>
                            <w:szCs w:val="18"/>
                          </w:rPr>
                          <m:t>T-t</m:t>
                        </m:r>
                      </m:sup>
                    </m:sSup>
                  </m:oMath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>, e infatti:</w:t>
                  </w:r>
                </w:p>
                <w:p w:rsidR="00496E77" w:rsidRPr="005D79E7" w:rsidRDefault="00496E77" w:rsidP="007B59C5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rFonts w:eastAsiaTheme="minorEastAsia"/>
                      <w:color w:val="FF0000"/>
                      <w:sz w:val="18"/>
                      <w:szCs w:val="18"/>
                    </w:rPr>
                    <w:t>3.492063-8.253968 = 100-110/1.05 = -4.7619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61" type="#_x0000_t32" style="position:absolute;margin-left:93.1pt;margin-top:53.15pt;width:65pt;height:0;flip:x;z-index:251691008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60" type="#_x0000_t202" style="position:absolute;margin-left:158.1pt;margin-top:42.6pt;width:105pt;height:20pt;z-index:251689984" filled="f" strokecolor="red">
            <v:textbox>
              <w:txbxContent>
                <w:p w:rsidR="00496E77" w:rsidRPr="005D79E7" w:rsidRDefault="00496E77" w:rsidP="0012376A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probabilità risk-neutral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58" type="#_x0000_t32" style="position:absolute;margin-left:73.1pt;margin-top:30.65pt;width:197.5pt;height:.05pt;flip:x;z-index:251687936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59" type="#_x0000_t202" style="position:absolute;margin-left:270.6pt;margin-top:9.65pt;width:209.5pt;height:42.5pt;z-index:251688960" filled="f" strokecolor="red">
            <v:textbox>
              <w:txbxContent>
                <w:p w:rsidR="00496E77" w:rsidRPr="005D79E7" w:rsidRDefault="00496E77" w:rsidP="005D79E7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quantità del titolo rischioso: la quantità è negativa perché segnala un'operazione di presa in prestito del titolo rischioso, con finalità di vendita allo scoperto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57" type="#_x0000_t32" style="position:absolute;margin-left:73.6pt;margin-top:13.65pt;width:113.5pt;height:0;flip:x;z-index:251686912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56" type="#_x0000_t202" style="position:absolute;margin-left:187.1pt;margin-top:2.65pt;width:77pt;height:20pt;z-index:251685888" filled="f" strokecolor="red">
            <v:textbox>
              <w:txbxContent>
                <w:p w:rsidR="00496E77" w:rsidRPr="005D79E7" w:rsidRDefault="00496E77" w:rsidP="005D79E7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prezzo della put</w:t>
                  </w:r>
                </w:p>
              </w:txbxContent>
            </v:textbox>
          </v:shape>
        </w:pict>
      </w:r>
      <w:r w:rsidR="00535540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915302" cy="2368550"/>
            <wp:effectExtent l="19050" t="0" r="9248" b="0"/>
            <wp:docPr id="8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55985" r="47111" b="6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302" cy="236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053" w:rsidRDefault="00042053" w:rsidP="00275A76">
      <w:pPr>
        <w:spacing w:after="0"/>
        <w:rPr>
          <w:rFonts w:asciiTheme="majorHAnsi" w:hAnsiTheme="majorHAnsi"/>
        </w:rPr>
      </w:pPr>
    </w:p>
    <w:p w:rsidR="00042053" w:rsidRDefault="00042053" w:rsidP="00275A76">
      <w:pPr>
        <w:spacing w:after="0"/>
        <w:rPr>
          <w:rFonts w:asciiTheme="majorHAnsi" w:hAnsiTheme="majorHAnsi"/>
        </w:rPr>
      </w:pPr>
    </w:p>
    <w:p w:rsidR="00770D00" w:rsidRPr="00770D00" w:rsidRDefault="00770D00" w:rsidP="00770D00">
      <w:pPr>
        <w:spacing w:after="0"/>
        <w:rPr>
          <w:rFonts w:asciiTheme="majorHAnsi" w:hAnsiTheme="majorHAnsi"/>
          <w:b/>
        </w:rPr>
      </w:pPr>
      <w:r w:rsidRPr="00770D00">
        <w:rPr>
          <w:rFonts w:asciiTheme="majorHAnsi" w:hAnsiTheme="majorHAnsi"/>
          <w:b/>
        </w:rPr>
        <w:t>_________________________________________________________________________________________________________________</w:t>
      </w:r>
    </w:p>
    <w:p w:rsidR="00042053" w:rsidRDefault="00042053" w:rsidP="00275A76">
      <w:pPr>
        <w:spacing w:after="0"/>
        <w:rPr>
          <w:rFonts w:asciiTheme="majorHAnsi" w:hAnsiTheme="majorHAnsi"/>
        </w:rPr>
      </w:pPr>
    </w:p>
    <w:p w:rsidR="00770D00" w:rsidRDefault="00770D00" w:rsidP="00770D00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3 -- Premessa teorica.</w:t>
      </w:r>
    </w:p>
    <w:p w:rsidR="00770D00" w:rsidRDefault="00770D00" w:rsidP="00275A76">
      <w:pPr>
        <w:spacing w:after="0"/>
        <w:rPr>
          <w:rFonts w:asciiTheme="majorHAnsi" w:hAnsiTheme="majorHAnsi"/>
        </w:rPr>
      </w:pPr>
    </w:p>
    <w:p w:rsidR="00770D00" w:rsidRDefault="00770D00" w:rsidP="00770D00">
      <w:pPr>
        <w:spacing w:after="0"/>
        <w:jc w:val="both"/>
        <w:rPr>
          <w:rFonts w:asciiTheme="majorHAnsi" w:eastAsiaTheme="minorEastAsia" w:hAnsiTheme="majorHAnsi"/>
        </w:rPr>
      </w:pPr>
      <w:r>
        <w:rPr>
          <w:rFonts w:asciiTheme="majorHAnsi" w:hAnsiTheme="majorHAnsi"/>
        </w:rPr>
        <w:t xml:space="preserve">Il modello dell'albero binomiale </w:t>
      </w:r>
      <m:oMath>
        <m:r>
          <w:rPr>
            <w:rFonts w:ascii="Cambria Math" w:hAnsi="Cambria Math"/>
          </w:rPr>
          <m:t>n</m:t>
        </m:r>
      </m:oMath>
      <w:r>
        <w:rPr>
          <w:rFonts w:asciiTheme="majorHAnsi" w:hAnsiTheme="majorHAnsi"/>
        </w:rPr>
        <w:t xml:space="preserve">-periodale per la valutazione di  un'opzione non è altro che una generalizzazione di quello uniperiodale. Si fonda sulla suddivisione della durata residua dell'opzione in </w:t>
      </w:r>
      <m:oMath>
        <m:r>
          <w:rPr>
            <w:rFonts w:ascii="Cambria Math" w:hAnsi="Cambria Math"/>
          </w:rPr>
          <m:t>n</m:t>
        </m:r>
      </m:oMath>
      <w:r>
        <w:rPr>
          <w:rFonts w:asciiTheme="majorHAnsi" w:hAnsiTheme="majorHAnsi"/>
        </w:rPr>
        <w:t xml:space="preserve"> periodi in ciascuno dei quali v</w:t>
      </w:r>
      <w:r w:rsidR="007732FF">
        <w:rPr>
          <w:rFonts w:asciiTheme="majorHAnsi" w:hAnsiTheme="majorHAnsi"/>
        </w:rPr>
        <w:t>iene applicato, a ciascun nodo con</w:t>
      </w:r>
      <w:r>
        <w:rPr>
          <w:rFonts w:asciiTheme="majorHAnsi" w:hAnsiTheme="majorHAnsi"/>
        </w:rPr>
        <w:t xml:space="preserve"> i suoi rami, il modello uniperiodale visto sopra.</w:t>
      </w:r>
      <w:r w:rsidR="00496E77">
        <w:rPr>
          <w:rFonts w:asciiTheme="majorHAnsi" w:hAnsiTheme="majorHAnsi"/>
        </w:rPr>
        <w:t xml:space="preserve"> Si noti che, fissata la durata residua, all'aumentare di </w:t>
      </w:r>
      <m:oMath>
        <m:r>
          <w:rPr>
            <w:rFonts w:ascii="Cambria Math" w:hAnsi="Cambria Math"/>
          </w:rPr>
          <m:t>n</m:t>
        </m:r>
      </m:oMath>
      <w:r w:rsidR="00496E77">
        <w:rPr>
          <w:rFonts w:asciiTheme="majorHAnsi" w:eastAsiaTheme="minorEastAsia" w:hAnsiTheme="majorHAnsi"/>
        </w:rPr>
        <w:t xml:space="preserve"> (</w:t>
      </w:r>
      <m:oMath>
        <m:r>
          <w:rPr>
            <w:rFonts w:ascii="Cambria Math" w:eastAsiaTheme="minorEastAsia" w:hAnsi="Cambria Math"/>
          </w:rPr>
          <m:t>n→+∞</m:t>
        </m:r>
      </m:oMath>
      <w:r w:rsidR="00496E77">
        <w:rPr>
          <w:rFonts w:asciiTheme="majorHAnsi" w:eastAsiaTheme="minorEastAsia" w:hAnsiTheme="majorHAnsi"/>
        </w:rPr>
        <w:t xml:space="preserve">) </w:t>
      </w:r>
      <w:r w:rsidR="004174E3">
        <w:rPr>
          <w:rFonts w:asciiTheme="majorHAnsi" w:eastAsiaTheme="minorEastAsia" w:hAnsiTheme="majorHAnsi"/>
        </w:rPr>
        <w:t>gli intervalli di tempo</w:t>
      </w:r>
      <w:r w:rsidR="00936EEF">
        <w:rPr>
          <w:rFonts w:asciiTheme="majorHAnsi" w:eastAsiaTheme="minorEastAsia" w:hAnsiTheme="majorHAnsi"/>
        </w:rPr>
        <w:t xml:space="preserve"> si riducono</w:t>
      </w:r>
      <w:r w:rsidR="004174E3">
        <w:rPr>
          <w:rFonts w:asciiTheme="majorHAnsi" w:eastAsiaTheme="minorEastAsia" w:hAnsiTheme="majorHAnsi"/>
        </w:rPr>
        <w:t xml:space="preserve">, cioè l'ampiezza dei </w:t>
      </w:r>
      <w:r w:rsidR="00936EEF">
        <w:rPr>
          <w:rFonts w:asciiTheme="majorHAnsi" w:eastAsiaTheme="minorEastAsia" w:hAnsiTheme="majorHAnsi"/>
        </w:rPr>
        <w:t xml:space="preserve">periodi </w:t>
      </w:r>
      <m:oMath>
        <m:r>
          <w:rPr>
            <w:rFonts w:ascii="Cambria Math" w:eastAsiaTheme="minorEastAsia" w:hAnsi="Cambria Math"/>
          </w:rPr>
          <m:t>→0</m:t>
        </m:r>
      </m:oMath>
      <w:r w:rsidR="00936EEF">
        <w:rPr>
          <w:rFonts w:asciiTheme="majorHAnsi" w:eastAsiaTheme="minorEastAsia" w:hAnsiTheme="majorHAnsi"/>
        </w:rPr>
        <w:t xml:space="preserve">, con la conseguenza </w:t>
      </w:r>
      <w:r w:rsidR="00936EEF">
        <w:rPr>
          <w:rFonts w:asciiTheme="majorHAnsi" w:eastAsiaTheme="minorEastAsia" w:hAnsiTheme="majorHAnsi"/>
        </w:rPr>
        <w:lastRenderedPageBreak/>
        <w:t>di passare da un modello a tempo discreto (</w:t>
      </w:r>
      <w:r w:rsidR="00936EEF" w:rsidRPr="001E2BF0">
        <w:rPr>
          <w:rFonts w:asciiTheme="majorHAnsi" w:eastAsiaTheme="minorEastAsia" w:hAnsiTheme="majorHAnsi"/>
          <w:i/>
        </w:rPr>
        <w:t>Cox, Ross, Rubistein</w:t>
      </w:r>
      <w:r w:rsidR="00936EEF">
        <w:rPr>
          <w:rFonts w:asciiTheme="majorHAnsi" w:eastAsiaTheme="minorEastAsia" w:hAnsiTheme="majorHAnsi"/>
        </w:rPr>
        <w:t>) a un modello a tempo continuo (</w:t>
      </w:r>
      <w:r w:rsidR="00936EEF" w:rsidRPr="001E2BF0">
        <w:rPr>
          <w:rFonts w:asciiTheme="majorHAnsi" w:eastAsiaTheme="minorEastAsia" w:hAnsiTheme="majorHAnsi"/>
          <w:i/>
        </w:rPr>
        <w:t>Black and Scholes</w:t>
      </w:r>
      <w:r w:rsidR="00936EEF">
        <w:rPr>
          <w:rFonts w:asciiTheme="majorHAnsi" w:eastAsiaTheme="minorEastAsia" w:hAnsiTheme="majorHAnsi"/>
        </w:rPr>
        <w:t>).</w:t>
      </w:r>
      <w:r w:rsidR="00496E77">
        <w:rPr>
          <w:rFonts w:asciiTheme="majorHAnsi" w:eastAsiaTheme="minorEastAsia" w:hAnsiTheme="majorHAnsi"/>
        </w:rPr>
        <w:t xml:space="preserve"> </w:t>
      </w:r>
      <w:r w:rsidR="007E321F">
        <w:rPr>
          <w:rFonts w:asciiTheme="majorHAnsi" w:eastAsiaTheme="minorEastAsia" w:hAnsiTheme="majorHAnsi"/>
        </w:rPr>
        <w:t>In questo esercizio mostreremo tale convergenza.</w:t>
      </w:r>
    </w:p>
    <w:p w:rsidR="007E321F" w:rsidRDefault="007E321F" w:rsidP="00770D00">
      <w:pPr>
        <w:spacing w:after="0"/>
        <w:jc w:val="both"/>
        <w:rPr>
          <w:rFonts w:asciiTheme="majorHAnsi" w:eastAsiaTheme="minorEastAsia" w:hAnsiTheme="majorHAnsi"/>
        </w:rPr>
      </w:pPr>
    </w:p>
    <w:p w:rsidR="007E321F" w:rsidRDefault="001519BD" w:rsidP="00770D00">
      <w:pPr>
        <w:spacing w:after="0"/>
        <w:jc w:val="both"/>
        <w:rPr>
          <w:rFonts w:asciiTheme="majorHAnsi" w:eastAsiaTheme="minorEastAsia" w:hAnsiTheme="majorHAnsi"/>
        </w:rPr>
      </w:pPr>
      <w:r>
        <w:rPr>
          <w:rFonts w:asciiTheme="majorHAnsi" w:eastAsiaTheme="minorEastAsia" w:hAnsiTheme="majorHAnsi"/>
        </w:rPr>
        <w:t>Valuteremo un'opzione di tipo</w:t>
      </w:r>
      <w:r w:rsidR="008F3913">
        <w:rPr>
          <w:rFonts w:asciiTheme="majorHAnsi" w:eastAsiaTheme="minorEastAsia" w:hAnsiTheme="majorHAnsi"/>
        </w:rPr>
        <w:t xml:space="preserve"> put europeo. </w:t>
      </w:r>
      <w:r w:rsidR="007E321F">
        <w:rPr>
          <w:rFonts w:asciiTheme="majorHAnsi" w:eastAsiaTheme="minorEastAsia" w:hAnsiTheme="majorHAnsi"/>
        </w:rPr>
        <w:t xml:space="preserve">Per l'implementazione del codice in R abbiamo utilizzato i pacchetti </w:t>
      </w:r>
      <w:r w:rsidR="007E321F" w:rsidRPr="007E321F">
        <w:rPr>
          <w:rFonts w:ascii="Courier New" w:eastAsiaTheme="minorEastAsia" w:hAnsi="Courier New" w:cs="Courier New"/>
        </w:rPr>
        <w:t>quantmod</w:t>
      </w:r>
      <w:r w:rsidR="007E321F">
        <w:rPr>
          <w:rFonts w:asciiTheme="majorHAnsi" w:eastAsiaTheme="minorEastAsia" w:hAnsiTheme="majorHAnsi"/>
        </w:rPr>
        <w:t xml:space="preserve"> e </w:t>
      </w:r>
      <w:r w:rsidR="007E321F" w:rsidRPr="007E321F">
        <w:rPr>
          <w:rFonts w:ascii="Courier New" w:eastAsiaTheme="minorEastAsia" w:hAnsi="Courier New" w:cs="Courier New"/>
        </w:rPr>
        <w:t>fOptions</w:t>
      </w:r>
      <w:r w:rsidR="007E321F">
        <w:rPr>
          <w:rFonts w:asciiTheme="majorHAnsi" w:eastAsiaTheme="minorEastAsia" w:hAnsiTheme="majorHAnsi"/>
        </w:rPr>
        <w:t>.</w:t>
      </w:r>
    </w:p>
    <w:p w:rsidR="007E321F" w:rsidRDefault="007E321F" w:rsidP="00770D00">
      <w:pPr>
        <w:spacing w:after="0"/>
        <w:jc w:val="both"/>
        <w:rPr>
          <w:rFonts w:asciiTheme="majorHAnsi" w:eastAsiaTheme="minorEastAsia" w:hAnsiTheme="majorHAnsi"/>
        </w:rPr>
      </w:pPr>
    </w:p>
    <w:p w:rsidR="007732FF" w:rsidRDefault="007732FF" w:rsidP="007732FF">
      <w:pPr>
        <w:spacing w:after="0"/>
        <w:jc w:val="both"/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Problema 3 -- Codice R commentato e risultati.</w:t>
      </w:r>
    </w:p>
    <w:p w:rsidR="007E321F" w:rsidRDefault="007E321F" w:rsidP="00770D00">
      <w:pPr>
        <w:spacing w:after="0"/>
        <w:jc w:val="both"/>
        <w:rPr>
          <w:rFonts w:asciiTheme="majorHAnsi" w:hAnsiTheme="majorHAnsi"/>
        </w:rPr>
      </w:pPr>
    </w:p>
    <w:p w:rsidR="007A0290" w:rsidRPr="00051EBB" w:rsidRDefault="007A0290" w:rsidP="007A0290">
      <w:pPr>
        <w:pStyle w:val="Paragrafoelenco"/>
        <w:numPr>
          <w:ilvl w:val="0"/>
          <w:numId w:val="4"/>
        </w:numPr>
        <w:spacing w:after="0"/>
        <w:rPr>
          <w:rFonts w:asciiTheme="majorHAnsi" w:hAnsiTheme="majorHAnsi"/>
        </w:rPr>
      </w:pPr>
      <w:r w:rsidRPr="00051EBB">
        <w:rPr>
          <w:rFonts w:asciiTheme="majorHAnsi" w:hAnsiTheme="majorHAnsi"/>
        </w:rPr>
        <w:t>nom</w:t>
      </w:r>
      <w:r>
        <w:rPr>
          <w:rFonts w:asciiTheme="majorHAnsi" w:hAnsiTheme="majorHAnsi"/>
        </w:rPr>
        <w:t>e del file "Gruppo2_assignment_3</w:t>
      </w:r>
      <w:r w:rsidRPr="00051EBB">
        <w:rPr>
          <w:rFonts w:asciiTheme="majorHAnsi" w:hAnsiTheme="majorHAnsi"/>
        </w:rPr>
        <w:t>.R"</w:t>
      </w:r>
    </w:p>
    <w:p w:rsidR="007A0290" w:rsidRDefault="0039278B" w:rsidP="00770D00">
      <w:pPr>
        <w:spacing w:after="0"/>
        <w:jc w:val="both"/>
        <w:rPr>
          <w:rFonts w:asciiTheme="majorHAnsi" w:hAnsiTheme="majorHAnsi"/>
          <w:noProof/>
          <w:lang w:eastAsia="it-IT"/>
        </w:rPr>
      </w:pPr>
      <w:r>
        <w:rPr>
          <w:rFonts w:asciiTheme="majorHAnsi" w:hAnsiTheme="majorHAnsi"/>
          <w:noProof/>
          <w:lang w:eastAsia="it-IT"/>
        </w:rPr>
        <w:pict>
          <v:shape id="_x0000_s1068" type="#_x0000_t202" style="position:absolute;left:0;text-align:left;margin-left:153.1pt;margin-top:8.55pt;width:306.5pt;height:20pt;z-index:251697152" filled="f" strokecolor="red">
            <v:textbox>
              <w:txbxContent>
                <w:p w:rsidR="001519BD" w:rsidRPr="001519BD" w:rsidRDefault="001519BD" w:rsidP="001519BD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scarichiamo la serie storica dei prezzi di un'azione (Google in questo esempio)</w:t>
                  </w:r>
                </w:p>
              </w:txbxContent>
            </v:textbox>
          </v:shape>
        </w:pict>
      </w:r>
    </w:p>
    <w:p w:rsidR="008F3913" w:rsidRDefault="0039278B" w:rsidP="00770D00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85" type="#_x0000_t202" style="position:absolute;left:0;text-align:left;margin-left:165.1pt;margin-top:274.25pt;width:193pt;height:19.5pt;z-index:251713536" filled="f" strokecolor="red">
            <v:textbox>
              <w:txbxContent>
                <w:p w:rsidR="00F77B6A" w:rsidRPr="001519BD" w:rsidRDefault="00F77B6A" w:rsidP="00F77B6A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ipotesi dividend yield (o convenience yield) = 0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86" type="#_x0000_t32" style="position:absolute;left:0;text-align:left;margin-left:261.6pt;margin-top:255.25pt;width:0;height:19.5pt;flip:y;z-index:251714560" o:connectortype="straight" strokecolor="red" strokeweight="1pt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oval id="_x0000_s1084" style="position:absolute;left:0;text-align:left;margin-left:249.6pt;margin-top:240.75pt;width:21.5pt;height:14.5pt;z-index:251712512" filled="f" strokecolor="red" strokeweight="2.25pt"/>
        </w:pict>
      </w:r>
      <w:r>
        <w:rPr>
          <w:rFonts w:asciiTheme="majorHAnsi" w:hAnsiTheme="majorHAnsi"/>
          <w:noProof/>
          <w:lang w:eastAsia="it-IT"/>
        </w:rPr>
        <w:pict>
          <v:shape id="_x0000_s1083" type="#_x0000_t202" style="position:absolute;left:0;text-align:left;margin-left:140.6pt;margin-top:204.75pt;width:290.5pt;height:19.5pt;z-index:251711488" filled="f" strokecolor="red">
            <v:textbox>
              <w:txbxContent>
                <w:p w:rsidR="00372732" w:rsidRPr="001519BD" w:rsidRDefault="00372732" w:rsidP="00372732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fissiamo la scadenza dell'opzione a 60 gg e numero di periodi = 3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81" type="#_x0000_t88" style="position:absolute;left:0;text-align:left;margin-left:131.1pt;margin-top:202.25pt;width:9pt;height:22pt;z-index:251710464" strokecolor="red" strokeweight="1.5pt"/>
        </w:pict>
      </w:r>
      <w:r>
        <w:rPr>
          <w:rFonts w:asciiTheme="majorHAnsi" w:hAnsiTheme="majorHAnsi"/>
          <w:noProof/>
          <w:lang w:eastAsia="it-IT"/>
        </w:rPr>
        <w:pict>
          <v:shape id="_x0000_s1080" type="#_x0000_t32" style="position:absolute;left:0;text-align:left;margin-left:102.1pt;margin-top:182.75pt;width:59.5pt;height:10.5pt;flip:x y;z-index:251709440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9" type="#_x0000_t202" style="position:absolute;left:0;text-align:left;margin-left:161.6pt;margin-top:182.75pt;width:290.5pt;height:19.5pt;z-index:251708416" filled="f" strokecolor="red">
            <v:textbox>
              <w:txbxContent>
                <w:p w:rsidR="002F6F75" w:rsidRPr="001519BD" w:rsidRDefault="002F6F75" w:rsidP="002F6F75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convertiamo il tasso d'int. composto in corrispondente composto continuo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3" type="#_x0000_t202" style="position:absolute;left:0;text-align:left;margin-left:236.1pt;margin-top:101.75pt;width:187pt;height:77.5pt;z-index:251702272" filled="f" strokecolor="red">
            <v:textbox>
              <w:txbxContent>
                <w:p w:rsidR="008F3913" w:rsidRDefault="008F3913" w:rsidP="008F3913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procediamo alla stima campionaria dei log-rendimenti su base annua:</w:t>
                  </w:r>
                </w:p>
                <w:p w:rsidR="008F3913" w:rsidRPr="001519BD" w:rsidRDefault="0039278B" w:rsidP="008F3913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m:oMathPara>
                    <m:oMath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color w:val="FF0000"/>
                              <w:sz w:val="18"/>
                              <w:szCs w:val="18"/>
                            </w:rPr>
                            <m:t>σ</m:t>
                          </m:r>
                        </m:e>
                      </m:acc>
                      <m:r>
                        <w:rPr>
                          <w:rFonts w:ascii="Cambria Math" w:hAnsi="Cambria Math"/>
                          <w:color w:val="FF0000"/>
                          <w:sz w:val="18"/>
                          <w:szCs w:val="18"/>
                        </w:rPr>
                        <m:t>=</m:t>
                      </m:r>
                      <m:rad>
                        <m:radPr>
                          <m:degHide m:val="on"/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  <w:sz w:val="18"/>
                              <w:szCs w:val="18"/>
                            </w:rPr>
                          </m:ctrlPr>
                        </m:radPr>
                        <m:deg/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  <w:sz w:val="18"/>
                                  <w:szCs w:val="1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 xml:space="preserve"> </m:t>
                              </m:r>
                              <m:box>
                                <m:box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FF0000"/>
                                      <w:sz w:val="18"/>
                                      <w:szCs w:val="18"/>
                                    </w:rPr>
                                  </m:ctrlPr>
                                </m:boxPr>
                                <m:e>
                                  <m:argPr>
                                    <m:argSz m:val="-1"/>
                                  </m:argP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1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hAnsi="Cambria Math"/>
                                      <w:color w:val="FF0000"/>
                                      <w:sz w:val="18"/>
                                      <w:szCs w:val="18"/>
                                    </w:rPr>
                                    <m:t xml:space="preserve"> </m:t>
                                  </m:r>
                                  <m:nary>
                                    <m:naryPr>
                                      <m:chr m:val="∑"/>
                                      <m:limLoc m:val="undOvr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</m:ctrlPr>
                                    </m:naryPr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j=1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hAnsi="Cambria Math"/>
                                          <w:color w:val="FF0000"/>
                                          <w:sz w:val="18"/>
                                          <w:szCs w:val="18"/>
                                        </w:rPr>
                                        <m:t>N</m:t>
                                      </m:r>
                                    </m:sup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  <w:color w:val="FF0000"/>
                                                  <w:sz w:val="18"/>
                                                  <w:szCs w:val="18"/>
                                                </w:rPr>
                                              </m:ctrlPr>
                                            </m:d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  <w:color w:val="FF0000"/>
                                                  <w:sz w:val="18"/>
                                                  <w:szCs w:val="18"/>
                                                </w:rPr>
                                                <m:t>ln</m:t>
                                              </m:r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  <w:color w:val="FF0000"/>
                                                      <w:sz w:val="18"/>
                                                      <w:szCs w:val="18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/>
                                                          <w:i/>
                                                          <w:color w:val="FF0000"/>
                                                          <w:sz w:val="18"/>
                                                          <w:szCs w:val="18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color w:val="FF0000"/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color w:val="FF0000"/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m:t>quotazione</m:t>
                                                          </m:r>
                                                        </m:e>
                                                        <m: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  <m:t>t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  <m:t>j</m:t>
                                                              </m:r>
                                                            </m:sub>
                                                          </m:sSub>
                                                        </m:sub>
                                                      </m:sSub>
                                                    </m:num>
                                                    <m:den>
                                                      <m:sSub>
                                                        <m:sSubPr>
                                                          <m:ctrlPr>
                                                            <w:rPr>
                                                              <w:rFonts w:ascii="Cambria Math" w:hAnsi="Cambria Math"/>
                                                              <w:i/>
                                                              <w:color w:val="FF0000"/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</m:ctrlPr>
                                                        </m:sSubPr>
                                                        <m:e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color w:val="FF0000"/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m:t>quotazione</m:t>
                                                          </m:r>
                                                        </m:e>
                                                        <m:sub>
                                                          <m:sSub>
                                                            <m:sSubPr>
                                                              <m:ctrlPr>
                                                                <w:rPr>
                                                                  <w:rFonts w:ascii="Cambria Math" w:hAnsi="Cambria Math"/>
                                                                  <w:i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</m:ctrlPr>
                                                            </m:sSubPr>
                                                            <m:e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  <m:t>t</m:t>
                                                              </m:r>
                                                            </m:e>
                                                            <m:sub>
                                                              <m:r>
                                                                <w:rPr>
                                                                  <w:rFonts w:ascii="Cambria Math" w:hAnsi="Cambria Math"/>
                                                                  <w:color w:val="FF0000"/>
                                                                  <w:sz w:val="18"/>
                                                                  <w:szCs w:val="18"/>
                                                                </w:rPr>
                                                                <m:t>j</m:t>
                                                              </m:r>
                                                            </m:sub>
                                                          </m:sSub>
                                                          <m:r>
                                                            <w:rPr>
                                                              <w:rFonts w:ascii="Cambria Math" w:hAnsi="Cambria Math"/>
                                                              <w:color w:val="FF0000"/>
                                                              <w:sz w:val="18"/>
                                                              <w:szCs w:val="18"/>
                                                            </w:rPr>
                                                            <m:t>-1</m:t>
                                                          </m:r>
                                                        </m:sub>
                                                      </m:sSub>
                                                    </m:den>
                                                  </m:f>
                                                </m:e>
                                              </m:d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color w:val="FF0000"/>
                                              <w:sz w:val="18"/>
                                              <w:szCs w:val="18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e>
                                  </m:nary>
                                </m:e>
                              </m:box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/>
                                  <w:color w:val="FF0000"/>
                                  <w:sz w:val="18"/>
                                  <w:szCs w:val="18"/>
                                </w:rPr>
                                <m:t>t</m:t>
                              </m:r>
                            </m:den>
                          </m:f>
                        </m:e>
                      </m:rad>
                    </m:oMath>
                  </m:oMathPara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8" type="#_x0000_t32" style="position:absolute;left:0;text-align:left;margin-left:163.6pt;margin-top:84.25pt;width:71.5pt;height:5.5pt;flip:x y;z-index:251707392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7" type="#_x0000_t32" style="position:absolute;left:0;text-align:left;margin-left:246.1pt;margin-top:58.25pt;width:20.5pt;height:7.5pt;flip:x;z-index:251706368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6" type="#_x0000_t32" style="position:absolute;left:0;text-align:left;margin-left:141.1pt;margin-top:28.25pt;width:50.5pt;height:18pt;flip:x;z-index:251705344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5" type="#_x0000_t32" style="position:absolute;left:0;text-align:left;margin-left:125.6pt;margin-top:13.75pt;width:27.5pt;height:20.5pt;flip:x;z-index:251704320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2" type="#_x0000_t202" style="position:absolute;left:0;text-align:left;margin-left:235.6pt;margin-top:79.25pt;width:239.5pt;height:19.5pt;z-index:251701248" filled="f" strokecolor="red">
            <v:textbox>
              <w:txbxContent>
                <w:p w:rsidR="001519BD" w:rsidRPr="001519BD" w:rsidRDefault="001519BD" w:rsidP="001519BD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fissiamo lo strike price, qui la condizione è "in the money"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0" type="#_x0000_t202" style="position:absolute;left:0;text-align:left;margin-left:266.6pt;margin-top:41.25pt;width:182pt;height:33.5pt;z-index:251699200" filled="f" strokecolor="red">
            <v:textbox>
              <w:txbxContent>
                <w:p w:rsidR="00E83A4C" w:rsidRDefault="001519BD" w:rsidP="00E83A4C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selezioniamo i prezzi di chiusura</w:t>
                  </w:r>
                  <w:r w:rsidR="00E83A4C">
                    <w:rPr>
                      <w:color w:val="FF0000"/>
                      <w:sz w:val="18"/>
                      <w:szCs w:val="18"/>
                    </w:rPr>
                    <w:t xml:space="preserve"> </w:t>
                  </w:r>
                </w:p>
                <w:p w:rsidR="001519BD" w:rsidRPr="001519BD" w:rsidRDefault="00E83A4C" w:rsidP="00E83A4C">
                  <w:pPr>
                    <w:spacing w:after="0"/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e fissiamo l'ultimo prezzo della serie storica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69" type="#_x0000_t202" style="position:absolute;left:0;text-align:left;margin-left:191.6pt;margin-top:17.25pt;width:193.5pt;height:20pt;z-index:251698176" filled="f" strokecolor="red">
            <v:textbox>
              <w:txbxContent>
                <w:p w:rsidR="001519BD" w:rsidRPr="001519BD" w:rsidRDefault="001519BD" w:rsidP="001519BD">
                  <w:pPr>
                    <w:jc w:val="center"/>
                    <w:rPr>
                      <w:color w:val="FF0000"/>
                      <w:sz w:val="18"/>
                      <w:szCs w:val="18"/>
                    </w:rPr>
                  </w:pPr>
                  <w:r>
                    <w:rPr>
                      <w:color w:val="FF0000"/>
                      <w:sz w:val="18"/>
                      <w:szCs w:val="18"/>
                    </w:rPr>
                    <w:t>facciamo un plot dei prezzi di chiusura</w:t>
                  </w:r>
                  <w:r w:rsidR="005320D7">
                    <w:rPr>
                      <w:color w:val="FF0000"/>
                      <w:sz w:val="18"/>
                      <w:szCs w:val="18"/>
                    </w:rPr>
                    <w:t xml:space="preserve"> (v. sotto)</w:t>
                  </w: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74" type="#_x0000_t88" style="position:absolute;left:0;text-align:left;margin-left:219.1pt;margin-top:105.25pt;width:16pt;height:45pt;z-index:251703296" strokecolor="red" strokeweight="1.5pt"/>
        </w:pict>
      </w:r>
      <w:r w:rsidR="00324340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6012484" cy="3943350"/>
            <wp:effectExtent l="19050" t="0" r="7316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760" t="18340" r="55688" b="308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484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4340" w:rsidRDefault="00324340" w:rsidP="00770D00">
      <w:pPr>
        <w:spacing w:after="0"/>
        <w:jc w:val="both"/>
        <w:rPr>
          <w:rFonts w:asciiTheme="majorHAnsi" w:hAnsiTheme="majorHAnsi"/>
        </w:rPr>
      </w:pPr>
    </w:p>
    <w:p w:rsidR="00C50A74" w:rsidRPr="00C50A74" w:rsidRDefault="00C50A74" w:rsidP="00C50A74">
      <w:pPr>
        <w:pStyle w:val="Paragrafoelenco"/>
        <w:numPr>
          <w:ilvl w:val="0"/>
          <w:numId w:val="5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>grafico dei prezzi di chiusura di Google e risultato della valutazione:</w:t>
      </w:r>
    </w:p>
    <w:p w:rsidR="008F3913" w:rsidRDefault="0039278B" w:rsidP="00770D00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oval id="_x0000_s1088" style="position:absolute;left:0;text-align:left;margin-left:234.6pt;margin-top:70.65pt;width:52pt;height:26pt;z-index:251716608" filled="f" strokecolor="red" strokeweight="1.5pt"/>
        </w:pict>
      </w:r>
      <w:r>
        <w:rPr>
          <w:rFonts w:asciiTheme="majorHAnsi" w:hAnsiTheme="majorHAnsi"/>
          <w:noProof/>
          <w:lang w:eastAsia="it-IT"/>
        </w:rPr>
        <w:pict>
          <v:shape id="_x0000_s1087" type="#_x0000_t202" style="position:absolute;left:0;text-align:left;margin-left:225.6pt;margin-top:49.65pt;width:280.5pt;height:65pt;z-index:251715584" stroked="f">
            <v:textbox>
              <w:txbxContent>
                <w:p w:rsidR="007E32E9" w:rsidRDefault="007E32E9">
                  <w:r w:rsidRPr="007E32E9">
                    <w:rPr>
                      <w:noProof/>
                      <w:lang w:eastAsia="it-IT"/>
                    </w:rPr>
                    <w:drawing>
                      <wp:inline distT="0" distB="0" distL="0" distR="0">
                        <wp:extent cx="3441388" cy="685800"/>
                        <wp:effectExtent l="19050" t="0" r="6662" b="0"/>
                        <wp:docPr id="18" name="Immagin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 t="88996" r="6100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41388" cy="685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F589A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2692400" cy="1801166"/>
            <wp:effectExtent l="19050" t="0" r="0" b="0"/>
            <wp:docPr id="16" name="Immagine 16" descr="C:\Users\Utente1\Desktop\Materiali Master DS\Economic and Financial Data Science\ProfMercuri\Assignment\plot_quotazioni_goog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tente1\Desktop\Materiali Master DS\Economic and Financial Data Science\ProfMercuri\Assignment\plot_quotazioni_google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146" cy="180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589A" w:rsidRDefault="000F589A" w:rsidP="00770D00">
      <w:pPr>
        <w:spacing w:after="0"/>
        <w:jc w:val="both"/>
        <w:rPr>
          <w:rFonts w:asciiTheme="majorHAnsi" w:hAnsiTheme="majorHAnsi"/>
        </w:rPr>
      </w:pPr>
    </w:p>
    <w:p w:rsidR="00CC025C" w:rsidRPr="00C50A74" w:rsidRDefault="00980B4D" w:rsidP="00CC025C">
      <w:pPr>
        <w:pStyle w:val="Paragrafoelenco"/>
        <w:numPr>
          <w:ilvl w:val="0"/>
          <w:numId w:val="5"/>
        </w:num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</w:rPr>
        <w:t xml:space="preserve">segue confronto tra il modello </w:t>
      </w:r>
      <m:oMath>
        <m:r>
          <w:rPr>
            <w:rFonts w:ascii="Cambria Math" w:hAnsi="Cambria Math"/>
          </w:rPr>
          <m:t>n</m:t>
        </m:r>
      </m:oMath>
      <w:r>
        <w:rPr>
          <w:rFonts w:asciiTheme="majorHAnsi" w:hAnsiTheme="majorHAnsi"/>
        </w:rPr>
        <w:t>-periodale di Cox, Ross, Rubistein e quello di Black and Scholes:</w:t>
      </w:r>
    </w:p>
    <w:p w:rsidR="008F3913" w:rsidRDefault="008F3913" w:rsidP="00770D00">
      <w:pPr>
        <w:spacing w:after="0"/>
        <w:jc w:val="both"/>
        <w:rPr>
          <w:rFonts w:asciiTheme="majorHAnsi" w:hAnsiTheme="majorHAnsi"/>
        </w:rPr>
      </w:pPr>
    </w:p>
    <w:p w:rsidR="00E70AE2" w:rsidRPr="00051EBB" w:rsidRDefault="00E70AE2" w:rsidP="00E70AE2">
      <w:pPr>
        <w:pStyle w:val="Paragrafoelenco"/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— </w:t>
      </w:r>
      <w:r w:rsidRPr="00051EBB">
        <w:rPr>
          <w:rFonts w:asciiTheme="majorHAnsi" w:hAnsiTheme="majorHAnsi"/>
        </w:rPr>
        <w:t>nom</w:t>
      </w:r>
      <w:r>
        <w:rPr>
          <w:rFonts w:asciiTheme="majorHAnsi" w:hAnsiTheme="majorHAnsi"/>
        </w:rPr>
        <w:t>e del file "Gruppo2_assignment_funzioni</w:t>
      </w:r>
      <w:r w:rsidRPr="00051EBB">
        <w:rPr>
          <w:rFonts w:asciiTheme="majorHAnsi" w:hAnsiTheme="majorHAnsi"/>
        </w:rPr>
        <w:t>.R"</w:t>
      </w:r>
      <w:r>
        <w:rPr>
          <w:rFonts w:asciiTheme="majorHAnsi" w:hAnsiTheme="majorHAnsi"/>
        </w:rPr>
        <w:t>:</w:t>
      </w:r>
    </w:p>
    <w:p w:rsidR="00E70AE2" w:rsidRDefault="00E70AE2" w:rsidP="00770D00">
      <w:pPr>
        <w:spacing w:after="0"/>
        <w:jc w:val="both"/>
        <w:rPr>
          <w:rFonts w:asciiTheme="majorHAnsi" w:hAnsiTheme="majorHAnsi"/>
        </w:rPr>
      </w:pPr>
    </w:p>
    <w:p w:rsidR="00E70AE2" w:rsidRDefault="00E70AE2" w:rsidP="00770D00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749290" cy="2190838"/>
            <wp:effectExtent l="1905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52" t="41313" r="52322" b="268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90" cy="2190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AE2" w:rsidRDefault="00E70AE2" w:rsidP="00770D00">
      <w:pPr>
        <w:spacing w:after="0"/>
        <w:jc w:val="both"/>
        <w:rPr>
          <w:rFonts w:asciiTheme="majorHAnsi" w:hAnsiTheme="majorHAnsi"/>
        </w:rPr>
      </w:pPr>
    </w:p>
    <w:p w:rsidR="002834A0" w:rsidRPr="00051EBB" w:rsidRDefault="002834A0" w:rsidP="002834A0">
      <w:pPr>
        <w:pStyle w:val="Paragrafoelenco"/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— </w:t>
      </w:r>
      <w:r w:rsidRPr="00051EBB">
        <w:rPr>
          <w:rFonts w:asciiTheme="majorHAnsi" w:hAnsiTheme="majorHAnsi"/>
        </w:rPr>
        <w:t>nom</w:t>
      </w:r>
      <w:r>
        <w:rPr>
          <w:rFonts w:asciiTheme="majorHAnsi" w:hAnsiTheme="majorHAnsi"/>
        </w:rPr>
        <w:t>e del file "Gruppo2_assignment_3</w:t>
      </w:r>
      <w:r w:rsidRPr="00051EBB">
        <w:rPr>
          <w:rFonts w:asciiTheme="majorHAnsi" w:hAnsiTheme="majorHAnsi"/>
        </w:rPr>
        <w:t>.R"</w:t>
      </w:r>
      <w:r>
        <w:rPr>
          <w:rFonts w:asciiTheme="majorHAnsi" w:hAnsiTheme="majorHAnsi"/>
        </w:rPr>
        <w:t>, ultima parte dello script:</w:t>
      </w:r>
    </w:p>
    <w:p w:rsidR="002834A0" w:rsidRDefault="002834A0" w:rsidP="00770D00">
      <w:pPr>
        <w:spacing w:after="0"/>
        <w:jc w:val="both"/>
        <w:rPr>
          <w:rFonts w:asciiTheme="majorHAnsi" w:hAnsiTheme="majorHAnsi"/>
          <w:noProof/>
          <w:lang w:eastAsia="it-IT"/>
        </w:rPr>
      </w:pPr>
    </w:p>
    <w:p w:rsidR="008F3913" w:rsidRDefault="0039278B" w:rsidP="00770D00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pict>
          <v:shape id="_x0000_s1091" type="#_x0000_t32" style="position:absolute;left:0;text-align:left;margin-left:120.1pt;margin-top:23.75pt;width:21.5pt;height:19.5pt;flip:x y;z-index:251719680" o:connectortype="straight" strokecolor="red">
            <v:stroke endarrow="block"/>
          </v:shape>
        </w:pict>
      </w:r>
      <w:r>
        <w:rPr>
          <w:rFonts w:asciiTheme="majorHAnsi" w:hAnsiTheme="majorHAnsi"/>
          <w:noProof/>
          <w:lang w:eastAsia="it-IT"/>
        </w:rPr>
        <w:pict>
          <v:shape id="_x0000_s1089" type="#_x0000_t202" style="position:absolute;left:0;text-align:left;margin-left:141.6pt;margin-top:43.25pt;width:156.5pt;height:35pt;z-index:251717632" filled="f" strokecolor="red">
            <v:textbox>
              <w:txbxContent>
                <w:p w:rsidR="003B2090" w:rsidRDefault="003B2090" w:rsidP="003B2090">
                  <w:pPr>
                    <w:spacing w:after="0" w:line="240" w:lineRule="auto"/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</w:pPr>
                  <w:r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  <w:t xml:space="preserve">pacchetto di fOptions che implementa </w:t>
                  </w:r>
                </w:p>
                <w:p w:rsidR="003B2090" w:rsidRPr="003B2090" w:rsidRDefault="003B2090" w:rsidP="003B2090">
                  <w:pPr>
                    <w:spacing w:after="0" w:line="240" w:lineRule="auto"/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</w:pPr>
                  <w:r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  <w:t xml:space="preserve">il cd </w:t>
                  </w:r>
                  <w:r w:rsidRPr="003B2090"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  <w:t>g</w:t>
                  </w:r>
                  <w:r>
                    <w:rPr>
                      <w:rFonts w:eastAsia="Times New Roman" w:cstheme="minorHAnsi"/>
                      <w:color w:val="FF0000"/>
                      <w:sz w:val="18"/>
                      <w:szCs w:val="18"/>
                      <w:lang w:eastAsia="it-IT"/>
                    </w:rPr>
                    <w:t>eneralized Black-Scholes option</w:t>
                  </w:r>
                </w:p>
                <w:p w:rsidR="003B2090" w:rsidRPr="003B2090" w:rsidRDefault="003B2090">
                  <w:pPr>
                    <w:rPr>
                      <w:rFonts w:cstheme="minorHAnsi"/>
                      <w:color w:val="FF0000"/>
                      <w:sz w:val="18"/>
                      <w:szCs w:val="18"/>
                    </w:rPr>
                  </w:pPr>
                </w:p>
              </w:txbxContent>
            </v:textbox>
          </v:shape>
        </w:pict>
      </w:r>
      <w:r>
        <w:rPr>
          <w:rFonts w:asciiTheme="majorHAnsi" w:hAnsiTheme="majorHAnsi"/>
          <w:noProof/>
          <w:lang w:eastAsia="it-IT"/>
        </w:rPr>
        <w:pict>
          <v:oval id="_x0000_s1090" style="position:absolute;left:0;text-align:left;margin-left:76.6pt;margin-top:5.75pt;width:51.5pt;height:20.5pt;z-index:251718656" filled="f" strokecolor="red" strokeweight="1.5pt"/>
        </w:pict>
      </w:r>
      <w:r w:rsidR="002834A0"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5841130" cy="1003300"/>
            <wp:effectExtent l="19050" t="0" r="722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869" t="57722" r="52974" b="28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13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A0" w:rsidRDefault="002834A0" w:rsidP="00770D00">
      <w:pPr>
        <w:spacing w:after="0"/>
        <w:jc w:val="both"/>
        <w:rPr>
          <w:rFonts w:asciiTheme="majorHAnsi" w:hAnsiTheme="majorHAnsi"/>
        </w:rPr>
      </w:pPr>
    </w:p>
    <w:p w:rsidR="002834A0" w:rsidRPr="00051EBB" w:rsidRDefault="002834A0" w:rsidP="002834A0">
      <w:pPr>
        <w:pStyle w:val="Paragrafoelenco"/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 xml:space="preserve">— </w:t>
      </w:r>
      <w:r w:rsidRPr="00051EBB">
        <w:rPr>
          <w:rFonts w:asciiTheme="majorHAnsi" w:hAnsiTheme="majorHAnsi"/>
        </w:rPr>
        <w:t>nom</w:t>
      </w:r>
      <w:r>
        <w:rPr>
          <w:rFonts w:asciiTheme="majorHAnsi" w:hAnsiTheme="majorHAnsi"/>
        </w:rPr>
        <w:t>e del file "Gruppo2_assignment_3_plot</w:t>
      </w:r>
      <w:r w:rsidRPr="00051EBB">
        <w:rPr>
          <w:rFonts w:asciiTheme="majorHAnsi" w:hAnsiTheme="majorHAnsi"/>
        </w:rPr>
        <w:t>.R"</w:t>
      </w:r>
      <w:r>
        <w:rPr>
          <w:rFonts w:asciiTheme="majorHAnsi" w:hAnsiTheme="majorHAnsi"/>
        </w:rPr>
        <w:t>:</w:t>
      </w:r>
    </w:p>
    <w:p w:rsidR="002834A0" w:rsidRDefault="002834A0" w:rsidP="00770D00">
      <w:pPr>
        <w:spacing w:after="0"/>
        <w:jc w:val="both"/>
        <w:rPr>
          <w:rFonts w:asciiTheme="majorHAnsi" w:hAnsiTheme="majorHAnsi"/>
        </w:rPr>
      </w:pPr>
    </w:p>
    <w:p w:rsidR="002834A0" w:rsidRDefault="004907E4" w:rsidP="00770D00">
      <w:pPr>
        <w:spacing w:after="0"/>
        <w:jc w:val="both"/>
        <w:rPr>
          <w:rFonts w:asciiTheme="majorHAnsi" w:hAnsiTheme="majorHAnsi"/>
        </w:rPr>
      </w:pPr>
      <w:r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3169920" cy="1320800"/>
            <wp:effectExtent l="1905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760" t="18726" r="45048" b="41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132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34A0" w:rsidRPr="00051EBB" w:rsidRDefault="002834A0" w:rsidP="002834A0">
      <w:pPr>
        <w:pStyle w:val="Paragrafoelenco"/>
        <w:spacing w:after="0"/>
        <w:rPr>
          <w:rFonts w:asciiTheme="majorHAnsi" w:hAnsiTheme="majorHAnsi"/>
        </w:rPr>
      </w:pPr>
      <w:r>
        <w:rPr>
          <w:rFonts w:asciiTheme="majorHAnsi" w:hAnsiTheme="majorHAnsi"/>
        </w:rPr>
        <w:t>— confronto grafico:</w:t>
      </w:r>
    </w:p>
    <w:p w:rsidR="002834A0" w:rsidRDefault="004907E4" w:rsidP="007F6D37">
      <w:pPr>
        <w:spacing w:after="0"/>
        <w:jc w:val="right"/>
        <w:rPr>
          <w:rFonts w:ascii="Times New Roman" w:hAnsi="Times New Roman" w:cs="Times New Roman"/>
        </w:rPr>
      </w:pPr>
      <w:r>
        <w:rPr>
          <w:rFonts w:asciiTheme="majorHAnsi" w:hAnsiTheme="majorHAnsi"/>
          <w:noProof/>
          <w:lang w:eastAsia="it-IT"/>
        </w:rPr>
        <w:drawing>
          <wp:inline distT="0" distB="0" distL="0" distR="0">
            <wp:extent cx="3012097" cy="2444750"/>
            <wp:effectExtent l="19050" t="0" r="0" b="0"/>
            <wp:docPr id="33" name="Immagine 33" descr="C:\Users\Utente1\Desktop\Materiali Master DS\Economic and Financial Data Science\ProfMercuri\Assignment\plot_BlackandScholes_definitivo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Utente1\Desktop\Materiali Master DS\Economic and Financial Data Science\ProfMercuri\Assignment\plot_BlackandScholes_definitivo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097" cy="244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6D37">
        <w:rPr>
          <w:rFonts w:ascii="Times New Roman" w:hAnsi="Times New Roman" w:cs="Times New Roman"/>
        </w:rPr>
        <w:t xml:space="preserve">                                        □</w:t>
      </w:r>
    </w:p>
    <w:sectPr w:rsidR="002834A0" w:rsidSect="007F6D37">
      <w:footerReference w:type="default" r:id="rId22"/>
      <w:pgSz w:w="11906" w:h="16838"/>
      <w:pgMar w:top="1702" w:right="1274" w:bottom="567" w:left="1418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52DBA" w:rsidRDefault="00F52DBA" w:rsidP="00805826">
      <w:pPr>
        <w:spacing w:after="0" w:line="240" w:lineRule="auto"/>
      </w:pPr>
      <w:r>
        <w:separator/>
      </w:r>
    </w:p>
  </w:endnote>
  <w:endnote w:type="continuationSeparator" w:id="0">
    <w:p w:rsidR="00F52DBA" w:rsidRDefault="00F52DBA" w:rsidP="008058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55104"/>
      <w:docPartObj>
        <w:docPartGallery w:val="Page Numbers (Bottom of Page)"/>
        <w:docPartUnique/>
      </w:docPartObj>
    </w:sdtPr>
    <w:sdtContent>
      <w:p w:rsidR="00496E77" w:rsidRDefault="0039278B">
        <w:pPr>
          <w:pStyle w:val="Pidipagina"/>
          <w:jc w:val="right"/>
        </w:pPr>
        <w:fldSimple w:instr=" PAGE   \* MERGEFORMAT ">
          <w:r w:rsidR="00D90451">
            <w:rPr>
              <w:noProof/>
            </w:rPr>
            <w:t>7</w:t>
          </w:r>
        </w:fldSimple>
      </w:p>
    </w:sdtContent>
  </w:sdt>
  <w:p w:rsidR="00496E77" w:rsidRDefault="00496E77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52DBA" w:rsidRDefault="00F52DBA" w:rsidP="00805826">
      <w:pPr>
        <w:spacing w:after="0" w:line="240" w:lineRule="auto"/>
      </w:pPr>
      <w:r>
        <w:separator/>
      </w:r>
    </w:p>
  </w:footnote>
  <w:footnote w:type="continuationSeparator" w:id="0">
    <w:p w:rsidR="00F52DBA" w:rsidRDefault="00F52DBA" w:rsidP="008058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1E315A"/>
    <w:multiLevelType w:val="hybridMultilevel"/>
    <w:tmpl w:val="017C5D5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C40E92"/>
    <w:multiLevelType w:val="hybridMultilevel"/>
    <w:tmpl w:val="51F4884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930590"/>
    <w:multiLevelType w:val="hybridMultilevel"/>
    <w:tmpl w:val="0D2A5E2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F853DDB"/>
    <w:multiLevelType w:val="hybridMultilevel"/>
    <w:tmpl w:val="8BAA59B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B565D43"/>
    <w:multiLevelType w:val="hybridMultilevel"/>
    <w:tmpl w:val="CFC2E47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A4DB8"/>
    <w:rsid w:val="00026E11"/>
    <w:rsid w:val="00042053"/>
    <w:rsid w:val="00051039"/>
    <w:rsid w:val="00051EBB"/>
    <w:rsid w:val="00055A37"/>
    <w:rsid w:val="000A45F5"/>
    <w:rsid w:val="000F589A"/>
    <w:rsid w:val="00107E4B"/>
    <w:rsid w:val="0012376A"/>
    <w:rsid w:val="0013342D"/>
    <w:rsid w:val="001519BD"/>
    <w:rsid w:val="001555A1"/>
    <w:rsid w:val="001968A8"/>
    <w:rsid w:val="001B14BD"/>
    <w:rsid w:val="001B56EE"/>
    <w:rsid w:val="001D19DB"/>
    <w:rsid w:val="001E2BF0"/>
    <w:rsid w:val="00204BA1"/>
    <w:rsid w:val="0022676A"/>
    <w:rsid w:val="00275A76"/>
    <w:rsid w:val="00282A62"/>
    <w:rsid w:val="002834A0"/>
    <w:rsid w:val="002D29D4"/>
    <w:rsid w:val="002F2AA3"/>
    <w:rsid w:val="002F6F75"/>
    <w:rsid w:val="002F7D0A"/>
    <w:rsid w:val="003129E7"/>
    <w:rsid w:val="00312C13"/>
    <w:rsid w:val="003143A7"/>
    <w:rsid w:val="003152C2"/>
    <w:rsid w:val="00317528"/>
    <w:rsid w:val="00324340"/>
    <w:rsid w:val="00325BCB"/>
    <w:rsid w:val="00372732"/>
    <w:rsid w:val="003824BB"/>
    <w:rsid w:val="0039278B"/>
    <w:rsid w:val="003B2090"/>
    <w:rsid w:val="004174E3"/>
    <w:rsid w:val="00427FDF"/>
    <w:rsid w:val="00457465"/>
    <w:rsid w:val="004907E4"/>
    <w:rsid w:val="00496E77"/>
    <w:rsid w:val="004B5B6D"/>
    <w:rsid w:val="00523E31"/>
    <w:rsid w:val="005320D7"/>
    <w:rsid w:val="00535540"/>
    <w:rsid w:val="005971BC"/>
    <w:rsid w:val="005D79E7"/>
    <w:rsid w:val="00643CB6"/>
    <w:rsid w:val="00652CB7"/>
    <w:rsid w:val="00663034"/>
    <w:rsid w:val="00696583"/>
    <w:rsid w:val="006A4F07"/>
    <w:rsid w:val="006B4283"/>
    <w:rsid w:val="006C3C85"/>
    <w:rsid w:val="006C4777"/>
    <w:rsid w:val="00702274"/>
    <w:rsid w:val="007168FF"/>
    <w:rsid w:val="00770D00"/>
    <w:rsid w:val="007732FF"/>
    <w:rsid w:val="007741E6"/>
    <w:rsid w:val="00775BA0"/>
    <w:rsid w:val="007A0290"/>
    <w:rsid w:val="007B59C5"/>
    <w:rsid w:val="007E321F"/>
    <w:rsid w:val="007E32E9"/>
    <w:rsid w:val="007F6D37"/>
    <w:rsid w:val="00802393"/>
    <w:rsid w:val="00805826"/>
    <w:rsid w:val="00827F5E"/>
    <w:rsid w:val="00873D92"/>
    <w:rsid w:val="00882841"/>
    <w:rsid w:val="00882B04"/>
    <w:rsid w:val="008B400C"/>
    <w:rsid w:val="008F3913"/>
    <w:rsid w:val="009058D6"/>
    <w:rsid w:val="0092124E"/>
    <w:rsid w:val="00936EEF"/>
    <w:rsid w:val="00980B4D"/>
    <w:rsid w:val="009B5CE1"/>
    <w:rsid w:val="009C7A01"/>
    <w:rsid w:val="009E6125"/>
    <w:rsid w:val="00A04E2E"/>
    <w:rsid w:val="00A07646"/>
    <w:rsid w:val="00A532A4"/>
    <w:rsid w:val="00A570B4"/>
    <w:rsid w:val="00A66CF7"/>
    <w:rsid w:val="00AB09CB"/>
    <w:rsid w:val="00AF71B8"/>
    <w:rsid w:val="00B047F3"/>
    <w:rsid w:val="00B5570C"/>
    <w:rsid w:val="00B91395"/>
    <w:rsid w:val="00BF58D0"/>
    <w:rsid w:val="00C07A67"/>
    <w:rsid w:val="00C50A74"/>
    <w:rsid w:val="00C5521F"/>
    <w:rsid w:val="00CB03C6"/>
    <w:rsid w:val="00CC025C"/>
    <w:rsid w:val="00CE3D4C"/>
    <w:rsid w:val="00CF2CCA"/>
    <w:rsid w:val="00D90451"/>
    <w:rsid w:val="00DF2727"/>
    <w:rsid w:val="00DF436B"/>
    <w:rsid w:val="00DF5AE1"/>
    <w:rsid w:val="00E01F3B"/>
    <w:rsid w:val="00E22DA0"/>
    <w:rsid w:val="00E70AE2"/>
    <w:rsid w:val="00E73C65"/>
    <w:rsid w:val="00E778EC"/>
    <w:rsid w:val="00E83A4C"/>
    <w:rsid w:val="00EA4DB8"/>
    <w:rsid w:val="00F36F37"/>
    <w:rsid w:val="00F463B9"/>
    <w:rsid w:val="00F507F7"/>
    <w:rsid w:val="00F52DBA"/>
    <w:rsid w:val="00F649B1"/>
    <w:rsid w:val="00F77B6A"/>
    <w:rsid w:val="00F84A2A"/>
    <w:rsid w:val="00FB0F7A"/>
    <w:rsid w:val="00FD6EC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>
      <o:colormenu v:ext="edit" fillcolor="none" strokecolor="red"/>
    </o:shapedefaults>
    <o:shapelayout v:ext="edit">
      <o:idmap v:ext="edit" data="1"/>
      <o:rules v:ext="edit">
        <o:r id="V:Rule21" type="connector" idref="#_x0000_s1080"/>
        <o:r id="V:Rule22" type="connector" idref="#_x0000_s1077"/>
        <o:r id="V:Rule23" type="connector" idref="#_x0000_s1078"/>
        <o:r id="V:Rule24" type="connector" idref="#_x0000_s1076"/>
        <o:r id="V:Rule25" type="connector" idref="#_x0000_s1036"/>
        <o:r id="V:Rule26" type="connector" idref="#_x0000_s1086"/>
        <o:r id="V:Rule27" type="connector" idref="#_x0000_s1055"/>
        <o:r id="V:Rule28" type="connector" idref="#_x0000_s1075"/>
        <o:r id="V:Rule29" type="connector" idref="#_x0000_s1091"/>
        <o:r id="V:Rule30" type="connector" idref="#_x0000_s1058"/>
        <o:r id="V:Rule31" type="connector" idref="#_x0000_s1066"/>
        <o:r id="V:Rule32" type="connector" idref="#_x0000_s1028"/>
        <o:r id="V:Rule33" type="connector" idref="#_x0000_s1029"/>
        <o:r id="V:Rule34" type="connector" idref="#_x0000_s1057"/>
        <o:r id="V:Rule35" type="connector" idref="#_x0000_s1063"/>
        <o:r id="V:Rule36" type="connector" idref="#_x0000_s1044"/>
        <o:r id="V:Rule37" type="connector" idref="#_x0000_s1032"/>
        <o:r id="V:Rule38" type="connector" idref="#_x0000_s1033"/>
        <o:r id="V:Rule39" type="connector" idref="#_x0000_s1052"/>
        <o:r id="V:Rule40" type="connector" idref="#_x0000_s106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B047F3"/>
  </w:style>
  <w:style w:type="paragraph" w:styleId="Titolo1">
    <w:name w:val="heading 1"/>
    <w:basedOn w:val="Normale"/>
    <w:next w:val="Normale"/>
    <w:link w:val="Titolo1Carattere"/>
    <w:uiPriority w:val="9"/>
    <w:qFormat/>
    <w:rsid w:val="00DF5AE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DF5AE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DF5AE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DF5AE1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DF5AE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DF5AE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DF5AE1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DF5AE1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DF5AE1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CE3D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CE3D4C"/>
    <w:rPr>
      <w:rFonts w:ascii="Tahoma" w:hAnsi="Tahoma" w:cs="Tahoma"/>
      <w:sz w:val="16"/>
      <w:szCs w:val="16"/>
    </w:rPr>
  </w:style>
  <w:style w:type="character" w:styleId="Testosegnaposto">
    <w:name w:val="Placeholder Text"/>
    <w:basedOn w:val="Carpredefinitoparagrafo"/>
    <w:uiPriority w:val="99"/>
    <w:semiHidden/>
    <w:rsid w:val="003824BB"/>
    <w:rPr>
      <w:color w:val="808080"/>
    </w:rPr>
  </w:style>
  <w:style w:type="paragraph" w:styleId="Paragrafoelenco">
    <w:name w:val="List Paragraph"/>
    <w:basedOn w:val="Normale"/>
    <w:uiPriority w:val="34"/>
    <w:qFormat/>
    <w:rsid w:val="00427FDF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semiHidden/>
    <w:unhideWhenUsed/>
    <w:rsid w:val="008058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semiHidden/>
    <w:rsid w:val="00805826"/>
  </w:style>
  <w:style w:type="paragraph" w:styleId="Pidipagina">
    <w:name w:val="footer"/>
    <w:basedOn w:val="Normale"/>
    <w:link w:val="PidipaginaCarattere"/>
    <w:uiPriority w:val="99"/>
    <w:unhideWhenUsed/>
    <w:rsid w:val="0080582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05826"/>
  </w:style>
  <w:style w:type="paragraph" w:styleId="Sottotitolo">
    <w:name w:val="Subtitle"/>
    <w:basedOn w:val="Normale"/>
    <w:next w:val="Normale"/>
    <w:link w:val="SottotitoloCarattere"/>
    <w:uiPriority w:val="11"/>
    <w:qFormat/>
    <w:rsid w:val="00DF5AE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5AE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itolo">
    <w:name w:val="Title"/>
    <w:basedOn w:val="Normale"/>
    <w:next w:val="Normale"/>
    <w:link w:val="TitoloCarattere"/>
    <w:uiPriority w:val="10"/>
    <w:qFormat/>
    <w:rsid w:val="00DF5AE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DF5AE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F5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DF5AE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DF5AE1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DF5AE1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DF5AE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DF5AE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DF5AE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DF5AE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DF5AE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565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7</Pages>
  <Words>1026</Words>
  <Characters>5853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Utente1</dc:creator>
  <cp:lastModifiedBy>Utente1</cp:lastModifiedBy>
  <cp:revision>106</cp:revision>
  <cp:lastPrinted>2023-03-23T10:00:00Z</cp:lastPrinted>
  <dcterms:created xsi:type="dcterms:W3CDTF">2023-03-23T07:38:00Z</dcterms:created>
  <dcterms:modified xsi:type="dcterms:W3CDTF">2023-03-24T07:26:00Z</dcterms:modified>
</cp:coreProperties>
</file>