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Lophotrochozoaire</w:t>
      </w:r>
    </w:p>
    <w:p>
      <w:pPr>
        <w:pStyle w:val="Titre1"/>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plathelminthes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hôte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 xml:space="preserve">Paire d’yeux primitifs appelée cupule optique et cellules chimio </w:t>
      </w:r>
      <w:proofErr w:type="gramStart"/>
      <w:r>
        <w:t>réceptrice .</w:t>
      </w:r>
      <w:proofErr w:type="gramEnd"/>
    </w:p>
    <w:p>
      <w:pPr>
        <w:pStyle w:val="Paragraphedeliste"/>
        <w:numPr>
          <w:ilvl w:val="0"/>
          <w:numId w:val="14"/>
        </w:numPr>
      </w:pPr>
      <w:r>
        <w:t>Fécondation croisée</w:t>
      </w:r>
    </w:p>
    <w:p>
      <w:pPr>
        <w:pStyle w:val="Paragraphedeliste"/>
        <w:numPr>
          <w:ilvl w:val="0"/>
          <w:numId w:val="14"/>
        </w:numPr>
      </w:pPr>
      <w:r>
        <w:t>(certains) reproduction asexuée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d’hôtes intermédiaires pour se développer.</w:t>
      </w:r>
    </w:p>
    <w:p>
      <w:pPr>
        <w:pStyle w:val="Paragraphedeliste"/>
        <w:numPr>
          <w:ilvl w:val="0"/>
          <w:numId w:val="18"/>
        </w:numPr>
      </w:pPr>
      <w:r>
        <w:t>Capable de tromper le système immunitaire en libérant des molécules pour survivre dans leur hôte.</w:t>
      </w:r>
    </w:p>
    <w:p>
      <w:r>
        <w:t>Douve</w:t>
      </w:r>
    </w:p>
    <w:p>
      <w:pPr>
        <w:pStyle w:val="Paragraphedeliste"/>
        <w:numPr>
          <w:ilvl w:val="0"/>
          <w:numId w:val="18"/>
        </w:numPr>
      </w:pPr>
      <w:r>
        <w:t>Endoparasite</w:t>
      </w:r>
    </w:p>
    <w:p>
      <w:pPr>
        <w:pStyle w:val="Paragraphedeliste"/>
        <w:numPr>
          <w:ilvl w:val="0"/>
          <w:numId w:val="18"/>
        </w:numPr>
      </w:pPr>
      <w:proofErr w:type="spellStart"/>
      <w:r>
        <w:t>Ootype</w:t>
      </w:r>
      <w:proofErr w:type="spellEnd"/>
      <w:r>
        <w:t xml:space="preserve"> organe qui permet la formation des œufs. Il est situé en dessous de l’orifice de fécondation.</w:t>
      </w:r>
    </w:p>
    <w:p>
      <w:pPr>
        <w:pStyle w:val="Paragraphedeliste"/>
        <w:numPr>
          <w:ilvl w:val="0"/>
          <w:numId w:val="18"/>
        </w:numPr>
      </w:pPr>
      <w:r>
        <w:rPr>
          <w:noProof/>
        </w:rPr>
        <w:drawing>
          <wp:inline distT="0" distB="0" distL="0" distR="0">
            <wp:extent cx="2876400" cy="17907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465" cy="1793853"/>
                    </a:xfrm>
                    <a:prstGeom prst="rect">
                      <a:avLst/>
                    </a:prstGeom>
                    <a:noFill/>
                    <a:ln>
                      <a:noFill/>
                    </a:ln>
                  </pic:spPr>
                </pic:pic>
              </a:graphicData>
            </a:graphic>
          </wp:inline>
        </w:drawing>
      </w:r>
      <w:r>
        <w:rPr>
          <w:noProof/>
        </w:rPr>
        <w:drawing>
          <wp:inline distT="0" distB="0" distL="0" distR="0">
            <wp:extent cx="2837815" cy="3025103"/>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764" cy="3032510"/>
                    </a:xfrm>
                    <a:prstGeom prst="rect">
                      <a:avLst/>
                    </a:prstGeom>
                    <a:noFill/>
                    <a:ln>
                      <a:noFill/>
                    </a:ln>
                  </pic:spPr>
                </pic:pic>
              </a:graphicData>
            </a:graphic>
          </wp:inline>
        </w:drawing>
      </w:r>
    </w:p>
    <w:p>
      <w:pPr>
        <w:rPr>
          <w:lang w:val="en-GB"/>
        </w:rPr>
      </w:pPr>
      <w:r>
        <w:rPr>
          <w:lang w:val="en-GB"/>
        </w:rPr>
        <w:lastRenderedPageBreak/>
        <w:t>Schistosomes</w:t>
      </w:r>
    </w:p>
    <w:p>
      <w:pPr>
        <w:pStyle w:val="Titre2"/>
        <w:rPr>
          <w:rFonts w:eastAsia="Open Sans"/>
          <w:lang w:val="en-GB"/>
        </w:rPr>
      </w:pPr>
      <w:r>
        <w:rPr>
          <w:rFonts w:eastAsia="Open Sans"/>
          <w:lang w:val="en-GB"/>
        </w:rPr>
        <w:t>Cestodes</w:t>
      </w:r>
    </w:p>
    <w:p>
      <w:pPr>
        <w:rPr>
          <w:lang w:val="en-GB"/>
        </w:rPr>
      </w:pPr>
      <w:proofErr w:type="spellStart"/>
      <w:proofErr w:type="gramStart"/>
      <w:r>
        <w:rPr>
          <w:lang w:val="en-GB"/>
        </w:rPr>
        <w:t>Esp</w:t>
      </w:r>
      <w:proofErr w:type="spellEnd"/>
      <w:r>
        <w:rPr>
          <w:lang w:val="en-GB"/>
        </w:rPr>
        <w:t> :</w:t>
      </w:r>
      <w:proofErr w:type="gramEnd"/>
      <w:r>
        <w:rPr>
          <w:lang w:val="en-GB"/>
        </w:rPr>
        <w:t xml:space="preserve"> </w:t>
      </w:r>
      <w:proofErr w:type="spellStart"/>
      <w:r>
        <w:rPr>
          <w:lang w:val="en-GB"/>
        </w:rPr>
        <w:t>teania</w:t>
      </w:r>
      <w:proofErr w:type="spellEnd"/>
      <w:r>
        <w:rPr>
          <w:lang w:val="en-GB"/>
        </w:rPr>
        <w:t>.</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l’hôte.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hôte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t>Mesure entre 50um à 2mm.</w:t>
      </w:r>
    </w:p>
    <w:p>
      <w:pPr>
        <w:pStyle w:val="Paragraphedeliste"/>
        <w:numPr>
          <w:ilvl w:val="0"/>
          <w:numId w:val="20"/>
        </w:numPr>
      </w:pPr>
      <w:r>
        <w:t>Tube digestif avec une bouche et un anus.</w:t>
      </w:r>
    </w:p>
    <w:p>
      <w:pPr>
        <w:pStyle w:val="Paragraphedeliste"/>
        <w:numPr>
          <w:ilvl w:val="0"/>
          <w:numId w:val="20"/>
        </w:numPr>
      </w:pPr>
      <w:r>
        <w:t xml:space="preserve">Les organes se trouvent dans le </w:t>
      </w:r>
      <w:proofErr w:type="spellStart"/>
      <w:r>
        <w:t>pseudocoelome</w:t>
      </w:r>
      <w:proofErr w:type="spellEnd"/>
      <w:r>
        <w:t>.</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Les embryons sont capables d’attendre plusieurs années des conditions favorables pour éclore. </w:t>
      </w:r>
    </w:p>
    <w:p>
      <w:pPr>
        <w:pStyle w:val="Titre1"/>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cavité palléale qui abrite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L’appareil respiratoire est composé de deux paires de branchies appelé </w:t>
      </w:r>
      <w:proofErr w:type="spellStart"/>
      <w:r>
        <w:rPr>
          <w:rFonts w:ascii="Calibri" w:eastAsia="Calibri" w:hAnsi="Calibri" w:cs="Calibri"/>
          <w:color w:val="000000" w:themeColor="text1"/>
        </w:rPr>
        <w:t>cténides</w:t>
      </w:r>
      <w:proofErr w:type="spellEnd"/>
      <w:r>
        <w:rPr>
          <w:rFonts w:ascii="Calibri" w:eastAsia="Calibri" w:hAnsi="Calibri" w:cs="Calibri"/>
          <w:color w:val="000000" w:themeColor="text1"/>
        </w:rPr>
        <w:t>.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(un nerf viscéral qui longe l’intestin et le cordon pédieux qui se propage dans le pied). Rmq : La complexité de l’organisation du système nerveux dépend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Le liquide est conduit par des artères dans des cavités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Sexuée et gonochorique (sauf pour les escargots qui sont hermaphrodites).</w:t>
      </w:r>
    </w:p>
    <w:p>
      <w:pPr>
        <w:rPr>
          <w:rFonts w:ascii="Calibri" w:eastAsia="Calibri" w:hAnsi="Calibri" w:cs="Calibri"/>
          <w:color w:val="000000" w:themeColor="text1"/>
        </w:rPr>
      </w:pPr>
      <w:r>
        <w:lastRenderedPageBreak/>
        <w:t>Stade embryonnaire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Stade de larve cillée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Au cours de leur développement, ils subissent une torsion de l’anus qui se déplace à l’arrière de leur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Ceux qui sont carnivores possèdent un radula modifié qui leur permet de se nourrir de d’autres animaux et notamment de percer la coquille de d’autres escargots.</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soit réduite et interne ou soit absente sauf chez le Nautile chez qui elle est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circule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(la plupart) ont un mode de vie sessile.</w:t>
      </w:r>
    </w:p>
    <w:p>
      <w:pPr>
        <w:pStyle w:val="Titre1"/>
        <w:rPr>
          <w:rFonts w:eastAsia="Calibri Light"/>
        </w:rPr>
      </w:pPr>
      <w:r>
        <w:rPr>
          <w:rFonts w:eastAsia="Calibri Light"/>
        </w:rPr>
        <w:t>Annélide - petit anneau</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 xml:space="preserve">Le corps est divisé en métamère où l’on distingue de trois régions : la tête appelé </w:t>
      </w:r>
      <w:proofErr w:type="spellStart"/>
      <w:r>
        <w:rPr>
          <w:rFonts w:ascii="Calibri" w:eastAsia="Calibri" w:hAnsi="Calibri" w:cs="Calibri"/>
          <w:color w:val="000000" w:themeColor="text1"/>
        </w:rPr>
        <w:t>prostotium</w:t>
      </w:r>
      <w:proofErr w:type="spellEnd"/>
      <w:r>
        <w:rPr>
          <w:rFonts w:ascii="Calibri" w:eastAsia="Calibri" w:hAnsi="Calibri" w:cs="Calibri"/>
          <w:color w:val="000000" w:themeColor="text1"/>
        </w:rPr>
        <w:t>, le tronc et le pygidium (ou telson).</w:t>
      </w:r>
    </w:p>
    <w:p>
      <w:pPr>
        <w:pStyle w:val="Paragraphedeliste"/>
        <w:rPr>
          <w:rFonts w:ascii="Calibri" w:eastAsia="Calibri" w:hAnsi="Calibri" w:cs="Calibri"/>
          <w:color w:val="000000" w:themeColor="text1"/>
        </w:rPr>
      </w:pPr>
      <w:r>
        <w:rPr>
          <w:rFonts w:ascii="Calibri" w:eastAsia="Calibri" w:hAnsi="Calibri" w:cs="Calibri"/>
          <w:color w:val="000000" w:themeColor="text1"/>
        </w:rPr>
        <w:t xml:space="preserve">Rmq : on parle de métamères car il y a une cavité cœlome. </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digestif est rectiligne avec des spécialisations régionales : pharynx, œsophage, estomac, intestin. Il est entouré d’un système circulatoire clos du qui distribue les nutriments et qui excrète les déchets cellulaires dans l’intestin.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nerfs qui parcourent l’animal dans le sens de la longueur et se rejoignent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proofErr w:type="spellStart"/>
      <w:r>
        <w:t>métanéphrédies</w:t>
      </w:r>
      <w:proofErr w:type="spellEnd"/>
      <w:r>
        <w:t>.</w:t>
      </w:r>
    </w:p>
    <w:p>
      <w:pPr>
        <w:pStyle w:val="Paragraphedeliste"/>
        <w:numPr>
          <w:ilvl w:val="0"/>
          <w:numId w:val="12"/>
        </w:numPr>
        <w:rPr>
          <w:rFonts w:ascii="Calibri" w:eastAsia="Calibri" w:hAnsi="Calibri" w:cs="Calibri"/>
          <w:color w:val="000000" w:themeColor="text1"/>
        </w:rPr>
      </w:pPr>
      <w:r>
        <w:t>Sécrète une pseudo cuticule.</w:t>
      </w:r>
    </w:p>
    <w:p>
      <w:pPr>
        <w:pStyle w:val="Titre2"/>
        <w:rPr>
          <w:rFonts w:ascii="Calibri Light" w:eastAsia="Calibri Light" w:hAnsi="Calibri Light" w:cs="Calibri Light"/>
        </w:rPr>
      </w:pPr>
      <w:r>
        <w:rPr>
          <w:rFonts w:ascii="Calibri Light" w:eastAsia="Calibri Light" w:hAnsi="Calibri Light" w:cs="Calibri Light"/>
        </w:rPr>
        <w:lastRenderedPageBreak/>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 vivant sur le fond des mers (benthique).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(Certains) Métamorphose pour la reproduction en forme pélagique (capable de nager dans la colonne d’eau) appelé épitoque.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appelée parapode munie de poils qui leur sert à se déplacer, nager, creuser et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tissu chloracogène spécialisé dans le stockage, et la détoxification. </w:t>
      </w:r>
    </w:p>
    <w:p>
      <w:pPr>
        <w:pStyle w:val="Paragraphedeliste"/>
        <w:numPr>
          <w:ilvl w:val="0"/>
          <w:numId w:val="12"/>
        </w:numPr>
        <w:rPr>
          <w:rFonts w:ascii="Calibri" w:eastAsia="Calibri" w:hAnsi="Calibri" w:cs="Calibri"/>
          <w:color w:val="000000" w:themeColor="text1"/>
        </w:rPr>
      </w:pPr>
      <w:r>
        <w:t>Deux modes de vie sessile ou pélagique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Cirres sont des organes sensoriels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La bouche est invaginée et extensive. Elle sort pour attraper des proies que l’animal saisie grâce à une paire de crochets et de dents.</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4143375" cy="2343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pPr>
        <w:pStyle w:val="Titre3"/>
      </w:pPr>
      <w:r>
        <w:t xml:space="preserve">Sabelle </w:t>
      </w:r>
    </w:p>
    <w:p>
      <w:pPr>
        <w:pStyle w:val="Paragraphedeliste"/>
        <w:numPr>
          <w:ilvl w:val="0"/>
          <w:numId w:val="21"/>
        </w:numPr>
      </w:pPr>
      <w:r>
        <w:t>Mode de vie sessile. Elle fabrique un tube de calcaire ou avec les particules non absorbées.</w:t>
      </w:r>
    </w:p>
    <w:p>
      <w:pPr>
        <w:pStyle w:val="Paragraphedeliste"/>
        <w:numPr>
          <w:ilvl w:val="0"/>
          <w:numId w:val="21"/>
        </w:numPr>
      </w:pPr>
      <w:r>
        <w:t xml:space="preserve">Suspensivore. Elle déploie des filaments en forme de branche de palmier pour capturer les particules dont elle se nourrie et respirer. </w:t>
      </w:r>
    </w:p>
    <w:p>
      <w:pPr>
        <w:pStyle w:val="Titre2"/>
        <w:rPr>
          <w:rFonts w:eastAsia="Calibri Light"/>
        </w:rPr>
      </w:pPr>
      <w:r>
        <w:rPr>
          <w:rFonts w:eastAsia="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lombric</w:t>
      </w:r>
    </w:p>
    <w:p>
      <w:pPr>
        <w:pStyle w:val="Paragraphedeliste"/>
        <w:numPr>
          <w:ilvl w:val="0"/>
          <w:numId w:val="13"/>
        </w:numPr>
        <w:rPr>
          <w:rFonts w:ascii="Calibri Light" w:eastAsia="Calibri Light" w:hAnsi="Calibri Light" w:cs="Calibri Light"/>
          <w:color w:val="1F3763"/>
        </w:rPr>
      </w:pPr>
      <w:r>
        <w:rPr>
          <w:rFonts w:ascii="Calibri" w:eastAsia="Calibri" w:hAnsi="Calibri" w:cs="Calibri"/>
          <w:color w:val="000000" w:themeColor="text1"/>
        </w:rPr>
        <w:t>Les Oligochètes sont hermaphrodites. La fécondation a lieu sous forme croisée. Les individus se collent parallèlement en sens opposé et échangent leurs spermatozoïdes. Chez certaines espèces, on a une reproduction par scissiparité.</w:t>
      </w:r>
    </w:p>
    <w:p>
      <w:pPr>
        <w:pStyle w:val="Paragraphedeliste"/>
        <w:numPr>
          <w:ilvl w:val="0"/>
          <w:numId w:val="13"/>
        </w:numPr>
        <w:rPr>
          <w:rFonts w:ascii="Calibri" w:eastAsia="Calibri" w:hAnsi="Calibri" w:cs="Calibri"/>
          <w:color w:val="000000" w:themeColor="text1"/>
        </w:rPr>
      </w:pPr>
      <w:r>
        <w:t>Tissu chloragogène spécialisé dans le métabolismes des glucides, les excrétions et le stockage de l’urée.</w:t>
      </w:r>
    </w:p>
    <w:p>
      <w:pPr>
        <w:pStyle w:val="Titre2"/>
        <w:rPr>
          <w:rFonts w:eastAsia="Calibri Light"/>
        </w:rPr>
      </w:pPr>
      <w:r>
        <w:rPr>
          <w:rFonts w:eastAsia="Calibri Light"/>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Elle aspire jusqu’à 10 fois son volume en sang et en stock une partie dans des compartiments de l’intestin appelés diverticules. Une fois le repas terminé, elles peuvent survivre plusieurs mois sans avoir besoin de se nourrir.</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Deux ventouses, une au niveau de la bouche et l’autre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sangsue perfore la peau de la proie grâce à trois crochets acérés.</w:t>
      </w:r>
    </w:p>
    <w:p/>
    <w:sectPr>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 xml:space="preserve">Lophotrochozoaire </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6EE"/>
    <w:multiLevelType w:val="hybridMultilevel"/>
    <w:tmpl w:val="B058D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475817"/>
    <w:multiLevelType w:val="hybridMultilevel"/>
    <w:tmpl w:val="822A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20" w15:restartNumberingAfterBreak="0">
    <w:nsid w:val="7EE32957"/>
    <w:multiLevelType w:val="hybridMultilevel"/>
    <w:tmpl w:val="98FC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1"/>
  </w:num>
  <w:num w:numId="5">
    <w:abstractNumId w:val="0"/>
  </w:num>
  <w:num w:numId="6">
    <w:abstractNumId w:val="8"/>
  </w:num>
  <w:num w:numId="7">
    <w:abstractNumId w:val="15"/>
  </w:num>
  <w:num w:numId="8">
    <w:abstractNumId w:val="7"/>
  </w:num>
  <w:num w:numId="9">
    <w:abstractNumId w:val="18"/>
  </w:num>
  <w:num w:numId="10">
    <w:abstractNumId w:val="4"/>
  </w:num>
  <w:num w:numId="11">
    <w:abstractNumId w:val="1"/>
  </w:num>
  <w:num w:numId="12">
    <w:abstractNumId w:val="10"/>
  </w:num>
  <w:num w:numId="13">
    <w:abstractNumId w:val="20"/>
  </w:num>
  <w:num w:numId="14">
    <w:abstractNumId w:val="3"/>
  </w:num>
  <w:num w:numId="15">
    <w:abstractNumId w:val="6"/>
  </w:num>
  <w:num w:numId="16">
    <w:abstractNumId w:val="13"/>
  </w:num>
  <w:num w:numId="17">
    <w:abstractNumId w:val="9"/>
  </w:num>
  <w:num w:numId="18">
    <w:abstractNumId w:val="17"/>
  </w:num>
  <w:num w:numId="19">
    <w:abstractNumId w:val="1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Sansinterligne">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1210</Words>
  <Characters>6661</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61</cp:revision>
  <dcterms:created xsi:type="dcterms:W3CDTF">2021-09-29T12:08:00Z</dcterms:created>
  <dcterms:modified xsi:type="dcterms:W3CDTF">2022-03-17T16:19:00Z</dcterms:modified>
</cp:coreProperties>
</file>