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Malgré de petites différences, les individus d’une même espèce possèdent un plan d’organisation similaire. Leur plan de développement est donc : </w:t>
      </w:r>
    </w:p>
    <w:p>
      <w:pPr>
        <w:pStyle w:val="Paragraphedeliste"/>
        <w:numPr>
          <w:ilvl w:val="0"/>
          <w:numId w:val="8"/>
        </w:numPr>
      </w:pPr>
      <w:r>
        <w:t>Suffisamment souple pour expliquer la diversité des structures ;</w:t>
      </w:r>
    </w:p>
    <w:p>
      <w:pPr>
        <w:pStyle w:val="Paragraphedeliste"/>
        <w:numPr>
          <w:ilvl w:val="0"/>
          <w:numId w:val="8"/>
        </w:numPr>
      </w:pPr>
      <w:r>
        <w:t>Il possède la capacité de répliquer.</w:t>
      </w:r>
    </w:p>
    <w:p>
      <w:r>
        <w:rPr>
          <w:u w:val="single"/>
        </w:rPr>
        <w:t>Obj :</w:t>
      </w:r>
      <w:r>
        <w:t xml:space="preserve"> Décrire les principaux mécanismes de la transmission de l’information génétique.</w:t>
      </w:r>
    </w:p>
    <w:p>
      <w:pPr>
        <w:pStyle w:val="Titre1"/>
      </w:pPr>
      <w:r>
        <w:t>Les composés de l’ADN</w:t>
      </w:r>
    </w:p>
    <w:p>
      <w:r>
        <w:t>Les termes à employer :</w:t>
      </w:r>
    </w:p>
    <w:p>
      <w:r>
        <w:rPr>
          <w:rStyle w:val="Accentuation"/>
        </w:rPr>
        <w:t>Nucléoside</w:t>
      </w:r>
      <w:r>
        <w:t xml:space="preserve"> molécule former par un glucose et une base.</w:t>
      </w:r>
    </w:p>
    <w:p>
      <w:r>
        <w:rPr>
          <w:rStyle w:val="Accentuation"/>
        </w:rPr>
        <w:t xml:space="preserve">Nucléotide mono/di/triphosphate </w:t>
      </w:r>
      <w:r>
        <w:t>molécule formée d’un nucléoside et de n groupe phosphate.</w:t>
      </w:r>
    </w:p>
    <w:p>
      <w:r>
        <w:t>L’ADN et l’ARN sont des polymères de nucléotides.</w:t>
      </w:r>
    </w:p>
    <w:p>
      <w:r>
        <w:t>La séquence d’acides aminées qui compose les protéines est programmée par des gènes. Ceux sont eux qui contiennent les informations nécessaires à de la transcription en ARNm qui sera traduite enfin en une chaine peptidique (protéine).</w:t>
      </w:r>
    </w:p>
    <w:p>
      <w:r>
        <w:t>Les principales différences entre l’ADN et l’ARN sont les suivantes :</w:t>
      </w:r>
    </w:p>
    <w:tbl>
      <w:tblPr>
        <w:tblStyle w:val="Grilledetableauclaire"/>
        <w:tblW w:w="0" w:type="auto"/>
        <w:tblLook w:val="04A0" w:firstRow="1" w:lastRow="0" w:firstColumn="1" w:lastColumn="0" w:noHBand="0" w:noVBand="1"/>
      </w:tblPr>
      <w:tblGrid>
        <w:gridCol w:w="2195"/>
        <w:gridCol w:w="2723"/>
        <w:gridCol w:w="2417"/>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tc>
        <w:tc>
          <w:tcPr>
            <w:tcW w:w="3021" w:type="dxa"/>
          </w:tcPr>
          <w:p>
            <w:pPr>
              <w:cnfStyle w:val="100000000000" w:firstRow="1" w:lastRow="0" w:firstColumn="0" w:lastColumn="0" w:oddVBand="0" w:evenVBand="0" w:oddHBand="0" w:evenHBand="0" w:firstRowFirstColumn="0" w:firstRowLastColumn="0" w:lastRowFirstColumn="0" w:lastRowLastColumn="0"/>
            </w:pPr>
            <w:r>
              <w:t>ADN</w:t>
            </w:r>
          </w:p>
        </w:tc>
        <w:tc>
          <w:tcPr>
            <w:tcW w:w="3021" w:type="dxa"/>
          </w:tcPr>
          <w:p>
            <w:pPr>
              <w:cnfStyle w:val="100000000000" w:firstRow="1" w:lastRow="0" w:firstColumn="0" w:lastColumn="0" w:oddVBand="0" w:evenVBand="0" w:oddHBand="0" w:evenHBand="0" w:firstRowFirstColumn="0" w:firstRowLastColumn="0" w:lastRowFirstColumn="0" w:lastRowLastColumn="0"/>
            </w:pPr>
            <w:r>
              <w:t>ARN</w:t>
            </w:r>
          </w:p>
        </w:tc>
      </w:tr>
      <w:tr>
        <w:tc>
          <w:tcPr>
            <w:cnfStyle w:val="001000000000" w:firstRow="0" w:lastRow="0" w:firstColumn="1" w:lastColumn="0" w:oddVBand="0" w:evenVBand="0" w:oddHBand="0" w:evenHBand="0" w:firstRowFirstColumn="0" w:firstRowLastColumn="0" w:lastRowFirstColumn="0" w:lastRowLastColumn="0"/>
            <w:tcW w:w="3020" w:type="dxa"/>
          </w:tcPr>
          <w:p>
            <w:r>
              <w:t>Glucose</w:t>
            </w:r>
          </w:p>
        </w:tc>
        <w:tc>
          <w:tcPr>
            <w:tcW w:w="3021" w:type="dxa"/>
          </w:tcPr>
          <w:p>
            <w:pPr>
              <w:cnfStyle w:val="000000000000" w:firstRow="0" w:lastRow="0" w:firstColumn="0" w:lastColumn="0" w:oddVBand="0" w:evenVBand="0" w:oddHBand="0" w:evenHBand="0" w:firstRowFirstColumn="0" w:firstRowLastColumn="0" w:lastRowFirstColumn="0" w:lastRowLastColumn="0"/>
            </w:pPr>
            <w:r>
              <w:t>Désoxyribonucléique</w:t>
            </w:r>
          </w:p>
        </w:tc>
        <w:tc>
          <w:tcPr>
            <w:tcW w:w="3021" w:type="dxa"/>
          </w:tcPr>
          <w:p>
            <w:pPr>
              <w:cnfStyle w:val="000000000000" w:firstRow="0" w:lastRow="0" w:firstColumn="0" w:lastColumn="0" w:oddVBand="0" w:evenVBand="0" w:oddHBand="0" w:evenHBand="0" w:firstRowFirstColumn="0" w:firstRowLastColumn="0" w:lastRowFirstColumn="0" w:lastRowLastColumn="0"/>
            </w:pPr>
            <w:r>
              <w:t>Ribose</w:t>
            </w:r>
          </w:p>
          <w:p>
            <w:pPr>
              <w:cnfStyle w:val="000000000000" w:firstRow="0" w:lastRow="0" w:firstColumn="0" w:lastColumn="0" w:oddVBand="0" w:evenVBand="0" w:oddHBand="0" w:evenHBand="0" w:firstRowFirstColumn="0" w:firstRowLastColumn="0" w:lastRowFirstColumn="0" w:lastRowLastColumn="0"/>
            </w:pPr>
            <w:r>
              <w:t>(Groupement OH très réactif)</w:t>
            </w:r>
          </w:p>
        </w:tc>
      </w:tr>
      <w:tr>
        <w:tc>
          <w:tcPr>
            <w:cnfStyle w:val="001000000000" w:firstRow="0" w:lastRow="0" w:firstColumn="1" w:lastColumn="0" w:oddVBand="0" w:evenVBand="0" w:oddHBand="0" w:evenHBand="0" w:firstRowFirstColumn="0" w:firstRowLastColumn="0" w:lastRowFirstColumn="0" w:lastRowLastColumn="0"/>
            <w:tcW w:w="3020" w:type="dxa"/>
          </w:tcPr>
          <w:p>
            <w:r>
              <w:t>Base</w:t>
            </w:r>
          </w:p>
        </w:tc>
        <w:tc>
          <w:tcPr>
            <w:tcW w:w="3021" w:type="dxa"/>
          </w:tcPr>
          <w:p>
            <w:pPr>
              <w:cnfStyle w:val="000000000000" w:firstRow="0" w:lastRow="0" w:firstColumn="0" w:lastColumn="0" w:oddVBand="0" w:evenVBand="0" w:oddHBand="0" w:evenHBand="0" w:firstRowFirstColumn="0" w:firstRowLastColumn="0" w:lastRowFirstColumn="0" w:lastRowLastColumn="0"/>
            </w:pPr>
            <w:r>
              <w:t>ACG thymine</w:t>
            </w:r>
          </w:p>
        </w:tc>
        <w:tc>
          <w:tcPr>
            <w:tcW w:w="3021" w:type="dxa"/>
          </w:tcPr>
          <w:p>
            <w:pPr>
              <w:cnfStyle w:val="000000000000" w:firstRow="0" w:lastRow="0" w:firstColumn="0" w:lastColumn="0" w:oddVBand="0" w:evenVBand="0" w:oddHBand="0" w:evenHBand="0" w:firstRowFirstColumn="0" w:firstRowLastColumn="0" w:lastRowFirstColumn="0" w:lastRowLastColumn="0"/>
            </w:pPr>
            <w:r>
              <w:t>ACG uracile</w:t>
            </w:r>
          </w:p>
        </w:tc>
      </w:tr>
      <w:tr>
        <w:tc>
          <w:tcPr>
            <w:cnfStyle w:val="001000000000" w:firstRow="0" w:lastRow="0" w:firstColumn="1" w:lastColumn="0" w:oddVBand="0" w:evenVBand="0" w:oddHBand="0" w:evenHBand="0" w:firstRowFirstColumn="0" w:firstRowLastColumn="0" w:lastRowFirstColumn="0" w:lastRowLastColumn="0"/>
            <w:tcW w:w="3020" w:type="dxa"/>
          </w:tcPr>
          <w:p>
            <w:r>
              <w:t>Nbre de brins</w:t>
            </w:r>
          </w:p>
        </w:tc>
        <w:tc>
          <w:tcPr>
            <w:tcW w:w="3021" w:type="dxa"/>
          </w:tcPr>
          <w:p>
            <w:pPr>
              <w:cnfStyle w:val="000000000000" w:firstRow="0" w:lastRow="0" w:firstColumn="0" w:lastColumn="0" w:oddVBand="0" w:evenVBand="0" w:oddHBand="0" w:evenHBand="0" w:firstRowFirstColumn="0" w:firstRowLastColumn="0" w:lastRowFirstColumn="0" w:lastRowLastColumn="0"/>
            </w:pPr>
            <w:r>
              <w:t>Double</w:t>
            </w:r>
          </w:p>
        </w:tc>
        <w:tc>
          <w:tcPr>
            <w:tcW w:w="3021" w:type="dxa"/>
          </w:tcPr>
          <w:p>
            <w:pPr>
              <w:cnfStyle w:val="000000000000" w:firstRow="0" w:lastRow="0" w:firstColumn="0" w:lastColumn="0" w:oddVBand="0" w:evenVBand="0" w:oddHBand="0" w:evenHBand="0" w:firstRowFirstColumn="0" w:firstRowLastColumn="0" w:lastRowFirstColumn="0" w:lastRowLastColumn="0"/>
            </w:pPr>
            <w:r>
              <w:t>Simple</w:t>
            </w:r>
          </w:p>
        </w:tc>
      </w:tr>
    </w:tbl>
    <w:p>
      <w:pPr>
        <w:pStyle w:val="Titre2"/>
      </w:pPr>
      <w:r>
        <w:rPr>
          <w:rStyle w:val="lev"/>
        </w:rPr>
        <w:t>Nucléoside monophosphate</w:t>
      </w:r>
    </w:p>
    <w:p>
      <w:r>
        <w:t>Phosphate + sucre b-désoxyribose + base azotée</w:t>
      </w:r>
    </w:p>
    <w:p>
      <w:r>
        <w:t>Les sucres sont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Ribonucléotide (ADN)</w:t>
            </w:r>
          </w:p>
        </w:tc>
        <w:tc>
          <w:tcPr>
            <w:tcW w:w="3668" w:type="dxa"/>
          </w:tcPr>
          <w:p>
            <w:pPr>
              <w:cnfStyle w:val="100000000000" w:firstRow="1" w:lastRow="0" w:firstColumn="0" w:lastColumn="0" w:oddVBand="0" w:evenVBand="0" w:oddHBand="0" w:evenHBand="0" w:firstRowFirstColumn="0" w:firstRowLastColumn="0" w:lastRowFirstColumn="0" w:lastRowLastColumn="0"/>
            </w:pPr>
            <w:r>
              <w:t>Désoxyribonucléique (ARN)</w:t>
            </w:r>
          </w:p>
        </w:tc>
      </w:tr>
      <w:tr>
        <w:tc>
          <w:tcPr>
            <w:cnfStyle w:val="001000000000" w:firstRow="0" w:lastRow="0" w:firstColumn="1" w:lastColumn="0" w:oddVBand="0" w:evenVBand="0" w:oddHBand="0" w:evenHBand="0" w:firstRowFirstColumn="0" w:firstRowLastColumn="0" w:lastRowFirstColumn="0" w:lastRowLastColumn="0"/>
            <w:tcW w:w="3667" w:type="dxa"/>
          </w:tcPr>
          <w:p>
            <w:r>
              <w:rPr>
                <w:noProof/>
              </w:rPr>
              <w:drawing>
                <wp:inline distT="0" distB="0" distL="0" distR="0">
                  <wp:extent cx="2028856" cy="1021080"/>
                  <wp:effectExtent l="0" t="0" r="9525"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3606" cy="1023471"/>
                          </a:xfrm>
                          <a:prstGeom prst="rect">
                            <a:avLst/>
                          </a:prstGeom>
                          <a:noFill/>
                          <a:ln>
                            <a:noFill/>
                          </a:ln>
                        </pic:spPr>
                      </pic:pic>
                    </a:graphicData>
                  </a:graphic>
                </wp:inline>
              </w:drawing>
            </w:r>
          </w:p>
        </w:tc>
        <w:tc>
          <w:tcPr>
            <w:tcW w:w="3668" w:type="dxa"/>
          </w:tcPr>
          <w:p>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171575" cy="1231018"/>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3115" cy="1243144"/>
                          </a:xfrm>
                          <a:prstGeom prst="rect">
                            <a:avLst/>
                          </a:prstGeom>
                          <a:noFill/>
                          <a:ln>
                            <a:noFill/>
                          </a:ln>
                        </pic:spPr>
                      </pic:pic>
                    </a:graphicData>
                  </a:graphic>
                </wp:inline>
              </w:drawing>
            </w:r>
          </w:p>
        </w:tc>
      </w:tr>
    </w:tbl>
    <w:p>
      <w:pPr>
        <w:pStyle w:val="Titre2"/>
      </w:pPr>
      <w:r>
        <w:t>Les bases</w:t>
      </w:r>
    </w:p>
    <w:p>
      <w:r>
        <w:t>Les bases sont des dérivées de :</w:t>
      </w:r>
    </w:p>
    <w:p>
      <w:r>
        <w:rPr>
          <w:noProof/>
        </w:rPr>
        <w:drawing>
          <wp:inline distT="0" distB="0" distL="0" distR="0">
            <wp:extent cx="2533018" cy="1351915"/>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biLevel thresh="50000"/>
                      <a:extLst>
                        <a:ext uri="{28A0092B-C50C-407E-A947-70E740481C1C}">
                          <a14:useLocalDpi xmlns:a14="http://schemas.microsoft.com/office/drawing/2010/main" val="0"/>
                        </a:ext>
                      </a:extLst>
                    </a:blip>
                    <a:srcRect t="15982"/>
                    <a:stretch/>
                  </pic:blipFill>
                  <pic:spPr bwMode="auto">
                    <a:xfrm>
                      <a:off x="0" y="0"/>
                      <a:ext cx="2537067" cy="1354076"/>
                    </a:xfrm>
                    <a:prstGeom prst="rect">
                      <a:avLst/>
                    </a:prstGeom>
                    <a:noFill/>
                    <a:ln>
                      <a:noFill/>
                    </a:ln>
                    <a:extLst>
                      <a:ext uri="{53640926-AAD7-44D8-BBD7-CCE9431645EC}">
                        <a14:shadowObscured xmlns:a14="http://schemas.microsoft.com/office/drawing/2010/main"/>
                      </a:ext>
                    </a:extLst>
                  </pic:spPr>
                </pic:pic>
              </a:graphicData>
            </a:graphic>
          </wp:inline>
        </w:drawing>
      </w:r>
    </w:p>
    <w:p>
      <w:r>
        <w:t>Les deux règles de Chargaff :</w:t>
      </w:r>
    </w:p>
    <w:p>
      <w:pPr>
        <w:pStyle w:val="Paragraphedeliste"/>
        <w:numPr>
          <w:ilvl w:val="0"/>
          <w:numId w:val="9"/>
        </w:numPr>
      </w:pPr>
      <w:r>
        <w:t>Les individus d’une espèce possèdent le même rapport de bases.</w:t>
      </w:r>
    </w:p>
    <w:p>
      <w:pPr>
        <w:pStyle w:val="Paragraphedeliste"/>
        <w:numPr>
          <w:ilvl w:val="0"/>
          <w:numId w:val="9"/>
        </w:numPr>
      </w:pPr>
      <w:r>
        <w:t>Les bases s’associent A= T et G=C. Elles sont complémentaires.</w:t>
      </w:r>
    </w:p>
    <w:p>
      <w:r>
        <w:t>Pour les compter on utilise souvent l’unité Mpb (Million paires de base).</w:t>
      </w:r>
    </w:p>
    <w:p>
      <m:oMathPara>
        <m:oMath>
          <m:r>
            <w:rPr>
              <w:rFonts w:ascii="Cambria Math" w:hAnsi="Cambria Math"/>
            </w:rPr>
            <m:t>densit</m:t>
          </m:r>
          <m:r>
            <m:rPr>
              <m:sty m:val="p"/>
            </m:rPr>
            <w:rPr>
              <w:rFonts w:ascii="Cambria Math" w:hAnsi="Cambria Math"/>
            </w:rPr>
            <m:t xml:space="preserve">é </m:t>
          </m:r>
          <m:r>
            <w:rPr>
              <w:rFonts w:ascii="Cambria Math" w:hAnsi="Cambria Math"/>
            </w:rPr>
            <m:t>g</m:t>
          </m:r>
          <m:r>
            <m:rPr>
              <m:sty m:val="p"/>
            </m:rPr>
            <w:rPr>
              <w:rFonts w:ascii="Cambria Math" w:hAnsi="Cambria Math"/>
            </w:rPr>
            <m:t>é</m:t>
          </m:r>
          <m:r>
            <w:rPr>
              <w:rFonts w:ascii="Cambria Math" w:hAnsi="Cambria Math"/>
            </w:rPr>
            <m:t>n</m:t>
          </m:r>
          <m:r>
            <m:rPr>
              <m:sty m:val="p"/>
            </m:rPr>
            <w:rPr>
              <w:rFonts w:ascii="Cambria Math" w:hAnsi="Cambria Math"/>
            </w:rPr>
            <m:t>é</m:t>
          </m:r>
          <m:r>
            <w:rPr>
              <w:rFonts w:ascii="Cambria Math" w:hAnsi="Cambria Math"/>
            </w:rPr>
            <m:t>tique</m:t>
          </m:r>
          <m:r>
            <m:rPr>
              <m:sty m:val="p"/>
            </m:rPr>
            <w:rPr>
              <w:rFonts w:ascii="Cambria Math" w:hAnsi="Cambria Math"/>
            </w:rPr>
            <m:t>=</m:t>
          </m:r>
          <m:f>
            <m:fPr>
              <m:ctrlPr>
                <w:rPr>
                  <w:rFonts w:ascii="Cambria Math" w:hAnsi="Cambria Math"/>
                </w:rPr>
              </m:ctrlPr>
            </m:fPr>
            <m:num>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g</m:t>
              </m:r>
              <m:r>
                <m:rPr>
                  <m:sty m:val="p"/>
                </m:rPr>
                <w:rPr>
                  <w:rFonts w:ascii="Cambria Math" w:hAnsi="Cambria Math"/>
                </w:rPr>
                <m:t>è</m:t>
              </m:r>
              <m:r>
                <w:rPr>
                  <w:rFonts w:ascii="Cambria Math" w:hAnsi="Cambria Math"/>
                </w:rPr>
                <m:t>nes</m:t>
              </m:r>
            </m:num>
            <m:den>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Mpb</m:t>
              </m:r>
            </m:den>
          </m:f>
        </m:oMath>
      </m:oMathPara>
    </w:p>
    <w:p>
      <w:r>
        <w:t>Pour l’ARN la thymine est remplacée par l’uracile.</w:t>
      </w:r>
    </w:p>
    <w:p>
      <w:r>
        <w:t>Les deux couples ne sont pas autant stables :</w:t>
      </w:r>
    </w:p>
    <w:tbl>
      <w:tblPr>
        <w:tblStyle w:val="Grilledetableauclaire"/>
        <w:tblW w:w="0" w:type="auto"/>
        <w:tblLook w:val="0400" w:firstRow="0" w:lastRow="0" w:firstColumn="0" w:lastColumn="0" w:noHBand="0" w:noVBand="1"/>
      </w:tblPr>
      <w:tblGrid>
        <w:gridCol w:w="3832"/>
        <w:gridCol w:w="3503"/>
      </w:tblGrid>
      <w:tr>
        <w:tc>
          <w:tcPr>
            <w:tcW w:w="3667" w:type="dxa"/>
          </w:tcPr>
          <w:p>
            <w:r>
              <w:t>A=T (2 Liaisons hydrogènes)</w:t>
            </w:r>
          </w:p>
        </w:tc>
        <w:tc>
          <w:tcPr>
            <w:tcW w:w="3668" w:type="dxa"/>
          </w:tcPr>
          <w:p>
            <w:r>
              <w:t>G=C (3 liaisons hydrogènes)</w:t>
            </w:r>
          </w:p>
        </w:tc>
      </w:tr>
      <w:tr>
        <w:tc>
          <w:tcPr>
            <w:tcW w:w="3667" w:type="dxa"/>
          </w:tcPr>
          <w:p>
            <w:r>
              <w:rPr>
                <w:noProof/>
              </w:rPr>
              <w:lastRenderedPageBreak/>
              <w:drawing>
                <wp:inline distT="0" distB="0" distL="0" distR="0">
                  <wp:extent cx="2326539" cy="1343025"/>
                  <wp:effectExtent l="0" t="0" r="0" b="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395095" cy="1382600"/>
                          </a:xfrm>
                          <a:prstGeom prst="rect">
                            <a:avLst/>
                          </a:prstGeom>
                        </pic:spPr>
                      </pic:pic>
                    </a:graphicData>
                  </a:graphic>
                </wp:inline>
              </w:drawing>
            </w:r>
          </w:p>
        </w:tc>
        <w:tc>
          <w:tcPr>
            <w:tcW w:w="3668" w:type="dxa"/>
          </w:tcPr>
          <w:p>
            <w:r>
              <w:rPr>
                <w:noProof/>
              </w:rPr>
              <w:drawing>
                <wp:inline distT="0" distB="0" distL="0" distR="0">
                  <wp:extent cx="2112683" cy="1409700"/>
                  <wp:effectExtent l="0" t="0" r="1905" b="0"/>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150368" cy="1434845"/>
                          </a:xfrm>
                          <a:prstGeom prst="rect">
                            <a:avLst/>
                          </a:prstGeom>
                        </pic:spPr>
                      </pic:pic>
                    </a:graphicData>
                  </a:graphic>
                </wp:inline>
              </w:drawing>
            </w:r>
          </w:p>
        </w:tc>
      </w:tr>
    </w:tbl>
    <w:p>
      <w:pPr>
        <w:pStyle w:val="Titre1"/>
      </w:pPr>
      <w:r>
        <w:t>Structure de l’ADN</w:t>
      </w:r>
    </w:p>
    <w:p>
      <w:r>
        <w:t>Par convention, lorsque l’on représente un brin d’ADN on commence toujours par le groupe phosphate c’est-à-dire l’extrémité 5‘.</w:t>
      </w:r>
    </w:p>
    <w:p>
      <w:r>
        <w:t>Seul deux brins avec des bases complémentaires s’associent spontanément pour former un ADN bicaténaire. Ce phénomène s’appelle l’hybridation moléculaire.</w:t>
      </w:r>
    </w:p>
    <w:p>
      <w:r>
        <w:rPr>
          <w:rStyle w:val="Accentuation"/>
        </w:rPr>
        <w:t>ADN bicaténaire</w:t>
      </w:r>
      <w:r>
        <w:t xml:space="preserve"> ADN composé de deux brins.</w:t>
      </w:r>
    </w:p>
    <w:p>
      <w:r>
        <w:t>L’ADN se replie naturellement pour adopter une structure en :</w:t>
      </w:r>
    </w:p>
    <w:tbl>
      <w:tblPr>
        <w:tblStyle w:val="Grilledetableauclaire"/>
        <w:tblW w:w="0" w:type="auto"/>
        <w:tblLook w:val="0400" w:firstRow="0" w:lastRow="0" w:firstColumn="0" w:lastColumn="0" w:noHBand="0" w:noVBand="1"/>
      </w:tblPr>
      <w:tblGrid>
        <w:gridCol w:w="2689"/>
        <w:gridCol w:w="2201"/>
        <w:gridCol w:w="2445"/>
      </w:tblGrid>
      <w:tr>
        <w:tc>
          <w:tcPr>
            <w:tcW w:w="2689" w:type="dxa"/>
          </w:tcPr>
          <w:p>
            <w:r>
              <w:t>Hélice-Beta (majoritaire)</w:t>
            </w:r>
          </w:p>
        </w:tc>
        <w:tc>
          <w:tcPr>
            <w:tcW w:w="2201" w:type="dxa"/>
          </w:tcPr>
          <w:p>
            <w:r>
              <w:t>A</w:t>
            </w:r>
          </w:p>
        </w:tc>
        <w:tc>
          <w:tcPr>
            <w:tcW w:w="2445" w:type="dxa"/>
          </w:tcPr>
          <w:p>
            <w:r>
              <w:t>Z</w:t>
            </w:r>
          </w:p>
        </w:tc>
      </w:tr>
    </w:tbl>
    <w:p>
      <w:pPr>
        <w:pStyle w:val="Titre3"/>
      </w:pPr>
      <w:r>
        <w:t>L’hélice Beta en 3D</w:t>
      </w:r>
    </w:p>
    <w:p>
      <w:r>
        <w:t>C’est la structure la plus présente car c’est la plus stable.</w:t>
      </w:r>
    </w:p>
    <w:p>
      <w:r>
        <w:rPr>
          <w:noProof/>
        </w:rPr>
        <w:drawing>
          <wp:inline distT="0" distB="0" distL="0" distR="0">
            <wp:extent cx="1859280" cy="1941307"/>
            <wp:effectExtent l="0" t="0" r="762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4578" cy="1946838"/>
                    </a:xfrm>
                    <a:prstGeom prst="rect">
                      <a:avLst/>
                    </a:prstGeom>
                    <a:noFill/>
                    <a:ln>
                      <a:noFill/>
                    </a:ln>
                  </pic:spPr>
                </pic:pic>
              </a:graphicData>
            </a:graphic>
          </wp:inline>
        </w:drawing>
      </w:r>
      <w:r>
        <w:rPr>
          <w:noProof/>
        </w:rPr>
        <w:drawing>
          <wp:inline distT="0" distB="0" distL="0" distR="0">
            <wp:extent cx="1531620" cy="1499032"/>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7997" cy="1515061"/>
                    </a:xfrm>
                    <a:prstGeom prst="rect">
                      <a:avLst/>
                    </a:prstGeom>
                    <a:noFill/>
                    <a:ln>
                      <a:noFill/>
                    </a:ln>
                  </pic:spPr>
                </pic:pic>
              </a:graphicData>
            </a:graphic>
          </wp:inline>
        </w:drawing>
      </w:r>
    </w:p>
    <w:p>
      <w:pPr>
        <w:pStyle w:val="Titre3"/>
      </w:pPr>
      <w:r>
        <w:t>Dénaturation de l’ADN</w:t>
      </w:r>
    </w:p>
    <w:p>
      <w:r>
        <w:rPr>
          <w:rStyle w:val="Accentuation"/>
        </w:rPr>
        <w:t>Dénaturation</w:t>
      </w:r>
      <w:r>
        <w:t xml:space="preserve"> (opposition hybridation) c’est lorsqu’une molécule biologique perd sa conformation initiale. La dénaturation de l’ADN consiste à séparer les deux brins c’est-à-dire briser les liaisons d’hydrogènes. Il a deux façons de procéder :</w:t>
      </w:r>
    </w:p>
    <w:tbl>
      <w:tblPr>
        <w:tblStyle w:val="Tableausimple1"/>
        <w:tblW w:w="0" w:type="auto"/>
        <w:tblLook w:val="0600" w:firstRow="0" w:lastRow="0" w:firstColumn="0" w:lastColumn="0" w:noHBand="1" w:noVBand="1"/>
      </w:tblPr>
      <w:tblGrid>
        <w:gridCol w:w="3114"/>
        <w:gridCol w:w="4221"/>
      </w:tblGrid>
      <w:tr>
        <w:tc>
          <w:tcPr>
            <w:tcW w:w="3114" w:type="dxa"/>
          </w:tcPr>
          <w:p>
            <w:r>
              <w:t>En modifiant la température</w:t>
            </w:r>
          </w:p>
        </w:tc>
        <w:tc>
          <w:tcPr>
            <w:tcW w:w="4221" w:type="dxa"/>
          </w:tcPr>
          <w:p>
            <w:r>
              <w:t>En ajoutant des agents chaotropiques</w:t>
            </w:r>
          </w:p>
        </w:tc>
      </w:tr>
    </w:tbl>
    <w:p>
      <w:r>
        <w:t>La température</w:t>
      </w:r>
    </w:p>
    <w:p>
      <w:r>
        <w:t>Lorsque l’on augmente la température, les deux molécules d’ADN se séparent. La résistance des deux brins directement est liée à :</w:t>
      </w:r>
    </w:p>
    <w:tbl>
      <w:tblPr>
        <w:tblStyle w:val="Grilledetableauclaire"/>
        <w:tblW w:w="0" w:type="auto"/>
        <w:tblLook w:val="0400" w:firstRow="0" w:lastRow="0" w:firstColumn="0" w:lastColumn="0" w:noHBand="0" w:noVBand="1"/>
      </w:tblPr>
      <w:tblGrid>
        <w:gridCol w:w="3667"/>
        <w:gridCol w:w="3668"/>
      </w:tblGrid>
      <w:tr>
        <w:tc>
          <w:tcPr>
            <w:tcW w:w="3667" w:type="dxa"/>
          </w:tcPr>
          <w:p>
            <w:r>
              <w:t>Aux types bases</w:t>
            </w:r>
          </w:p>
        </w:tc>
        <w:tc>
          <w:tcPr>
            <w:tcW w:w="3668" w:type="dxa"/>
          </w:tcPr>
          <w:p>
            <w:r>
              <w:t>À l’enchainements des bases.</w:t>
            </w:r>
          </w:p>
        </w:tc>
      </w:tr>
    </w:tbl>
    <w:p>
      <w:r>
        <w:t>La résistance à l’agitation thermique dépend des liaisons d’hydrogène entre les bases.</w:t>
      </w:r>
    </w:p>
    <w:p>
      <w:r>
        <w:rPr>
          <w:rStyle w:val="Accentuation"/>
        </w:rPr>
        <w:t>Température de fusion (noté Tm)</w:t>
      </w:r>
      <w:r>
        <w:t xml:space="preserve"> température lorsque la moitié de l’ADN est dénaturée. Elle dépend de la séquence considérée. Chaque molécule d’ADN est caractérisée par une température de fusion.</w:t>
      </w:r>
    </w:p>
    <w:p>
      <w:r>
        <w:t>Les agents chaotropiques</w:t>
      </w:r>
    </w:p>
    <w:p>
      <w:r>
        <w:t>Certains agents chaotropiques comme l'urée dénature l’ADN.</w:t>
      </w:r>
    </w:p>
    <w:p>
      <w:pPr>
        <w:pStyle w:val="Titre3"/>
      </w:pPr>
      <w:r>
        <w:t>Absorbance de l’ADN</w:t>
      </w:r>
    </w:p>
    <w:p>
      <w:r>
        <w:t xml:space="preserve">On déduit la concentration d’ADN dans une solution grâce à l’absorbance </w:t>
      </w:r>
    </w:p>
    <w:p>
      <w:r>
        <w:t>Beer Lambert</w:t>
      </w:r>
    </w:p>
    <w:tbl>
      <w:tblPr>
        <w:tblStyle w:val="Grilledetableauclaire"/>
        <w:tblW w:w="0" w:type="auto"/>
        <w:tblLook w:val="0400" w:firstRow="0" w:lastRow="0" w:firstColumn="0" w:lastColumn="0" w:noHBand="0" w:noVBand="1"/>
      </w:tblPr>
      <w:tblGrid>
        <w:gridCol w:w="1980"/>
        <w:gridCol w:w="5355"/>
      </w:tblGrid>
      <w:tr>
        <w:tc>
          <w:tcPr>
            <w:tcW w:w="1980" w:type="dxa"/>
          </w:tcPr>
          <w:p>
            <m:oMathPara>
              <m:oMath>
                <m:r>
                  <w:rPr>
                    <w:rFonts w:ascii="Cambria Math" w:hAnsi="Cambria Math"/>
                  </w:rPr>
                  <m:t>D</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ε</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c</m:t>
                </m:r>
              </m:oMath>
            </m:oMathPara>
          </w:p>
        </w:tc>
        <w:tc>
          <w:tcPr>
            <w:tcW w:w="5355" w:type="dxa"/>
          </w:tcPr>
          <w:p>
            <m:oMath>
              <m:r>
                <w:rPr>
                  <w:rFonts w:ascii="Cambria Math" w:hAnsi="Cambria Math"/>
                </w:rPr>
                <m:t>D.O.</m:t>
              </m:r>
            </m:oMath>
            <w:r>
              <w:rPr>
                <w:rFonts w:eastAsiaTheme="minorEastAsia"/>
              </w:rPr>
              <w:t xml:space="preserve"> </w:t>
            </w:r>
            <w:r>
              <w:t>Densité Optique (</w:t>
            </w:r>
            <w:r>
              <w:rPr>
                <w:rFonts w:cs="Open Sans Light"/>
              </w:rPr>
              <w:t>λ</w:t>
            </w:r>
            <w:r>
              <w:t>)</w:t>
            </w:r>
          </w:p>
          <w:p>
            <m:oMath>
              <m:r>
                <w:rPr>
                  <w:rFonts w:ascii="Cambria Math" w:hAnsi="Cambria Math"/>
                </w:rPr>
                <m:t>ε</m:t>
              </m:r>
            </m:oMath>
            <w:r>
              <w:rPr>
                <w:rFonts w:eastAsiaTheme="minorEastAsia"/>
              </w:rPr>
              <w:t xml:space="preserve"> </w:t>
            </w:r>
            <w:r>
              <w:t>Coefficient d’extinction molaire spécifique à la molécule en M (mol.L-1)</w:t>
            </w:r>
          </w:p>
          <w:p>
            <m:oMath>
              <m:r>
                <w:rPr>
                  <w:rFonts w:ascii="Cambria Math" w:hAnsi="Cambria Math"/>
                </w:rPr>
                <m:t>l</m:t>
              </m:r>
            </m:oMath>
            <w:r>
              <w:t xml:space="preserve"> Largeur de la cuve.</w:t>
            </w:r>
          </w:p>
        </w:tc>
      </w:tr>
    </w:tbl>
    <w:p>
      <w:r>
        <w:t xml:space="preserve">La longueur d’ondes d’absorption pour les acides nucléiques est </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=260nm</m:t>
        </m:r>
      </m:oMath>
    </w:p>
    <w:p>
      <w:r>
        <w:rPr>
          <w:rStyle w:val="Accentuation"/>
        </w:rPr>
        <w:lastRenderedPageBreak/>
        <w:t>Hyperchrome</w:t>
      </w:r>
      <w:r>
        <w:t xml:space="preserve"> augmentation de l’absorption de l’ADN lorsque qu’il est sous la forme d’un simple brin.</w:t>
      </w:r>
    </w:p>
    <w:p>
      <w:pPr>
        <w:pStyle w:val="Titre3"/>
      </w:pPr>
      <w:r>
        <w:t>Électrophorèse des acides nucléiques</w:t>
      </w:r>
    </w:p>
    <w:p>
      <w:r>
        <w:t xml:space="preserve">L’électrophorèse permet de séparer les fragments d’ADN en fonction de leur taille. </w:t>
      </w:r>
    </w:p>
    <w:p>
      <w:pPr>
        <w:pStyle w:val="Paragraphedeliste"/>
        <w:numPr>
          <w:ilvl w:val="0"/>
          <w:numId w:val="26"/>
        </w:numPr>
      </w:pPr>
      <w:r>
        <w:t>L’ADN étudié et étalon sont posés dans un gel.</w:t>
      </w:r>
    </w:p>
    <w:p>
      <w:pPr>
        <w:pStyle w:val="Paragraphedeliste"/>
        <w:numPr>
          <w:ilvl w:val="0"/>
          <w:numId w:val="26"/>
        </w:numPr>
      </w:pPr>
      <w:r>
        <w:t>On applique un courant électrique traverse le gel vers la borne + à cause de la charge des groupes phosphates.</w:t>
      </w:r>
    </w:p>
    <w:p>
      <w:pPr>
        <w:pStyle w:val="Paragraphedeliste"/>
        <w:numPr>
          <w:ilvl w:val="0"/>
          <w:numId w:val="26"/>
        </w:numPr>
      </w:pPr>
      <w:r>
        <w:t>Ensuite, les fragments d’ADN sont rendus visibles grâce au BET (bromure d’éthidium), une substance qui s’intercale entre les brins d’ADN.</w:t>
      </w:r>
    </w:p>
    <w:p>
      <w:r>
        <w:t>La distance parcourue par un morceau d’ADN dépend de sa taille que l’on déterminer en comparant avec la gamme étalon.</w:t>
      </w:r>
    </w:p>
    <w:p>
      <w:pPr>
        <w:pStyle w:val="Titre1"/>
      </w:pPr>
      <w:r>
        <w:t>Organisation du génome</w:t>
      </w:r>
    </w:p>
    <w:p>
      <w:pPr>
        <w:pStyle w:val="Titre2"/>
      </w:pPr>
      <w:r>
        <w:t>Les différences entre les organismes</w:t>
      </w:r>
    </w:p>
    <w:p>
      <w:r>
        <w:rPr>
          <w:u w:val="single"/>
        </w:rPr>
        <w:t>NB :</w:t>
      </w:r>
      <w:r>
        <w:t xml:space="preserve"> la complexité d'un organisme n'est pas liée à la taille de son génome (par exemple, le poisson rouge a 60 chromosomes alors que l’Homme n’en a que 46). </w:t>
      </w:r>
    </w:p>
    <w:p>
      <w:pPr>
        <w:pStyle w:val="Titre3"/>
      </w:pPr>
      <w:r>
        <w:t>Procaryote</w:t>
      </w:r>
    </w:p>
    <w:p>
      <w:r>
        <w:t>Les procaryotes possèdent un seul chromosome circulaire avec des gènes non morcelés.</w:t>
      </w:r>
    </w:p>
    <w:p>
      <w:r>
        <w:rPr>
          <w:rStyle w:val="Accentuation"/>
        </w:rPr>
        <w:t>Plasmide</w:t>
      </w:r>
      <w:r>
        <w:t xml:space="preserve"> molécule d’ADN en plus de celle chromosomique qui est non essentielle à la survie de l’organisme. Elle est présente uniquement chez les bactéries, c’est elle est impliquée dans le transfère horizontale de gènes.</w:t>
      </w:r>
    </w:p>
    <w:p>
      <w:pPr>
        <w:pStyle w:val="Titre3"/>
      </w:pPr>
      <w:r>
        <w:t>Eucaryote</w:t>
      </w:r>
    </w:p>
    <w:p>
      <w:r>
        <w:t xml:space="preserve">Les eucaryotes possèdent plusieurs chromosomes avec des gènes dispersés. </w:t>
      </w:r>
    </w:p>
    <w:p>
      <w:pPr>
        <w:pStyle w:val="Titre2"/>
      </w:pPr>
      <w:r>
        <w:t>Les types d’ADN</w:t>
      </w:r>
    </w:p>
    <w:p>
      <w:r>
        <w:t>On distingue deux types d’ADN :</w:t>
      </w:r>
    </w:p>
    <w:tbl>
      <w:tblPr>
        <w:tblStyle w:val="Grilledetableauclaire"/>
        <w:tblW w:w="0" w:type="auto"/>
        <w:tblLook w:val="0400" w:firstRow="0" w:lastRow="0" w:firstColumn="0" w:lastColumn="0" w:noHBand="0" w:noVBand="1"/>
      </w:tblPr>
      <w:tblGrid>
        <w:gridCol w:w="2830"/>
        <w:gridCol w:w="4505"/>
      </w:tblGrid>
      <w:tr>
        <w:tc>
          <w:tcPr>
            <w:tcW w:w="2830" w:type="dxa"/>
          </w:tcPr>
          <w:p>
            <w:r>
              <w:t>37,5% génique (codant)</w:t>
            </w:r>
          </w:p>
        </w:tc>
        <w:tc>
          <w:tcPr>
            <w:tcW w:w="4505" w:type="dxa"/>
          </w:tcPr>
          <w:p>
            <w:r>
              <w:t>62,5% intergénique (non codant)</w:t>
            </w:r>
          </w:p>
        </w:tc>
      </w:tr>
    </w:tbl>
    <w:p>
      <w:pPr>
        <w:pStyle w:val="Titre3"/>
      </w:pPr>
      <w:r>
        <w:t xml:space="preserve">L’ADN génique </w:t>
      </w:r>
    </w:p>
    <w:p>
      <w:r>
        <w:t>L’ADN génique est composé de :</w:t>
      </w:r>
    </w:p>
    <w:tbl>
      <w:tblPr>
        <w:tblStyle w:val="Grilledetableauclaire"/>
        <w:tblW w:w="0" w:type="auto"/>
        <w:tblLook w:val="0400" w:firstRow="0" w:lastRow="0" w:firstColumn="0" w:lastColumn="0" w:noHBand="0" w:noVBand="1"/>
      </w:tblPr>
      <w:tblGrid>
        <w:gridCol w:w="1413"/>
        <w:gridCol w:w="5922"/>
      </w:tblGrid>
      <w:tr>
        <w:trPr>
          <w:trHeight w:val="304"/>
        </w:trPr>
        <w:tc>
          <w:tcPr>
            <w:tcW w:w="1413" w:type="dxa"/>
          </w:tcPr>
          <w:p>
            <w:r>
              <w:t>5% gènes</w:t>
            </w:r>
          </w:p>
        </w:tc>
        <w:tc>
          <w:tcPr>
            <w:tcW w:w="5922" w:type="dxa"/>
          </w:tcPr>
          <w:p>
            <w:r>
              <w:t>95% gènes associés (séquences régulatrices et poubelles)</w:t>
            </w:r>
          </w:p>
        </w:tc>
      </w:tr>
    </w:tbl>
    <w:p>
      <w:r>
        <w:t>L’homme possède environ 20 000 gènes.</w:t>
      </w:r>
    </w:p>
    <w:p>
      <w:pPr>
        <w:pStyle w:val="Titre3"/>
      </w:pPr>
      <w:r>
        <w:t>L’ADN intergénique</w:t>
      </w:r>
    </w:p>
    <w:p>
      <w:pPr>
        <w:rPr>
          <w:rStyle w:val="Accentuation"/>
          <w:iCs w:val="0"/>
          <w:color w:val="auto"/>
        </w:rPr>
      </w:pPr>
      <w:r>
        <w:t>L’ADN intergénique est composé de portions d’ADN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rStyle w:val="Accentuation"/>
                <w:iCs w:val="0"/>
                <w:color w:val="auto"/>
              </w:rPr>
            </w:pPr>
            <w:r>
              <w:rPr>
                <w:rStyle w:val="Accentuation"/>
                <w:iCs w:val="0"/>
                <w:color w:val="auto"/>
              </w:rPr>
              <w:t>Répétées</w:t>
            </w:r>
          </w:p>
        </w:tc>
        <w:tc>
          <w:tcPr>
            <w:tcW w:w="2445" w:type="dxa"/>
          </w:tcPr>
          <w:p>
            <w:pPr>
              <w:rPr>
                <w:rStyle w:val="Accentuation"/>
                <w:iCs w:val="0"/>
                <w:color w:val="auto"/>
              </w:rPr>
            </w:pPr>
            <w:r>
              <w:rPr>
                <w:rStyle w:val="Accentuation"/>
                <w:iCs w:val="0"/>
                <w:color w:val="auto"/>
              </w:rPr>
              <w:t>Introns</w:t>
            </w:r>
          </w:p>
        </w:tc>
        <w:tc>
          <w:tcPr>
            <w:tcW w:w="2445" w:type="dxa"/>
          </w:tcPr>
          <w:p>
            <w:pPr>
              <w:rPr>
                <w:rStyle w:val="Accentuation"/>
                <w:iCs w:val="0"/>
                <w:color w:val="auto"/>
              </w:rPr>
            </w:pPr>
            <w:r>
              <w:rPr>
                <w:rStyle w:val="Accentuation"/>
                <w:iCs w:val="0"/>
                <w:color w:val="auto"/>
              </w:rPr>
              <w:t>Non codant unique</w:t>
            </w:r>
          </w:p>
        </w:tc>
      </w:tr>
    </w:tbl>
    <w:p>
      <w:pPr>
        <w:rPr>
          <w:rStyle w:val="Accentuation"/>
          <w:iCs w:val="0"/>
          <w:color w:val="auto"/>
        </w:rPr>
      </w:pPr>
      <w:r>
        <w:rPr>
          <w:rStyle w:val="Accentuation"/>
        </w:rPr>
        <w:t>Introns</w:t>
      </w:r>
      <w:r>
        <w:rPr>
          <w:rStyle w:val="Accentuation"/>
          <w:iCs w:val="0"/>
          <w:color w:val="auto"/>
        </w:rPr>
        <w:t> portions d’ADN transcrites en ARN mais retirées lors de l’épissage.</w:t>
      </w:r>
    </w:p>
    <w:p>
      <w:pPr>
        <w:rPr>
          <w:rStyle w:val="Accentuation"/>
          <w:iCs w:val="0"/>
          <w:color w:val="auto"/>
        </w:rPr>
      </w:pPr>
      <w:r>
        <w:rPr>
          <w:rStyle w:val="Accentuation"/>
          <w:iCs w:val="0"/>
          <w:color w:val="auto"/>
        </w:rPr>
        <w:t>L’ADN répété est composé de :</w:t>
      </w:r>
    </w:p>
    <w:p>
      <w:pPr>
        <w:pStyle w:val="Paragraphedeliste"/>
        <w:numPr>
          <w:ilvl w:val="0"/>
          <w:numId w:val="11"/>
        </w:numPr>
      </w:pPr>
      <w:r>
        <w:rPr>
          <w:rStyle w:val="Accentuation"/>
        </w:rPr>
        <w:t>Répété en tandem</w:t>
      </w:r>
      <w:r>
        <w:t xml:space="preserve"> répété à la suite (satellite, minisatellite et microsatellite).</w:t>
      </w:r>
    </w:p>
    <w:p>
      <w:pPr>
        <w:pStyle w:val="Paragraphedeliste"/>
        <w:numPr>
          <w:ilvl w:val="0"/>
          <w:numId w:val="11"/>
        </w:numPr>
        <w:rPr>
          <w:rStyle w:val="Accentuation"/>
          <w:iCs w:val="0"/>
          <w:color w:val="auto"/>
        </w:rPr>
      </w:pPr>
      <w:r>
        <w:rPr>
          <w:rStyle w:val="Accentuation"/>
        </w:rPr>
        <w:t xml:space="preserve">Répété dispersé </w:t>
      </w:r>
      <w:r>
        <w:t>présent 1 fois à différents endroits dans le chromosome (transposons, les rétrotransposons, les rétrovirus endogènes et les éléments nucléaires intercalés longs et courts).</w:t>
      </w:r>
    </w:p>
    <w:p>
      <w:r>
        <w:rPr>
          <w:rStyle w:val="Accentuation"/>
        </w:rPr>
        <w:t>Transposon</w:t>
      </w:r>
      <w:r>
        <w:t xml:space="preserve"> élément mobile du génome.</w:t>
      </w:r>
    </w:p>
    <w:p>
      <w:r>
        <w:rPr>
          <w:rStyle w:val="Accentuation"/>
        </w:rPr>
        <w:t>Transposase</w:t>
      </w:r>
      <w:r>
        <w:t xml:space="preserve"> enzyme qui réalise le déplacement des transposons. Elle extrait le transposon de l’ADN.</w:t>
      </w:r>
    </w:p>
    <w:p>
      <w:r>
        <w:t>Il existe deux types de transpositions :</w:t>
      </w:r>
    </w:p>
    <w:tbl>
      <w:tblPr>
        <w:tblStyle w:val="Grilledetableauclaire"/>
        <w:tblW w:w="0" w:type="auto"/>
        <w:tblLook w:val="0400" w:firstRow="0" w:lastRow="0" w:firstColumn="0" w:lastColumn="0" w:noHBand="0" w:noVBand="1"/>
      </w:tblPr>
      <w:tblGrid>
        <w:gridCol w:w="3667"/>
        <w:gridCol w:w="3668"/>
      </w:tblGrid>
      <w:tr>
        <w:tc>
          <w:tcPr>
            <w:tcW w:w="3667" w:type="dxa"/>
          </w:tcPr>
          <w:p>
            <w:r>
              <w:t>Conservative (transfert à autre endroit)</w:t>
            </w:r>
          </w:p>
        </w:tc>
        <w:tc>
          <w:tcPr>
            <w:tcW w:w="3668" w:type="dxa"/>
          </w:tcPr>
          <w:p>
            <w:r>
              <w:t>Réplicative (réplique l'exemplaire)</w:t>
            </w:r>
          </w:p>
        </w:tc>
      </w:tr>
    </w:tbl>
    <w:p>
      <w:pPr>
        <w:pStyle w:val="Titre3"/>
      </w:pPr>
      <w:r>
        <w:t>L’ADN satellite structuraux</w:t>
      </w:r>
    </w:p>
    <w:p>
      <w:r>
        <w:rPr>
          <w:rStyle w:val="Accentuation"/>
        </w:rPr>
        <w:t>Centromère</w:t>
      </w:r>
      <w:r>
        <w:t xml:space="preserve"> centre du chromosome (50 à 200 bases).</w:t>
      </w:r>
    </w:p>
    <w:p>
      <w:r>
        <w:rPr>
          <w:rStyle w:val="Accentuation"/>
        </w:rPr>
        <w:t>ADN mini satellite</w:t>
      </w:r>
      <w:r>
        <w:t xml:space="preserve"> répétions d'un motif (5 à100 bases).</w:t>
      </w:r>
    </w:p>
    <w:p>
      <w:r>
        <w:rPr>
          <w:rStyle w:val="Accentuation"/>
        </w:rPr>
        <w:lastRenderedPageBreak/>
        <w:t>ADN microsatellite</w:t>
      </w:r>
      <w:r>
        <w:t xml:space="preserve"> motif réparti sur tout le chromosome (1 à 6 bases).</w:t>
      </w:r>
    </w:p>
    <w:p>
      <w:r>
        <w:rPr>
          <w:rStyle w:val="Accentuation"/>
        </w:rPr>
        <w:t>Génome extra chromosomique</w:t>
      </w:r>
      <w:r>
        <w:t xml:space="preserve"> génome situé en dehors du chromosome</w:t>
      </w:r>
    </w:p>
    <w:p>
      <w:pPr>
        <w:pStyle w:val="Titre1"/>
      </w:pPr>
      <w:r>
        <w:t>Réplication de l’ADN</w:t>
      </w:r>
    </w:p>
    <w:p>
      <w:pPr>
        <w:pStyle w:val="Titre2"/>
      </w:pPr>
      <w:r>
        <w:t>Flux d’information génétique</w:t>
      </w:r>
    </w:p>
    <w:p>
      <w:r>
        <w:t>Le passage de l’ADN à la synthèse de la protéine se fait en deux étapes :</w:t>
      </w:r>
    </w:p>
    <w:tbl>
      <w:tblPr>
        <w:tblStyle w:val="Grilledetableauclaire"/>
        <w:tblW w:w="0" w:type="auto"/>
        <w:tblLook w:val="0400" w:firstRow="0" w:lastRow="0" w:firstColumn="0" w:lastColumn="0" w:noHBand="0" w:noVBand="1"/>
      </w:tblPr>
      <w:tblGrid>
        <w:gridCol w:w="3667"/>
        <w:gridCol w:w="3668"/>
      </w:tblGrid>
      <w:tr>
        <w:tc>
          <w:tcPr>
            <w:tcW w:w="3667" w:type="dxa"/>
          </w:tcPr>
          <w:p>
            <w:r>
              <w:t>Transcription ADN en ARN</w:t>
            </w:r>
          </w:p>
        </w:tc>
        <w:tc>
          <w:tcPr>
            <w:tcW w:w="3668" w:type="dxa"/>
          </w:tcPr>
          <w:p>
            <w:r>
              <w:t>Traduction ARN en protéines</w:t>
            </w:r>
          </w:p>
        </w:tc>
      </w:tr>
    </w:tbl>
    <w:p>
      <w:r>
        <w:t>La réplication de l’ADN se fait en plusieurs étapes :</w:t>
      </w:r>
    </w:p>
    <w:p>
      <w:pPr>
        <w:pStyle w:val="Paragraphedeliste"/>
        <w:numPr>
          <w:ilvl w:val="0"/>
          <w:numId w:val="27"/>
        </w:numPr>
      </w:pPr>
      <w:r>
        <w:t>Ouverture de la double hélice et positionnement de ADN polymérase.</w:t>
      </w:r>
    </w:p>
    <w:p>
      <w:pPr>
        <w:pStyle w:val="Paragraphedeliste"/>
        <w:numPr>
          <w:ilvl w:val="0"/>
          <w:numId w:val="27"/>
        </w:numPr>
      </w:pPr>
      <w:r>
        <w:t>Positionnement des enzymes de réplications aux quatre coins de l’œil de réplication.</w:t>
      </w:r>
    </w:p>
    <w:p>
      <w:pPr>
        <w:pStyle w:val="Paragraphedeliste"/>
        <w:numPr>
          <w:ilvl w:val="0"/>
          <w:numId w:val="27"/>
        </w:numPr>
      </w:pPr>
      <w:r>
        <w:t>Ajout des bases complémentaires</w:t>
      </w:r>
    </w:p>
    <w:p>
      <w:r>
        <w:t>La réplication de l’ADN implique deux catégories d’enzymes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 (couper à l’intérieur)</w:t>
            </w:r>
          </w:p>
        </w:tc>
        <w:tc>
          <w:tcPr>
            <w:tcW w:w="3668" w:type="dxa"/>
          </w:tcPr>
          <w:p>
            <w:r>
              <w:t>Exonucléase (couper à l’extrémité)</w:t>
            </w:r>
          </w:p>
        </w:tc>
      </w:tr>
    </w:tbl>
    <w:p>
      <w:r>
        <w:t>Durant l’ensemble du processus des protéines vont agirent simultanément :</w:t>
      </w:r>
    </w:p>
    <w:p>
      <w:pPr>
        <w:pStyle w:val="Paragraphedeliste"/>
        <w:numPr>
          <w:ilvl w:val="0"/>
          <w:numId w:val="28"/>
        </w:numPr>
      </w:pPr>
      <w:r>
        <w:rPr>
          <w:rStyle w:val="Accentuation"/>
        </w:rPr>
        <w:t>Topoisomérase</w:t>
      </w:r>
      <w:r>
        <w:t xml:space="preserve"> va réguler les tensions exercées par la formation des yeux de réplication en cassant un brin et en reformant en déroulant le brin.</w:t>
      </w:r>
    </w:p>
    <w:p>
      <w:pPr>
        <w:pStyle w:val="Paragraphedeliste"/>
        <w:numPr>
          <w:ilvl w:val="0"/>
          <w:numId w:val="28"/>
        </w:numPr>
      </w:pPr>
      <w:r>
        <w:t xml:space="preserve">Lorsque les brins sont séparés, ils ont tendance à créer des apparemment locaux. La </w:t>
      </w:r>
      <w:r>
        <w:rPr>
          <w:rStyle w:val="Accentuation"/>
        </w:rPr>
        <w:t>Protéine Single Strand Bingling</w:t>
      </w:r>
      <w:r>
        <w:t xml:space="preserve"> empêche leurs formations.</w:t>
      </w:r>
    </w:p>
    <w:p>
      <w:pPr>
        <w:pStyle w:val="Titre2"/>
      </w:pPr>
      <w:r>
        <w:t>Ouverture de l’ADN caténaire</w:t>
      </w:r>
    </w:p>
    <w:p>
      <w:r>
        <w:t>La réplication de l’ADN débute par la séparation des deux brins d’ADN par un complexe enzymatique. Cela a lieu dans une/des zones riches en paire de bases AT qui sont plus faciles à séparés.</w:t>
      </w:r>
    </w:p>
    <w:p>
      <w:r>
        <w:t>La séparation des brins forme un œil de réplication.</w:t>
      </w:r>
    </w:p>
    <w:p>
      <w:r>
        <w:rPr>
          <w:rStyle w:val="Accentuation"/>
        </w:rPr>
        <w:t>Hélicase</w:t>
      </w:r>
      <w:r>
        <w:t xml:space="preserve"> spécialiser dans l’ouverture de la double hélice. Elle hydrolyse de l’ATP rompre les liaisons pour ouvrir.</w:t>
      </w:r>
    </w:p>
    <w:p>
      <w:pPr>
        <w:pStyle w:val="Titre2"/>
      </w:pPr>
      <w:r>
        <w:t>Zones de réplication</w:t>
      </w:r>
    </w:p>
    <w:p>
      <w:r>
        <w:t>La réplication de l’ADN diffère entre :</w:t>
      </w:r>
    </w:p>
    <w:tbl>
      <w:tblPr>
        <w:tblStyle w:val="Grilledetableauclaire"/>
        <w:tblW w:w="0" w:type="auto"/>
        <w:tblLook w:val="05A0" w:firstRow="1" w:lastRow="0" w:firstColumn="1" w:lastColumn="1"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Procaryote</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w:t>
            </w:r>
          </w:p>
        </w:tc>
      </w:tr>
      <w:tr>
        <w:tc>
          <w:tcPr>
            <w:cnfStyle w:val="001000000000" w:firstRow="0" w:lastRow="0" w:firstColumn="1" w:lastColumn="0" w:oddVBand="0" w:evenVBand="0" w:oddHBand="0" w:evenHBand="0" w:firstRowFirstColumn="0" w:firstRowLastColumn="0" w:lastRowFirstColumn="0" w:lastRowLastColumn="0"/>
            <w:tcW w:w="2445" w:type="dxa"/>
          </w:tcPr>
          <w:p>
            <w:r>
              <w:t>Région de réplication</w:t>
            </w:r>
          </w:p>
        </w:tc>
        <w:tc>
          <w:tcPr>
            <w:tcW w:w="2445" w:type="dxa"/>
          </w:tcPr>
          <w:p>
            <w:pPr>
              <w:cnfStyle w:val="000000000000" w:firstRow="0" w:lastRow="0" w:firstColumn="0" w:lastColumn="0" w:oddVBand="0" w:evenVBand="0" w:oddHBand="0" w:evenHBand="0" w:firstRowFirstColumn="0" w:firstRowLastColumn="0" w:lastRowFirstColumn="0" w:lastRowLastColumn="0"/>
            </w:pPr>
            <w:r>
              <w:t>ORS</w:t>
            </w:r>
          </w:p>
        </w:tc>
        <w:tc>
          <w:tcPr>
            <w:tcW w:w="2445" w:type="dxa"/>
          </w:tcPr>
          <w:p>
            <w:pPr>
              <w:cnfStyle w:val="000000000000" w:firstRow="0" w:lastRow="0" w:firstColumn="0" w:lastColumn="0" w:oddVBand="0" w:evenVBand="0" w:oddHBand="0" w:evenHBand="0" w:firstRowFirstColumn="0" w:firstRowLastColumn="0" w:lastRowFirstColumn="0" w:lastRowLastColumn="0"/>
            </w:pPr>
            <w:r>
              <w:t>ARS</w:t>
            </w:r>
          </w:p>
        </w:tc>
      </w:tr>
      <w:tr>
        <w:tc>
          <w:tcPr>
            <w:cnfStyle w:val="001000000000" w:firstRow="0" w:lastRow="0" w:firstColumn="1" w:lastColumn="0" w:oddVBand="0" w:evenVBand="0" w:oddHBand="0" w:evenHBand="0" w:firstRowFirstColumn="0" w:firstRowLastColumn="0" w:lastRowFirstColumn="0" w:lastRowLastColumn="0"/>
            <w:tcW w:w="2445" w:type="dxa"/>
          </w:tcPr>
          <w:p>
            <w:r>
              <w:t>Nbre de régions</w:t>
            </w:r>
          </w:p>
        </w:tc>
        <w:tc>
          <w:tcPr>
            <w:tcW w:w="2445" w:type="dxa"/>
          </w:tcPr>
          <w:p>
            <w:pPr>
              <w:cnfStyle w:val="000000000000" w:firstRow="0" w:lastRow="0" w:firstColumn="0" w:lastColumn="0" w:oddVBand="0" w:evenVBand="0" w:oddHBand="0" w:evenHBand="0" w:firstRowFirstColumn="0" w:firstRowLastColumn="0" w:lastRowFirstColumn="0" w:lastRowLastColumn="0"/>
            </w:pPr>
            <w:r>
              <w:t>1</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bl>
    <w:p>
      <w:r>
        <w:rPr>
          <w:rStyle w:val="Accentuation"/>
        </w:rPr>
        <w:t>Régions de réplication</w:t>
      </w:r>
      <w:r>
        <w:t xml:space="preserve"> zone où débute la réplication de l’ADN.</w:t>
      </w:r>
    </w:p>
    <w:p>
      <w:r>
        <w:t>La réplication s’effectue aux quatre extrémités de l’œil au niveau des fourche de réplication.</w:t>
      </w:r>
    </w:p>
    <w:p>
      <w:r>
        <w:t>Comme la polymérisation se fait toujours de l’extrémité 5’ vers le 3’ de manière successive et de manière antiparallèle, chaque fourche possède un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Brin précoce</w:t>
            </w:r>
          </w:p>
        </w:tc>
        <w:tc>
          <w:tcPr>
            <w:tcW w:w="3668" w:type="dxa"/>
          </w:tcPr>
          <w:p>
            <w:pPr>
              <w:cnfStyle w:val="100000000000" w:firstRow="1" w:lastRow="0" w:firstColumn="0" w:lastColumn="0" w:oddVBand="0" w:evenVBand="0" w:oddHBand="0" w:evenHBand="0" w:firstRowFirstColumn="0" w:firstRowLastColumn="0" w:lastRowFirstColumn="0" w:lastRowLastColumn="0"/>
            </w:pPr>
            <w:r>
              <w:t>Brin tardif ou retardé</w:t>
            </w:r>
          </w:p>
        </w:tc>
      </w:tr>
      <w:tr>
        <w:tc>
          <w:tcPr>
            <w:cnfStyle w:val="001000000000" w:firstRow="0" w:lastRow="0" w:firstColumn="1" w:lastColumn="0" w:oddVBand="0" w:evenVBand="0" w:oddHBand="0" w:evenHBand="0" w:firstRowFirstColumn="0" w:firstRowLastColumn="0" w:lastRowFirstColumn="0" w:lastRowLastColumn="0"/>
            <w:tcW w:w="3667" w:type="dxa"/>
          </w:tcPr>
          <w:p/>
        </w:tc>
        <w:tc>
          <w:tcPr>
            <w:tcW w:w="3668" w:type="dxa"/>
          </w:tcPr>
          <w:p>
            <w:pPr>
              <w:cnfStyle w:val="000000000000" w:firstRow="0" w:lastRow="0" w:firstColumn="0" w:lastColumn="0" w:oddVBand="0" w:evenVBand="0" w:oddHBand="0" w:evenHBand="0" w:firstRowFirstColumn="0" w:firstRowLastColumn="0" w:lastRowFirstColumn="0" w:lastRowLastColumn="0"/>
            </w:pPr>
            <w:r>
              <w:t>Incrémentation en plusieurs parties discontinues</w:t>
            </w:r>
          </w:p>
        </w:tc>
      </w:tr>
    </w:tbl>
    <w:p>
      <w:r>
        <w:rPr>
          <w:u w:val="single"/>
        </w:rPr>
        <w:t>Remarque</w:t>
      </w:r>
      <w:r>
        <w:t xml:space="preserve"> Dans le cas du brin tardif, l’ADN polymérase doit se repositionner environ toutes les dix bases. </w:t>
      </w:r>
    </w:p>
    <w:p>
      <w:pPr>
        <w:pStyle w:val="Titre2"/>
      </w:pPr>
      <w:r>
        <w:t>Réplication de l’ADN</w:t>
      </w:r>
    </w:p>
    <w:p>
      <w:r>
        <w:t>La réplication de l’ADN fait intervenir l’ADN polymérase.</w:t>
      </w:r>
    </w:p>
    <w:p>
      <w:r>
        <w:t>Pour pouvoir ajouter des bases l’ADN polymérase a besoin d’une extrémité 5’ par où elle puisse commencer la réplication. Il y a deux cas où celle-ci est manquante :</w:t>
      </w:r>
    </w:p>
    <w:tbl>
      <w:tblPr>
        <w:tblStyle w:val="Tableausimple1"/>
        <w:tblW w:w="0" w:type="auto"/>
        <w:tblLook w:val="0600" w:firstRow="0" w:lastRow="0" w:firstColumn="0" w:lastColumn="0" w:noHBand="1" w:noVBand="1"/>
      </w:tblPr>
      <w:tblGrid>
        <w:gridCol w:w="3667"/>
        <w:gridCol w:w="3668"/>
      </w:tblGrid>
      <w:tr>
        <w:tc>
          <w:tcPr>
            <w:tcW w:w="3667" w:type="dxa"/>
          </w:tcPr>
          <w:p>
            <w:r>
              <w:t>Brin tardif</w:t>
            </w:r>
          </w:p>
        </w:tc>
        <w:tc>
          <w:tcPr>
            <w:tcW w:w="3668" w:type="dxa"/>
          </w:tcPr>
          <w:p>
            <w:r>
              <w:t>Extrémité 5’</w:t>
            </w:r>
          </w:p>
        </w:tc>
      </w:tr>
    </w:tbl>
    <w:p>
      <w:r>
        <w:t xml:space="preserve">Dans le premier cas, une enzyme ajoute une amorce que la réplication est lieu. </w:t>
      </w:r>
    </w:p>
    <w:p>
      <w:r>
        <w:lastRenderedPageBreak/>
        <w:t xml:space="preserve">Remarque : On parle de l’extrémité 5’ de la copie ou 3’ du modèle. </w:t>
      </w:r>
    </w:p>
    <w:p>
      <w:pPr>
        <w:pStyle w:val="Titre3"/>
      </w:pPr>
      <w:r>
        <w:t>Les étapes de l’ajout de bases</w:t>
      </w:r>
    </w:p>
    <w:p>
      <w:r>
        <w:t>Les étapes de l’ajout de nouvelles bases :</w:t>
      </w:r>
    </w:p>
    <w:p>
      <w:pPr>
        <w:pStyle w:val="Paragraphedeliste"/>
        <w:numPr>
          <w:ilvl w:val="0"/>
          <w:numId w:val="13"/>
        </w:numPr>
      </w:pPr>
      <w:r>
        <w:t>Ajout d’un précurseur N-triphosphate (3 phosphates - dNTP) avec la base complémentaire.</w:t>
      </w:r>
    </w:p>
    <w:p>
      <w:pPr>
        <w:pStyle w:val="Paragraphedeliste"/>
        <w:numPr>
          <w:ilvl w:val="0"/>
          <w:numId w:val="13"/>
        </w:numPr>
      </w:pPr>
      <w:r>
        <w:t>Fission de la liaison entre les deux phosphates pour former libérer l’énergie pour en créer une nouvelle.</w:t>
      </w:r>
    </w:p>
    <w:p>
      <w:r>
        <w:t xml:space="preserve">Cas du brin tardif </w:t>
      </w:r>
    </w:p>
    <w:p>
      <w:r>
        <w:t>Dans le cas du brin tardif, l’ADN polymérase a besoin d’une amorce pour débuter la réplication. Le résultat obtenu est une succession d’amorces et de séquences d’ADN appelée fragments d’Okazaki</w:t>
      </w:r>
    </w:p>
    <w:p>
      <w:r>
        <w:rPr>
          <w:rStyle w:val="Accentuation"/>
        </w:rPr>
        <w:t>Fragments d’Okazaki</w:t>
      </w:r>
      <w:r>
        <w:t xml:space="preserve"> l’amorce d’ARN et la séquence d’ADN.</w:t>
      </w:r>
    </w:p>
    <w:p>
      <w:r>
        <w:rPr>
          <w:rStyle w:val="Accentuation"/>
        </w:rPr>
        <w:t>Primase</w:t>
      </w:r>
      <w:r>
        <w:t xml:space="preserve"> synthétise l’amorce d’ARN nécessaire à l’ADN polymérase. Elle se fixe et ajoute le nucléotide complémentaire.</w:t>
      </w:r>
    </w:p>
    <w:p>
      <w:r>
        <w:t>Le brin obtenu est un mélange d’ARN et d’ADN appelé brin néo-synthétique. L’enzyme RNHASE H coupe les liaisons des amorces des fragments d’Okazaki et les enlèvent pour permettre à l’ADN polymérase de venir ajouter la bonne base. Ensuite une ligase relira les morceaux d’ADN entre eux.</w:t>
      </w:r>
    </w:p>
    <w:p>
      <w:r>
        <w:rPr>
          <w:rStyle w:val="Accentuation"/>
        </w:rPr>
        <w:t>Ligase</w:t>
      </w:r>
      <w:r>
        <w:t xml:space="preserve"> protéine qui va relier les morceaux d’ADN entre eux.</w:t>
      </w:r>
    </w:p>
    <w:p>
      <w:pPr>
        <w:pStyle w:val="Titre3"/>
      </w:pPr>
      <w:r>
        <w:t>L’extrémité 5’</w:t>
      </w:r>
    </w:p>
    <w:p>
      <w:r>
        <w:t>L’ADN polymérase est incapable de répliquer l’extrémité 3‘.  C’est une télomérase qui viendra ajouter une séquence ARN complémentaire. La séquence est connue à l’avance car elle est de type répliqué en tandem.</w:t>
      </w:r>
    </w:p>
    <w:p>
      <w:r>
        <w:rPr>
          <w:rStyle w:val="Accentuation"/>
        </w:rPr>
        <w:t>Télomérase</w:t>
      </w:r>
      <w:r>
        <w:t xml:space="preserve"> enzyme qui contient un brin d’ARN contient un brin complémentaire à son extrémité 5’.</w:t>
      </w:r>
    </w:p>
    <w:p>
      <w:r>
        <w:rPr>
          <w:u w:val="single"/>
        </w:rPr>
        <w:t>Remarque :</w:t>
      </w:r>
      <w:r>
        <w:t xml:space="preserve"> Pour les eucaryotes, l’extrémité 5’ au niveau du télomère subira un raccourcissement à chaque réplication.</w:t>
      </w:r>
    </w:p>
    <w:p>
      <w:r>
        <w:t>Ce mécanisme a été identifié comme un de ceux lié au vieillissement.</w:t>
      </w:r>
    </w:p>
    <w:p>
      <w:pPr>
        <w:pStyle w:val="Titre2"/>
      </w:pPr>
      <w:r>
        <w:t>Erreur de réplication</w:t>
      </w:r>
    </w:p>
    <w:p>
      <w:r>
        <w:t xml:space="preserve">Lorsqu’une erreur de réplication se produit, l’ajout des bases s’arrête à cause du mésappariement des bases. </w:t>
      </w:r>
    </w:p>
    <w:p>
      <w:r>
        <w:rPr>
          <w:rStyle w:val="Accentuation"/>
        </w:rPr>
        <w:t>Exonucléase</w:t>
      </w:r>
      <w:r>
        <w:t xml:space="preserve"> enzyme qui coupe l’extrémité où l’erreur s’est produite.</w:t>
      </w:r>
    </w:p>
    <w:p>
      <w:pPr>
        <w:pStyle w:val="Titre1"/>
      </w:pPr>
      <w:r>
        <w:t>Réparation de l’ADN</w:t>
      </w:r>
    </w:p>
    <w:p>
      <w:r>
        <w:t>Des erreurs dans l’ADN peuvent apparaître notamment lors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Liée à la réplication</w:t>
            </w:r>
          </w:p>
        </w:tc>
        <w:tc>
          <w:tcPr>
            <w:tcW w:w="2445" w:type="dxa"/>
          </w:tcPr>
          <w:p>
            <w:r>
              <w:t>Spontanément</w:t>
            </w:r>
          </w:p>
        </w:tc>
        <w:tc>
          <w:tcPr>
            <w:tcW w:w="2445" w:type="dxa"/>
          </w:tcPr>
          <w:p>
            <w:r>
              <w:t xml:space="preserve">Induits </w:t>
            </w:r>
          </w:p>
        </w:tc>
      </w:tr>
    </w:tbl>
    <w:p>
      <w:r>
        <w:t>Les causes des erreurs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Réactions chimiques</w:t>
            </w:r>
          </w:p>
        </w:tc>
        <w:tc>
          <w:tcPr>
            <w:tcW w:w="2445" w:type="dxa"/>
          </w:tcPr>
          <w:p>
            <w:r>
              <w:t>Mutations</w:t>
            </w:r>
          </w:p>
        </w:tc>
      </w:tr>
    </w:tbl>
    <w:p>
      <w:r>
        <w:t>La substitution provoque un mésappariement des bases. On dit qu’elle est de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A </w:t>
            </w:r>
            <w:r>
              <w:rPr>
                <w:rFonts w:ascii="Calibri" w:hAnsi="Calibri" w:cs="Calibri"/>
              </w:rPr>
              <w:t xml:space="preserve">↔ </w:t>
            </w:r>
            <w:r>
              <w:t>G transition</w:t>
            </w:r>
          </w:p>
        </w:tc>
        <w:tc>
          <w:tcPr>
            <w:tcW w:w="3668" w:type="dxa"/>
          </w:tcPr>
          <w:p>
            <w:r>
              <w:t xml:space="preserve">C </w:t>
            </w:r>
            <w:r>
              <w:rPr>
                <w:rFonts w:ascii="Calibri" w:hAnsi="Calibri" w:cs="Calibri"/>
              </w:rPr>
              <w:t xml:space="preserve">↔ </w:t>
            </w:r>
            <w:r>
              <w:t>T transversion</w:t>
            </w:r>
          </w:p>
        </w:tc>
      </w:tr>
    </w:tbl>
    <w:p>
      <w:pPr>
        <w:pStyle w:val="Titre2"/>
      </w:pPr>
      <w:r>
        <w:t>Réparation lors de la duplication - Mismatch repear (MMR)</w:t>
      </w:r>
    </w:p>
    <w:p>
      <w:r>
        <w:t>Les étapes ci-dessous sont celles qui se déroulent chez les procaryotes. Une version plus complète à lieu chez les organismes eucaryotes.</w:t>
      </w:r>
    </w:p>
    <w:p>
      <w:pPr>
        <w:pStyle w:val="Paragraphedeliste"/>
        <w:numPr>
          <w:ilvl w:val="0"/>
          <w:numId w:val="18"/>
        </w:numPr>
      </w:pPr>
      <w:r>
        <w:t>MutS, une enzyme parcourt la double hélice d’ADN. Lorsqu’elle détecte un mésappariement des bases, elle ci fixe.</w:t>
      </w:r>
    </w:p>
    <w:p>
      <w:pPr>
        <w:pStyle w:val="Paragraphedeliste"/>
        <w:numPr>
          <w:ilvl w:val="0"/>
          <w:numId w:val="18"/>
        </w:numPr>
      </w:pPr>
      <w:r>
        <w:t>MutL et MutH sont recrutés. Ils coupent la liaison phosphodiester et retire le nucléotide défectueux du nouveau brin. Seul celui d’origine est méthylé.</w:t>
      </w:r>
    </w:p>
    <w:p>
      <w:pPr>
        <w:pStyle w:val="Paragraphedeliste"/>
        <w:numPr>
          <w:ilvl w:val="0"/>
          <w:numId w:val="18"/>
        </w:numPr>
      </w:pPr>
      <w:r>
        <w:t>ADN polymérase repère la brèche et ajoute le nucléotide correspondant à la base parallèle.</w:t>
      </w:r>
    </w:p>
    <w:p>
      <w:pPr>
        <w:pStyle w:val="Titre2"/>
      </w:pPr>
      <w:r>
        <w:lastRenderedPageBreak/>
        <w:t>Dommages liés à l’oxydation, la méthylation et l’hydrogénisation</w:t>
      </w:r>
    </w:p>
    <w:p>
      <w:r>
        <w:rPr>
          <w:rStyle w:val="Accentuation"/>
        </w:rPr>
        <w:t>Dépurination</w:t>
      </w:r>
      <w:r>
        <w:t xml:space="preserve"> perte de la base à cause d’une réaction d’hydrolyse.</w:t>
      </w:r>
    </w:p>
    <w:p>
      <w:r>
        <w:rPr>
          <w:rStyle w:val="Accentuation"/>
        </w:rPr>
        <w:t>Désamination</w:t>
      </w:r>
      <w:r>
        <w:t xml:space="preserve"> la cytosine est remplacer par un uracile.</w:t>
      </w:r>
    </w:p>
    <w:p>
      <w:r>
        <w:t>Les radiations provoquent des cassures du squelette sucre phosphate et provoque la formation de liaisons entre deux thymines successives du même brin.</w:t>
      </w:r>
    </w:p>
    <w:p>
      <w:r>
        <w:t>Les étapes principales de la réparation :</w:t>
      </w:r>
    </w:p>
    <w:p>
      <w:pPr>
        <w:pStyle w:val="Paragraphedeliste"/>
        <w:numPr>
          <w:ilvl w:val="0"/>
          <w:numId w:val="17"/>
        </w:numPr>
      </w:pPr>
      <w:r>
        <w:t>Reconnaissance de la séquence endommagée.</w:t>
      </w:r>
    </w:p>
    <w:p>
      <w:pPr>
        <w:pStyle w:val="Paragraphedeliste"/>
        <w:numPr>
          <w:ilvl w:val="0"/>
          <w:numId w:val="17"/>
        </w:numPr>
      </w:pPr>
      <w:r>
        <w:t xml:space="preserve">Césure </w:t>
      </w:r>
    </w:p>
    <w:p>
      <w:pPr>
        <w:pStyle w:val="Paragraphedeliste"/>
        <w:numPr>
          <w:ilvl w:val="0"/>
          <w:numId w:val="17"/>
        </w:numPr>
      </w:pPr>
      <w:r>
        <w:t xml:space="preserve">Élimination </w:t>
      </w:r>
    </w:p>
    <w:p>
      <w:pPr>
        <w:pStyle w:val="Paragraphedeliste"/>
        <w:numPr>
          <w:ilvl w:val="0"/>
          <w:numId w:val="17"/>
        </w:numPr>
      </w:pPr>
      <w:r>
        <w:t>Réparation par polymérisation</w:t>
      </w:r>
    </w:p>
    <w:p>
      <w:r>
        <w:t>Deux mécanismes principaux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 xml:space="preserve">BER Base Excision Repair </w:t>
            </w:r>
          </w:p>
        </w:tc>
        <w:tc>
          <w:tcPr>
            <w:tcW w:w="3668" w:type="dxa"/>
          </w:tcPr>
          <w:p>
            <w:r>
              <w:t>NER Nucléotide Excision Repair</w:t>
            </w:r>
          </w:p>
        </w:tc>
      </w:tr>
      <w:tr>
        <w:tc>
          <w:tcPr>
            <w:tcW w:w="3667" w:type="dxa"/>
          </w:tcPr>
          <w:p>
            <w:r>
              <w:t>Limiter à une base</w:t>
            </w:r>
          </w:p>
        </w:tc>
        <w:tc>
          <w:tcPr>
            <w:tcW w:w="3668" w:type="dxa"/>
          </w:tcPr>
          <w:p>
            <w:r>
              <w:t>Plusieurs bases</w:t>
            </w:r>
          </w:p>
        </w:tc>
      </w:tr>
    </w:tbl>
    <w:p>
      <w:pPr>
        <w:pStyle w:val="Titre3"/>
      </w:pPr>
      <w:r>
        <w:t>BER</w:t>
      </w:r>
    </w:p>
    <w:p>
      <w:pPr>
        <w:pStyle w:val="Paragraphedeliste"/>
        <w:numPr>
          <w:ilvl w:val="0"/>
          <w:numId w:val="15"/>
        </w:numPr>
      </w:pPr>
      <w:r>
        <w:t>ADN glycosylase extrait la base en laissant le sucre et le phosphate.</w:t>
      </w:r>
    </w:p>
    <w:p>
      <w:pPr>
        <w:pStyle w:val="Paragraphedeliste"/>
        <w:numPr>
          <w:ilvl w:val="0"/>
          <w:numId w:val="15"/>
        </w:numPr>
      </w:pPr>
      <w:r>
        <w:t>Le site de la base manquante est appelé site AP.</w:t>
      </w:r>
    </w:p>
    <w:p>
      <w:pPr>
        <w:pStyle w:val="Paragraphedeliste"/>
        <w:numPr>
          <w:ilvl w:val="0"/>
          <w:numId w:val="15"/>
        </w:numPr>
      </w:pPr>
      <w:r>
        <w:rPr>
          <w:rStyle w:val="Accentuation"/>
        </w:rPr>
        <w:t>AP endonucléase</w:t>
      </w:r>
      <w:r>
        <w:t xml:space="preserve"> </w:t>
      </w:r>
      <w:r>
        <w:rPr>
          <w:rStyle w:val="Accentuation"/>
        </w:rPr>
        <w:t>phosphodiestérase</w:t>
      </w:r>
      <w:r>
        <w:t xml:space="preserve"> retire le nucléotide.</w:t>
      </w:r>
    </w:p>
    <w:p>
      <w:pPr>
        <w:pStyle w:val="Paragraphedeliste"/>
        <w:numPr>
          <w:ilvl w:val="0"/>
          <w:numId w:val="15"/>
        </w:numPr>
      </w:pPr>
      <w:r>
        <w:t>ADN polymérase ajoute une nouvelle base.</w:t>
      </w:r>
    </w:p>
    <w:p>
      <w:pPr>
        <w:pStyle w:val="Paragraphedeliste"/>
        <w:numPr>
          <w:ilvl w:val="0"/>
          <w:numId w:val="15"/>
        </w:numPr>
      </w:pPr>
      <w:r>
        <w:rPr>
          <w:rStyle w:val="Accentuation"/>
        </w:rPr>
        <w:t>ADN ligase</w:t>
      </w:r>
      <w:r>
        <w:t xml:space="preserve"> relie deux brins d’ADN.</w:t>
      </w:r>
    </w:p>
    <w:p>
      <w:pPr>
        <w:pStyle w:val="Titre3"/>
      </w:pPr>
      <w:r>
        <w:t>NER</w:t>
      </w:r>
    </w:p>
    <w:p>
      <w:pPr>
        <w:pStyle w:val="Paragraphedeliste"/>
        <w:numPr>
          <w:ilvl w:val="0"/>
          <w:numId w:val="16"/>
        </w:numPr>
      </w:pPr>
      <w:r>
        <w:t>Nucléase rompt la liaison phosphodiester à l’extrémité de la séquence à retirer.</w:t>
      </w:r>
    </w:p>
    <w:p>
      <w:pPr>
        <w:pStyle w:val="Paragraphedeliste"/>
        <w:numPr>
          <w:ilvl w:val="0"/>
          <w:numId w:val="16"/>
        </w:numPr>
      </w:pPr>
      <w:r>
        <w:t>ADN hélicase rompt les liaisons des bases appareillées.</w:t>
      </w:r>
    </w:p>
    <w:p>
      <w:pPr>
        <w:pStyle w:val="Paragraphedeliste"/>
        <w:numPr>
          <w:ilvl w:val="0"/>
          <w:numId w:val="16"/>
        </w:numPr>
      </w:pPr>
      <w:r>
        <w:t>ADN polymérase et ADN ligase</w:t>
      </w:r>
    </w:p>
    <w:p>
      <w:r>
        <w:t>Des altérations aux mutations</w:t>
      </w:r>
    </w:p>
    <w:p>
      <w:pPr>
        <w:pStyle w:val="Titre2"/>
      </w:pPr>
      <w:r>
        <w:t>Les mutations</w:t>
      </w:r>
    </w:p>
    <w:p>
      <w:r>
        <w:t>Il existe plusieurs types de mutations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Délétion</w:t>
            </w:r>
          </w:p>
        </w:tc>
        <w:tc>
          <w:tcPr>
            <w:tcW w:w="2445" w:type="dxa"/>
          </w:tcPr>
          <w:p>
            <w:r>
              <w:t>Insertion</w:t>
            </w:r>
          </w:p>
        </w:tc>
      </w:tr>
    </w:tbl>
    <w:p>
      <w:pPr>
        <w:pStyle w:val="Titre1"/>
      </w:pPr>
      <w:r>
        <w:t>ARN</w:t>
      </w:r>
    </w:p>
    <w:p>
      <w:r>
        <w:t>L’ARN d’une partie de l’ADN et toutes les séquences d’ARN ne sont pas traduite en protéine. Les sites non codants seront notamment ceux se trouvant aux deux extrémités 5’ et 3’ qui entourent la région traduite.</w:t>
      </w:r>
    </w:p>
    <w:p>
      <w:r>
        <w:rPr>
          <w:rStyle w:val="Accentuation"/>
        </w:rPr>
        <w:t>Cistron</w:t>
      </w:r>
      <w:r>
        <w:t xml:space="preserve"> région qui code une protéine.</w:t>
      </w:r>
    </w:p>
    <w:p>
      <w:r>
        <w:t>Il existe des différences entre importantes entre les deux types de cellule :</w:t>
      </w:r>
    </w:p>
    <w:tbl>
      <w:tblPr>
        <w:tblStyle w:val="Grilledetableauclaire"/>
        <w:tblW w:w="0" w:type="auto"/>
        <w:tblLook w:val="04A0" w:firstRow="1" w:lastRow="0" w:firstColumn="1" w:lastColumn="0" w:noHBand="0" w:noVBand="1"/>
      </w:tblPr>
      <w:tblGrid>
        <w:gridCol w:w="3059"/>
        <w:gridCol w:w="1904"/>
        <w:gridCol w:w="237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tc>
        <w:tc>
          <w:tcPr>
            <w:tcW w:w="1878" w:type="dxa"/>
          </w:tcPr>
          <w:p>
            <w:pPr>
              <w:cnfStyle w:val="100000000000" w:firstRow="1" w:lastRow="0" w:firstColumn="0" w:lastColumn="0" w:oddVBand="0" w:evenVBand="0" w:oddHBand="0" w:evenHBand="0" w:firstRowFirstColumn="0" w:firstRowLastColumn="0" w:lastRowFirstColumn="0" w:lastRowLastColumn="0"/>
            </w:pPr>
            <w:r>
              <w:t>Eucaryote</w:t>
            </w:r>
          </w:p>
        </w:tc>
        <w:tc>
          <w:tcPr>
            <w:tcW w:w="2378" w:type="dxa"/>
          </w:tcPr>
          <w:p>
            <w:pPr>
              <w:cnfStyle w:val="100000000000" w:firstRow="1" w:lastRow="0" w:firstColumn="0" w:lastColumn="0" w:oddVBand="0" w:evenVBand="0" w:oddHBand="0" w:evenHBand="0" w:firstRowFirstColumn="0" w:firstRowLastColumn="0" w:lastRowFirstColumn="0" w:lastRowLastColumn="0"/>
            </w:pPr>
            <w:r>
              <w:t>Procaryote</w:t>
            </w:r>
          </w:p>
        </w:tc>
      </w:tr>
      <w:tr>
        <w:tc>
          <w:tcPr>
            <w:cnfStyle w:val="001000000000" w:firstRow="0" w:lastRow="0" w:firstColumn="1" w:lastColumn="0" w:oddVBand="0" w:evenVBand="0" w:oddHBand="0" w:evenHBand="0" w:firstRowFirstColumn="0" w:firstRowLastColumn="0" w:lastRowFirstColumn="0" w:lastRowLastColumn="0"/>
            <w:tcW w:w="3079" w:type="dxa"/>
          </w:tcPr>
          <w:p>
            <w:r>
              <w:t>Nombre de protéines codée par une molécule d’ARN</w:t>
            </w:r>
          </w:p>
        </w:tc>
        <w:tc>
          <w:tcPr>
            <w:tcW w:w="1878" w:type="dxa"/>
          </w:tcPr>
          <w:p>
            <w:pPr>
              <w:cnfStyle w:val="000000000000" w:firstRow="0" w:lastRow="0" w:firstColumn="0" w:lastColumn="0" w:oddVBand="0" w:evenVBand="0" w:oddHBand="0" w:evenHBand="0" w:firstRowFirstColumn="0" w:firstRowLastColumn="0" w:lastRowFirstColumn="0" w:lastRowLastColumn="0"/>
            </w:pPr>
            <w:r>
              <w:t xml:space="preserve">1  </w:t>
            </w:r>
          </w:p>
        </w:tc>
        <w:tc>
          <w:tcPr>
            <w:tcW w:w="2378" w:type="dxa"/>
          </w:tcPr>
          <w:p>
            <w:pPr>
              <w:cnfStyle w:val="000000000000" w:firstRow="0" w:lastRow="0" w:firstColumn="0" w:lastColumn="0" w:oddVBand="0" w:evenVBand="0" w:oddHBand="0" w:evenHBand="0" w:firstRowFirstColumn="0" w:firstRowLastColumn="0" w:lastRowFirstColumn="0" w:lastRowLastColumn="0"/>
            </w:pPr>
            <w:r>
              <w:t>Plusieurs</w:t>
            </w:r>
          </w:p>
        </w:tc>
      </w:tr>
      <w:tr>
        <w:tc>
          <w:tcPr>
            <w:cnfStyle w:val="001000000000" w:firstRow="0" w:lastRow="0" w:firstColumn="1" w:lastColumn="0" w:oddVBand="0" w:evenVBand="0" w:oddHBand="0" w:evenHBand="0" w:firstRowFirstColumn="0" w:firstRowLastColumn="0" w:lastRowFirstColumn="0" w:lastRowLastColumn="0"/>
            <w:tcW w:w="3079" w:type="dxa"/>
          </w:tcPr>
          <w:p/>
        </w:tc>
        <w:tc>
          <w:tcPr>
            <w:tcW w:w="1878" w:type="dxa"/>
          </w:tcPr>
          <w:p>
            <w:pPr>
              <w:cnfStyle w:val="000000000000" w:firstRow="0" w:lastRow="0" w:firstColumn="0" w:lastColumn="0" w:oddVBand="0" w:evenVBand="0" w:oddHBand="0" w:evenHBand="0" w:firstRowFirstColumn="0" w:firstRowLastColumn="0" w:lastRowFirstColumn="0" w:lastRowLastColumn="0"/>
            </w:pPr>
            <w:r>
              <w:t>Gène monocistronique</w:t>
            </w:r>
          </w:p>
        </w:tc>
        <w:tc>
          <w:tcPr>
            <w:tcW w:w="2378" w:type="dxa"/>
          </w:tcPr>
          <w:p>
            <w:pPr>
              <w:cnfStyle w:val="000000000000" w:firstRow="0" w:lastRow="0" w:firstColumn="0" w:lastColumn="0" w:oddVBand="0" w:evenVBand="0" w:oddHBand="0" w:evenHBand="0" w:firstRowFirstColumn="0" w:firstRowLastColumn="0" w:lastRowFirstColumn="0" w:lastRowLastColumn="0"/>
            </w:pPr>
            <w:r>
              <w:t>Gènes polycistroniques</w:t>
            </w:r>
          </w:p>
        </w:tc>
      </w:tr>
    </w:tbl>
    <w:p>
      <w:pPr>
        <w:pStyle w:val="Titre2"/>
      </w:pPr>
      <w:r>
        <w:t>La structure de l’ARN</w:t>
      </w:r>
    </w:p>
    <w:p>
      <w:r>
        <w:t xml:space="preserve">L’ARN adopte une structure dans l’espace en plusieurs étapes :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Primaire</w:t>
            </w:r>
          </w:p>
        </w:tc>
        <w:tc>
          <w:tcPr>
            <w:tcW w:w="2445" w:type="dxa"/>
          </w:tcPr>
          <w:p>
            <w:r>
              <w:t>Secondaire</w:t>
            </w:r>
          </w:p>
        </w:tc>
        <w:tc>
          <w:tcPr>
            <w:tcW w:w="2445" w:type="dxa"/>
          </w:tcPr>
          <w:p>
            <w:r>
              <w:t>Tertiaire</w:t>
            </w:r>
          </w:p>
        </w:tc>
      </w:tr>
      <w:tr>
        <w:tc>
          <w:tcPr>
            <w:tcW w:w="2445" w:type="dxa"/>
          </w:tcPr>
          <w:p>
            <w:r>
              <w:t>Séquence de base</w:t>
            </w:r>
          </w:p>
        </w:tc>
        <w:tc>
          <w:tcPr>
            <w:tcW w:w="2445" w:type="dxa"/>
          </w:tcPr>
          <w:p>
            <w:r>
              <w:t>Appariement local</w:t>
            </w:r>
          </w:p>
        </w:tc>
        <w:tc>
          <w:tcPr>
            <w:tcW w:w="2445" w:type="dxa"/>
          </w:tcPr>
          <w:p>
            <w:r>
              <w:t>Repliement de la molécule</w:t>
            </w:r>
          </w:p>
        </w:tc>
      </w:tr>
    </w:tbl>
    <w:p>
      <w:r>
        <w:t>La structure secondaire est liée à un appariement local entre les bases. Certaines possèdent des zones complémentaires s’apparient automatiquement qui forment des zones d’hybridation locales.</w:t>
      </w:r>
    </w:p>
    <w:p>
      <w:r>
        <w:t>Il existe deux types de structures secondaires :</w:t>
      </w:r>
    </w:p>
    <w:tbl>
      <w:tblPr>
        <w:tblStyle w:val="Grilledetableauclaire"/>
        <w:tblW w:w="0" w:type="auto"/>
        <w:tblLook w:val="0400" w:firstRow="0" w:lastRow="0" w:firstColumn="0" w:lastColumn="0" w:noHBand="0" w:noVBand="1"/>
      </w:tblPr>
      <w:tblGrid>
        <w:gridCol w:w="3667"/>
        <w:gridCol w:w="3668"/>
      </w:tblGrid>
      <w:tr>
        <w:tc>
          <w:tcPr>
            <w:tcW w:w="3667" w:type="dxa"/>
          </w:tcPr>
          <w:p>
            <w:r>
              <w:t>Boucle (quelques nucléotides)</w:t>
            </w:r>
          </w:p>
        </w:tc>
        <w:tc>
          <w:tcPr>
            <w:tcW w:w="3668" w:type="dxa"/>
          </w:tcPr>
          <w:p>
            <w:r>
              <w:t>Tige double (100 à 1000 bases)</w:t>
            </w:r>
          </w:p>
        </w:tc>
      </w:tr>
    </w:tbl>
    <w:p>
      <w:pPr>
        <w:pStyle w:val="Titre2"/>
      </w:pPr>
      <w:r>
        <w:lastRenderedPageBreak/>
        <w:t>Interactions ARN protéines</w:t>
      </w:r>
    </w:p>
    <w:p>
      <w:r>
        <w:t>L’ARN peut interagir avec les protéines pour former des complexes comme le complexe ribonucléoprotéique.</w:t>
      </w:r>
    </w:p>
    <w:p>
      <w:r>
        <w:rPr>
          <w:rStyle w:val="Accentuation"/>
        </w:rPr>
        <w:t>Complexe ribonucléoprotéiques</w:t>
      </w:r>
      <w:r>
        <w:t xml:space="preserve"> 1 ARNr (18S) + 21 protéines forment le complexe</w:t>
      </w:r>
    </w:p>
    <w:p>
      <w:pPr>
        <w:pStyle w:val="Titre2"/>
      </w:pPr>
      <w:r>
        <w:t>Polymérisation des ribonucléotides</w:t>
      </w:r>
    </w:p>
    <w:p>
      <w:r>
        <w:t>La polymérisation des ribonucléotides nécessite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ARN polymérase</w:t>
            </w:r>
          </w:p>
        </w:tc>
        <w:tc>
          <w:tcPr>
            <w:tcW w:w="2445" w:type="dxa"/>
          </w:tcPr>
          <w:p>
            <w:r>
              <w:t>Un brin ADN</w:t>
            </w:r>
          </w:p>
        </w:tc>
        <w:tc>
          <w:tcPr>
            <w:tcW w:w="2445" w:type="dxa"/>
          </w:tcPr>
          <w:p>
            <w:r>
              <w:t>Précurseur rNTP</w:t>
            </w:r>
          </w:p>
        </w:tc>
      </w:tr>
    </w:tbl>
    <w:p>
      <w:r>
        <w:rPr>
          <w:u w:val="single"/>
        </w:rPr>
        <w:t>NB :</w:t>
      </w:r>
      <w:r>
        <w:t xml:space="preserve"> Contrairement à l’ADN, l’ARN polymérase n’a pas besoin d’amorce.</w:t>
      </w:r>
    </w:p>
    <w:p>
      <w:r>
        <w:t xml:space="preserve">La transcription se déroule selon les étapes suivantes : </w:t>
      </w:r>
    </w:p>
    <w:p>
      <w:pPr>
        <w:pStyle w:val="Paragraphedeliste"/>
        <w:numPr>
          <w:ilvl w:val="0"/>
          <w:numId w:val="19"/>
        </w:numPr>
      </w:pPr>
      <w:r>
        <w:t>Initiation ou appareillage de l’ARN polymérase :  L’ARN polymérase se fixe sur le promoteur et elle ouvre la double hélice.</w:t>
      </w:r>
    </w:p>
    <w:p>
      <w:pPr>
        <w:pStyle w:val="Paragraphedeliste"/>
        <w:numPr>
          <w:ilvl w:val="0"/>
          <w:numId w:val="19"/>
        </w:numPr>
      </w:pPr>
      <w:r>
        <w:t>Élongation progression de ARN. L’ARN sélectionne le brin ayant une orientation 3’</w:t>
      </w:r>
      <w:r>
        <w:rPr>
          <w:rFonts w:ascii="Arial" w:hAnsi="Arial" w:cs="Arial"/>
        </w:rPr>
        <w:t>→</w:t>
      </w:r>
      <w:r>
        <w:t>5’. Il est appelé brin transcrit.</w:t>
      </w:r>
    </w:p>
    <w:p>
      <w:pPr>
        <w:pStyle w:val="Paragraphedeliste"/>
        <w:numPr>
          <w:ilvl w:val="0"/>
          <w:numId w:val="19"/>
        </w:numPr>
      </w:pPr>
      <w:r>
        <w:t>Terminaison</w:t>
      </w:r>
    </w:p>
    <w:p>
      <w:r>
        <w:t>Comme pour l’ADN les nucléotides d’ARN sont liés grâce à l’ajout d’un précurseur rNTP. Le clivage des groupes phosphates libère l’énergie nécessaire à créer à liaison OH-P entre les nucléotides.</w:t>
      </w:r>
    </w:p>
    <w:p>
      <w:r>
        <w:rPr>
          <w:rStyle w:val="Accentuation"/>
        </w:rPr>
        <w:t>ARN polymérase</w:t>
      </w:r>
      <w:r>
        <w:t xml:space="preserve"> enzyme qui ajoute les nucléotides.</w:t>
      </w:r>
    </w:p>
    <w:p/>
    <w:p>
      <w:pPr>
        <w:pStyle w:val="Titre3"/>
      </w:pPr>
      <w:r>
        <w:t>Initiation ou appareillage</w:t>
      </w:r>
    </w:p>
    <w:p>
      <w:r>
        <w:t>L’ADN possède des séquences signales qui indiquent à l’ARN polymérase où elle doit se positionner pour commencer la transcription. Ces séquences sont appelées promoteurs.</w:t>
      </w:r>
    </w:p>
    <w:p>
      <w:r>
        <w:rPr>
          <w:rStyle w:val="Accentuation"/>
        </w:rPr>
        <w:t>Promoteur</w:t>
      </w:r>
      <w:r>
        <w:t xml:space="preserve"> portion d’ADN qui indique la position où l’ARN doit commencer la transcription.</w:t>
      </w:r>
    </w:p>
    <w:p>
      <w:r>
        <w:t>A partir du promoteur, on peut déterminer le premier nucléotide codant qui est appelé nucléotide+1.</w:t>
      </w:r>
    </w:p>
    <w:p>
      <w:r>
        <w:rPr>
          <w:rStyle w:val="Accentuation"/>
        </w:rPr>
        <w:t>Nucléotide +1</w:t>
      </w:r>
      <w:r>
        <w:t xml:space="preserve"> premier nucléotide de la séquence codante.</w:t>
      </w:r>
    </w:p>
    <w:p>
      <w:r>
        <w:rPr>
          <w:u w:val="single"/>
        </w:rPr>
        <w:t>NB :</w:t>
      </w:r>
      <w:r>
        <w:t xml:space="preserve"> Par complémentarité, la séquence d’ARN est exactement celle du brin d’ADN non utilisé qui est appelé brin codant.</w:t>
      </w:r>
    </w:p>
    <w:p>
      <w:r>
        <w:rPr>
          <w:rStyle w:val="Accentuation"/>
        </w:rPr>
        <w:t>Brin codant</w:t>
      </w:r>
      <w:r>
        <w:t xml:space="preserve"> brin d’ADN qui contient la même séquence que celle transcrite en ARN.</w:t>
      </w:r>
    </w:p>
    <w:p>
      <w:r>
        <w:rPr>
          <w:rStyle w:val="Accentuation"/>
        </w:rPr>
        <w:t>ARN codant</w:t>
      </w:r>
      <w:r>
        <w:t xml:space="preserve"> les séquences à l’intérieur de l’ARN qui seront traduite en protéines.</w:t>
      </w:r>
    </w:p>
    <w:p>
      <w:pPr>
        <w:pStyle w:val="Titre2"/>
      </w:pPr>
      <w:r>
        <w:t>Production de l’ARN chez les procaryotes</w:t>
      </w:r>
    </w:p>
    <w:p>
      <w:r>
        <w:t>Chez les procaryotes, des portions d’ARN dites intercistroniques séparent chaque région traduite en protéine. Un seul promoteur permet de générer un brin d’ARN traduisant plusieurs protéines. La séquence d’ADN qui regroupe l’ensemble des gènes est appelé opéron.</w:t>
      </w:r>
    </w:p>
    <w:p>
      <w:r>
        <w:rPr>
          <w:rStyle w:val="Accentuation"/>
        </w:rPr>
        <w:t>Opéron</w:t>
      </w:r>
      <w:r>
        <w:t xml:space="preserve"> séquence d’ADN qui regroupe les gènes.</w:t>
      </w:r>
    </w:p>
    <w:p>
      <w:r>
        <w:t>L’ARN polymérases des procaryotes est constitué de quatre enzymes associées en complexe appelé cœur enzyme.</w:t>
      </w:r>
    </w:p>
    <w:p>
      <w:r>
        <w:t>L’ARN polymérase est constitué de deux unités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Cœur d’enzyme (4 enzymes)</w:t>
            </w:r>
          </w:p>
        </w:tc>
        <w:tc>
          <w:tcPr>
            <w:tcW w:w="3668" w:type="dxa"/>
          </w:tcPr>
          <w:p>
            <w:r>
              <w:t>Facteur Alpha</w:t>
            </w:r>
          </w:p>
        </w:tc>
      </w:tr>
      <w:tr>
        <w:tc>
          <w:tcPr>
            <w:tcW w:w="3667" w:type="dxa"/>
          </w:tcPr>
          <w:p>
            <w:r>
              <w:t>Commune à tous les ARN</w:t>
            </w:r>
          </w:p>
        </w:tc>
        <w:tc>
          <w:tcPr>
            <w:tcW w:w="3668" w:type="dxa"/>
          </w:tcPr>
          <w:p>
            <w:r>
              <w:t>Spécifique</w:t>
            </w:r>
          </w:p>
        </w:tc>
      </w:tr>
    </w:tbl>
    <w:p>
      <w:r>
        <w:t>Chaque facteur Alpha est associé à un unique promoteur et c’est lui qui permet sa reconnaissance et la fixation de l’ARN polymérase.</w:t>
      </w:r>
    </w:p>
    <w:p>
      <w:r>
        <w:t>Tous les promoteurs possèdent une bases commune composée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-35</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-10</w:t>
            </w:r>
          </w:p>
        </w:tc>
      </w:tr>
    </w:tbl>
    <w:p>
      <w:r>
        <w:rPr>
          <w:u w:val="single"/>
        </w:rPr>
        <w:t>NB :</w:t>
      </w:r>
      <w:r>
        <w:t xml:space="preserve"> Le facteur sigma reconnaitra notamment ces deux boites.</w:t>
      </w:r>
    </w:p>
    <w:p>
      <w:r>
        <w:lastRenderedPageBreak/>
        <w:t>La fin de la transcription de l’ADN en ARN est provoquée par une terminaison. Il en existe deux types :</w:t>
      </w:r>
    </w:p>
    <w:tbl>
      <w:tblPr>
        <w:tblStyle w:val="Grilledetableauclaire"/>
        <w:tblW w:w="0" w:type="auto"/>
        <w:tblLook w:val="0400" w:firstRow="0" w:lastRow="0" w:firstColumn="0" w:lastColumn="0" w:noHBand="0" w:noVBand="1"/>
      </w:tblPr>
      <w:tblGrid>
        <w:gridCol w:w="3667"/>
        <w:gridCol w:w="3668"/>
      </w:tblGrid>
      <w:tr>
        <w:tc>
          <w:tcPr>
            <w:tcW w:w="3667" w:type="dxa"/>
          </w:tcPr>
          <w:p>
            <w:r>
              <w:t>Terminaison intrinsèque</w:t>
            </w:r>
          </w:p>
        </w:tc>
        <w:tc>
          <w:tcPr>
            <w:tcW w:w="3668" w:type="dxa"/>
          </w:tcPr>
          <w:p>
            <w:r>
              <w:t>Terminaison rho dépendante</w:t>
            </w:r>
          </w:p>
        </w:tc>
      </w:tr>
    </w:tbl>
    <w:p>
      <w:pPr>
        <w:pStyle w:val="Titre3"/>
      </w:pPr>
      <w:r>
        <w:t>Terminaison intrinsèque</w:t>
      </w:r>
    </w:p>
    <w:p>
      <w:r>
        <w:t>À la fin, l’ADN possède une séquence traduite en ARN qui va former une épingle à cheveux suivit d’une queue en UUUUUUU. Cette séquence s’appelle séquence terminateur de transcription. La faiblesse des liaisons hydrogène va provoquer le décrochement de l’ADN polymérase du brin d’ADN et l’arrêt de la transcription</w:t>
      </w:r>
    </w:p>
    <w:p>
      <w:pPr>
        <w:pStyle w:val="Titre3"/>
      </w:pPr>
      <w:r>
        <w:t>Terminaison Rho indépendante</w:t>
      </w:r>
    </w:p>
    <w:p>
      <w:r>
        <w:t>Une séquence d’ARN va provoquer l’appariement d’une protéine Rho. Celle-ci va remonter le brin d’ARN et couper le brin d’ARN provoquant à désolidarisation du complexe polymérase.</w:t>
      </w:r>
    </w:p>
    <w:p>
      <w:pPr>
        <w:pStyle w:val="Titre2"/>
      </w:pPr>
      <w:r>
        <w:t>Production de l’ARN chez les eucaryotes</w:t>
      </w:r>
    </w:p>
    <w:p>
      <w:r>
        <w:t xml:space="preserve">Les cellules eucaryotes produisent trois types d’ARN polymérases : </w:t>
      </w:r>
    </w:p>
    <w:tbl>
      <w:tblPr>
        <w:tblStyle w:val="Grilledetableauclaire"/>
        <w:tblW w:w="0" w:type="auto"/>
        <w:tblLook w:val="0420" w:firstRow="1" w:lastRow="0" w:firstColumn="0" w:lastColumn="0" w:noHBand="0" w:noVBand="1"/>
      </w:tblPr>
      <w:tblGrid>
        <w:gridCol w:w="2547"/>
        <w:gridCol w:w="2343"/>
        <w:gridCol w:w="2445"/>
      </w:tblGrid>
      <w:tr>
        <w:trPr>
          <w:cnfStyle w:val="100000000000" w:firstRow="1" w:lastRow="0" w:firstColumn="0" w:lastColumn="0" w:oddVBand="0" w:evenVBand="0" w:oddHBand="0" w:evenHBand="0" w:firstRowFirstColumn="0" w:firstRowLastColumn="0" w:lastRowFirstColumn="0" w:lastRowLastColumn="0"/>
        </w:trPr>
        <w:tc>
          <w:tcPr>
            <w:tcW w:w="2547" w:type="dxa"/>
          </w:tcPr>
          <w:p>
            <w:r>
              <w:t>Type ARN polymérases</w:t>
            </w:r>
          </w:p>
        </w:tc>
        <w:tc>
          <w:tcPr>
            <w:tcW w:w="2343" w:type="dxa"/>
          </w:tcPr>
          <w:p>
            <w:r>
              <w:t>Zone du noyau</w:t>
            </w:r>
          </w:p>
        </w:tc>
        <w:tc>
          <w:tcPr>
            <w:tcW w:w="2445" w:type="dxa"/>
          </w:tcPr>
          <w:p>
            <w:r>
              <w:t>Transcription</w:t>
            </w:r>
          </w:p>
        </w:tc>
      </w:tr>
      <w:tr>
        <w:tc>
          <w:tcPr>
            <w:tcW w:w="2547" w:type="dxa"/>
          </w:tcPr>
          <w:p>
            <w:r>
              <w:t>RNA pol I</w:t>
            </w:r>
          </w:p>
        </w:tc>
        <w:tc>
          <w:tcPr>
            <w:tcW w:w="2343" w:type="dxa"/>
          </w:tcPr>
          <w:p>
            <w:r>
              <w:t>Nucléole</w:t>
            </w:r>
          </w:p>
        </w:tc>
        <w:tc>
          <w:tcPr>
            <w:tcW w:w="2445" w:type="dxa"/>
          </w:tcPr>
          <w:p>
            <w:r>
              <w:t>ARN Ribosomique</w:t>
            </w:r>
          </w:p>
        </w:tc>
      </w:tr>
      <w:tr>
        <w:tc>
          <w:tcPr>
            <w:tcW w:w="2547" w:type="dxa"/>
          </w:tcPr>
          <w:p>
            <w:r>
              <w:t>ARN po II</w:t>
            </w:r>
          </w:p>
        </w:tc>
        <w:tc>
          <w:tcPr>
            <w:tcW w:w="2343" w:type="dxa"/>
          </w:tcPr>
          <w:p>
            <w:r>
              <w:t>Nucléoplasme</w:t>
            </w:r>
          </w:p>
        </w:tc>
        <w:tc>
          <w:tcPr>
            <w:tcW w:w="2445" w:type="dxa"/>
          </w:tcPr>
          <w:p>
            <w:r>
              <w:t>ARN messager</w:t>
            </w:r>
          </w:p>
        </w:tc>
      </w:tr>
      <w:tr>
        <w:tc>
          <w:tcPr>
            <w:tcW w:w="2547" w:type="dxa"/>
          </w:tcPr>
          <w:p>
            <w:r>
              <w:t xml:space="preserve">ARN pol III </w:t>
            </w:r>
          </w:p>
        </w:tc>
        <w:tc>
          <w:tcPr>
            <w:tcW w:w="2343" w:type="dxa"/>
          </w:tcPr>
          <w:p>
            <w:r>
              <w:t>Nucléoplasme</w:t>
            </w:r>
          </w:p>
        </w:tc>
        <w:tc>
          <w:tcPr>
            <w:tcW w:w="2445" w:type="dxa"/>
          </w:tcPr>
          <w:p>
            <w:r>
              <w:t>ARNt petit ARN 5S ARNr transfert</w:t>
            </w:r>
          </w:p>
        </w:tc>
      </w:tr>
    </w:tbl>
    <w:p>
      <w:r>
        <w:t>Leur production se déroule suivant :</w:t>
      </w:r>
    </w:p>
    <w:p>
      <w:pPr>
        <w:pStyle w:val="Paragraphedeliste"/>
        <w:numPr>
          <w:ilvl w:val="0"/>
          <w:numId w:val="21"/>
        </w:numPr>
      </w:pPr>
      <w:r>
        <w:t>Recrutement de l’ARN sur le promoteur.</w:t>
      </w:r>
    </w:p>
    <w:p>
      <w:pPr>
        <w:pStyle w:val="Paragraphedeliste"/>
        <w:numPr>
          <w:ilvl w:val="0"/>
          <w:numId w:val="21"/>
        </w:numPr>
      </w:pPr>
      <w:r>
        <w:t>Transcription de l’ARN en pré ARN (promoteur jusqu’au terminateur).</w:t>
      </w:r>
    </w:p>
    <w:p>
      <w:pPr>
        <w:pStyle w:val="Paragraphedeliste"/>
        <w:numPr>
          <w:ilvl w:val="0"/>
          <w:numId w:val="21"/>
        </w:numPr>
      </w:pPr>
      <w:r>
        <w:t>Maturation du pré ARN en ARN.</w:t>
      </w:r>
    </w:p>
    <w:p>
      <w:pPr>
        <w:pStyle w:val="Paragraphedeliste"/>
        <w:numPr>
          <w:ilvl w:val="0"/>
          <w:numId w:val="21"/>
        </w:numPr>
      </w:pPr>
      <w:r>
        <w:t>Exportation de l’ARN vers le cytoplasme.</w:t>
      </w:r>
    </w:p>
    <w:p>
      <w:pPr>
        <w:pStyle w:val="Titre3"/>
      </w:pPr>
      <w:r>
        <w:t xml:space="preserve">Recrutement de l’ARN </w:t>
      </w:r>
    </w:p>
    <w:p>
      <w:r>
        <w:t>Chez les eucaryotes, le promoteur qui recrute l’ARN polymérase s’appelle promoteur basal. Il contient notamment deux régions :</w:t>
      </w:r>
    </w:p>
    <w:tbl>
      <w:tblPr>
        <w:tblStyle w:val="Grilledetableauclaire"/>
        <w:tblW w:w="0" w:type="auto"/>
        <w:tblLook w:val="0400" w:firstRow="0" w:lastRow="0" w:firstColumn="0" w:lastColumn="0" w:noHBand="0" w:noVBand="1"/>
      </w:tblPr>
      <w:tblGrid>
        <w:gridCol w:w="3667"/>
        <w:gridCol w:w="3668"/>
      </w:tblGrid>
      <w:tr>
        <w:tc>
          <w:tcPr>
            <w:tcW w:w="3667" w:type="dxa"/>
          </w:tcPr>
          <w:p>
            <w:r>
              <w:t>Région proximale</w:t>
            </w:r>
          </w:p>
        </w:tc>
        <w:tc>
          <w:tcPr>
            <w:tcW w:w="3668" w:type="dxa"/>
          </w:tcPr>
          <w:p>
            <w:r>
              <w:t>Cœur du promoteur</w:t>
            </w:r>
          </w:p>
        </w:tc>
      </w:tr>
    </w:tbl>
    <w:p>
      <w:r>
        <w:t>La région proximale recrute des facteurs auxiliaires de la transcription (TAF) et le cœur du promoteur recrute des facteurs généraux de la transcription (TGF) essentielle à appareillage de l’ARN polymérase.</w:t>
      </w:r>
    </w:p>
    <w:p>
      <w:r>
        <w:t>Ce dernier est constitué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Boite BRE</w:t>
            </w:r>
          </w:p>
        </w:tc>
        <w:tc>
          <w:tcPr>
            <w:tcW w:w="2445" w:type="dxa"/>
          </w:tcPr>
          <w:p>
            <w:pPr>
              <w:cnfStyle w:val="100000000000" w:firstRow="1" w:lastRow="0" w:firstColumn="0" w:lastColumn="0" w:oddVBand="0" w:evenVBand="0" w:oddHBand="0" w:evenHBand="0" w:firstRowFirstColumn="0" w:firstRowLastColumn="0" w:lastRowFirstColumn="0" w:lastRowLastColumn="0"/>
            </w:pPr>
            <w:r>
              <w:t>Boite TATA</w:t>
            </w:r>
          </w:p>
        </w:tc>
      </w:tr>
      <w:tr>
        <w:tc>
          <w:tcPr>
            <w:cnfStyle w:val="001000000000" w:firstRow="0" w:lastRow="0" w:firstColumn="1" w:lastColumn="0" w:oddVBand="0" w:evenVBand="0" w:oddHBand="0" w:evenHBand="0" w:firstRowFirstColumn="0" w:firstRowLastColumn="0" w:lastRowFirstColumn="0" w:lastRowLastColumn="0"/>
            <w:tcW w:w="2445" w:type="dxa"/>
          </w:tcPr>
          <w:p>
            <w:r>
              <w:t>Position</w:t>
            </w:r>
          </w:p>
        </w:tc>
        <w:tc>
          <w:tcPr>
            <w:tcW w:w="2445" w:type="dxa"/>
          </w:tcPr>
          <w:p>
            <w:pPr>
              <w:cnfStyle w:val="000000000000" w:firstRow="0" w:lastRow="0" w:firstColumn="0" w:lastColumn="0" w:oddVBand="0" w:evenVBand="0" w:oddHBand="0" w:evenHBand="0" w:firstRowFirstColumn="0" w:firstRowLastColumn="0" w:lastRowFirstColumn="0" w:lastRowLastColumn="0"/>
            </w:pPr>
            <w:r>
              <w:t>-35</w:t>
            </w:r>
          </w:p>
        </w:tc>
        <w:tc>
          <w:tcPr>
            <w:tcW w:w="2445" w:type="dxa"/>
          </w:tcPr>
          <w:p>
            <w:pPr>
              <w:cnfStyle w:val="000000000000" w:firstRow="0" w:lastRow="0" w:firstColumn="0" w:lastColumn="0" w:oddVBand="0" w:evenVBand="0" w:oddHBand="0" w:evenHBand="0" w:firstRowFirstColumn="0" w:firstRowLastColumn="0" w:lastRowFirstColumn="0" w:lastRowLastColumn="0"/>
            </w:pPr>
            <w:r>
              <w:t>-25</w:t>
            </w:r>
          </w:p>
        </w:tc>
      </w:tr>
    </w:tbl>
    <w:p>
      <w:r>
        <w:t>La boite TATA est reconnue par plusieurs protéines qui vont venir s’appareiller et recruter l’ARN polymérase. Ces protéines sont ce que l’on appelle facteurs généraux de transcription.</w:t>
      </w:r>
    </w:p>
    <w:p>
      <w:pPr>
        <w:pStyle w:val="Titre3"/>
      </w:pPr>
      <w:r>
        <w:t>La maturation de l’ARN</w:t>
      </w:r>
    </w:p>
    <w:p>
      <w:r>
        <w:t>Avant d’être utilisé l’ARN subit un processus de maturation. Elle se déroule au fur et à mesure la transcription et elle consiste en :</w:t>
      </w:r>
    </w:p>
    <w:p>
      <w:pPr>
        <w:pStyle w:val="Paragraphedeliste"/>
        <w:numPr>
          <w:ilvl w:val="0"/>
          <w:numId w:val="22"/>
        </w:numPr>
      </w:pPr>
      <w:r>
        <w:t>L’ajout de la coiffe au premier nucléotide transcrit.</w:t>
      </w:r>
    </w:p>
    <w:p>
      <w:pPr>
        <w:pStyle w:val="Paragraphedeliste"/>
        <w:numPr>
          <w:ilvl w:val="0"/>
          <w:numId w:val="22"/>
        </w:numPr>
      </w:pPr>
      <w:r>
        <w:t>Épissage l’étape qui consiste à enlever les introns et lier les exons.</w:t>
      </w:r>
    </w:p>
    <w:p>
      <w:pPr>
        <w:pStyle w:val="Paragraphedeliste"/>
        <w:numPr>
          <w:ilvl w:val="0"/>
          <w:numId w:val="22"/>
        </w:numPr>
      </w:pPr>
      <w:r>
        <w:t>Terminaison de la transcription.</w:t>
      </w:r>
    </w:p>
    <w:p>
      <w:r>
        <w:t>Épissage</w:t>
      </w:r>
    </w:p>
    <w:p>
      <w:r>
        <w:t>L’ARN transcrit est qualifié de pré ADN, il contient :</w:t>
      </w:r>
    </w:p>
    <w:tbl>
      <w:tblPr>
        <w:tblStyle w:val="Grilledetableauclaire"/>
        <w:tblW w:w="0" w:type="auto"/>
        <w:tblLook w:val="0400" w:firstRow="0" w:lastRow="0" w:firstColumn="0" w:lastColumn="0" w:noHBand="0" w:noVBand="1"/>
      </w:tblPr>
      <w:tblGrid>
        <w:gridCol w:w="3667"/>
        <w:gridCol w:w="3668"/>
      </w:tblGrid>
      <w:tr>
        <w:tc>
          <w:tcPr>
            <w:tcW w:w="3667" w:type="dxa"/>
          </w:tcPr>
          <w:p>
            <w:r>
              <w:t>Exon (codante)</w:t>
            </w:r>
          </w:p>
        </w:tc>
        <w:tc>
          <w:tcPr>
            <w:tcW w:w="3668" w:type="dxa"/>
          </w:tcPr>
          <w:p>
            <w:r>
              <w:t>Intron (non codante)</w:t>
            </w:r>
          </w:p>
        </w:tc>
      </w:tr>
    </w:tbl>
    <w:p>
      <w:r>
        <w:t>L’épissage consiste à retirer les introns et lier les exons. Il est réalisé par le complexe spliceosome. Les introns sont délimités par une suite CU et AG.</w:t>
      </w:r>
    </w:p>
    <w:p>
      <w:r>
        <w:rPr>
          <w:rStyle w:val="Accentuation"/>
        </w:rPr>
        <w:t>Épissage</w:t>
      </w:r>
      <w:r>
        <w:t xml:space="preserve"> passage du pré ARN à la ARN mature entre retirant les introns et en liant les exons entre eux.</w:t>
      </w:r>
    </w:p>
    <w:p>
      <w:r>
        <w:rPr>
          <w:rStyle w:val="Accentuation"/>
        </w:rPr>
        <w:lastRenderedPageBreak/>
        <w:t>Complexe spliceosome</w:t>
      </w:r>
      <w:r>
        <w:t xml:space="preserve"> complexe ribonucléoprotéique (ARN + protéine) qui réalise l’épissage.</w:t>
      </w:r>
    </w:p>
    <w:p>
      <w:r>
        <w:t>Terminaison de la transcription</w:t>
      </w:r>
    </w:p>
    <w:p>
      <w:r>
        <w:t>La terminaison est une étape ou l’ARN :</w:t>
      </w:r>
    </w:p>
    <w:tbl>
      <w:tblPr>
        <w:tblStyle w:val="Grilledetableauclaire"/>
        <w:tblW w:w="0" w:type="auto"/>
        <w:tblLook w:val="0400" w:firstRow="0" w:lastRow="0" w:firstColumn="0" w:lastColumn="0" w:noHBand="0" w:noVBand="1"/>
      </w:tblPr>
      <w:tblGrid>
        <w:gridCol w:w="3667"/>
        <w:gridCol w:w="3668"/>
      </w:tblGrid>
      <w:tr>
        <w:tc>
          <w:tcPr>
            <w:tcW w:w="3667" w:type="dxa"/>
          </w:tcPr>
          <w:p>
            <w:r>
              <w:t>Cliver l’ARN</w:t>
            </w:r>
          </w:p>
        </w:tc>
        <w:tc>
          <w:tcPr>
            <w:tcW w:w="3668" w:type="dxa"/>
          </w:tcPr>
          <w:p>
            <w:r>
              <w:t>Ajouter un complexe pour stabiliser l’ARN</w:t>
            </w:r>
          </w:p>
        </w:tc>
      </w:tr>
    </w:tbl>
    <w:p>
      <w:r>
        <w:t>La séquence d’ARN contient deux zones séparées par un site de clivage :</w:t>
      </w:r>
    </w:p>
    <w:tbl>
      <w:tblPr>
        <w:tblStyle w:val="Grilledetableauclaire"/>
        <w:tblW w:w="0" w:type="auto"/>
        <w:tblLook w:val="0400" w:firstRow="0" w:lastRow="0" w:firstColumn="0" w:lastColumn="0" w:noHBand="0" w:noVBand="1"/>
      </w:tblPr>
      <w:tblGrid>
        <w:gridCol w:w="3667"/>
        <w:gridCol w:w="3668"/>
      </w:tblGrid>
      <w:tr>
        <w:tc>
          <w:tcPr>
            <w:tcW w:w="3667" w:type="dxa"/>
          </w:tcPr>
          <w:p>
            <w:r>
              <w:t>Signal Poly(A)</w:t>
            </w:r>
          </w:p>
        </w:tc>
        <w:tc>
          <w:tcPr>
            <w:tcW w:w="3668" w:type="dxa"/>
          </w:tcPr>
          <w:p>
            <w:r>
              <w:t>Dowstream Signal Element DSE</w:t>
            </w:r>
          </w:p>
        </w:tc>
      </w:tr>
    </w:tbl>
    <w:p>
      <w:r>
        <w:t>Le signal poly(A) va attirer des protéines qui vont couper le brin et ajouter environ 200 adénines. Cette séquence va attirer plusieurs protéines stabilisatrices qui viendront se fixer sur le brin d’ARN.</w:t>
      </w:r>
    </w:p>
    <w:p>
      <w:pPr>
        <w:pStyle w:val="Titre1"/>
      </w:pPr>
      <w:r>
        <w:t>Traduction de l’ARN</w:t>
      </w:r>
    </w:p>
    <w:p>
      <w:r>
        <w:t>L’ARN M est traduit en chaine peptidique ou protéine par un ribosome. Trois nucléotides codent un acide aminé. Cette séquence est appelée codon.</w:t>
      </w:r>
    </w:p>
    <w:p>
      <w:r>
        <w:rPr>
          <w:rStyle w:val="Accentuation"/>
        </w:rPr>
        <w:t>Codon</w:t>
      </w:r>
      <w:r>
        <w:t xml:space="preserve"> séquence de trois nucléotides qui codent un AA.</w:t>
      </w:r>
    </w:p>
    <w:p>
      <w:r>
        <w:t>Les codons sont :</w:t>
      </w:r>
    </w:p>
    <w:tbl>
      <w:tblPr>
        <w:tblStyle w:val="Tableausimple1"/>
        <w:tblW w:w="0" w:type="auto"/>
        <w:tblLook w:val="0600" w:firstRow="0" w:lastRow="0" w:firstColumn="0" w:lastColumn="0" w:noHBand="1" w:noVBand="1"/>
      </w:tblPr>
      <w:tblGrid>
        <w:gridCol w:w="3667"/>
        <w:gridCol w:w="3668"/>
      </w:tblGrid>
      <w:tr>
        <w:tc>
          <w:tcPr>
            <w:tcW w:w="3667" w:type="dxa"/>
          </w:tcPr>
          <w:p>
            <w:r>
              <w:t>Universels</w:t>
            </w:r>
          </w:p>
        </w:tc>
        <w:tc>
          <w:tcPr>
            <w:tcW w:w="3668" w:type="dxa"/>
          </w:tcPr>
          <w:p>
            <w:r>
              <w:t>Redondants</w:t>
            </w:r>
          </w:p>
        </w:tc>
      </w:tr>
    </w:tbl>
    <w:p>
      <w:r>
        <w:t>Il en existe 61 codons codant. Seule la méthionine est codée par un unique codon. Il s’agit de AUG. C’est également le codon initiateur de la traduction.</w:t>
      </w:r>
    </w:p>
    <w:p>
      <w:pPr>
        <w:pStyle w:val="Titre2"/>
      </w:pPr>
      <w:r>
        <w:t xml:space="preserve">La traduction en chaine peptidique </w:t>
      </w:r>
    </w:p>
    <w:p>
      <w:r>
        <w:t xml:space="preserve">Le ribosome vient se fixer sur le ARM M grâce à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La coiffe chez les eucaryotes</w:t>
            </w:r>
          </w:p>
        </w:tc>
        <w:tc>
          <w:tcPr>
            <w:tcW w:w="3668" w:type="dxa"/>
          </w:tcPr>
          <w:p>
            <w:pPr>
              <w:cnfStyle w:val="100000000000" w:firstRow="1" w:lastRow="0" w:firstColumn="0" w:lastColumn="0" w:oddVBand="0" w:evenVBand="0" w:oddHBand="0" w:evenHBand="0" w:firstRowFirstColumn="0" w:firstRowLastColumn="0" w:lastRowFirstColumn="0" w:lastRowLastColumn="0"/>
            </w:pPr>
            <w:r>
              <w:t>La séquence d’ARN de Shine-Dalgarno chez procayote.</w:t>
            </w:r>
          </w:p>
        </w:tc>
      </w:tr>
    </w:tbl>
    <w:p>
      <w:r>
        <w:t xml:space="preserve">Il parcourt ensuite l’ARM M du coté 5’ vers le coté 3’. La synthèse débute lorsque des protéines lorsqu’il y a détecté un codon initiateur. </w:t>
      </w:r>
    </w:p>
    <w:p>
      <w:r>
        <w:t>C’est à partir de se moment que débute la synthèse de la protéine. Les acides aminés sont ajoutés en fonction des codons jusqu’à l’apparition d’un codons stop. Il en existe trois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UAA</w:t>
            </w:r>
          </w:p>
        </w:tc>
        <w:tc>
          <w:tcPr>
            <w:tcW w:w="2445" w:type="dxa"/>
          </w:tcPr>
          <w:p>
            <w:r>
              <w:t>UAG</w:t>
            </w:r>
          </w:p>
        </w:tc>
        <w:tc>
          <w:tcPr>
            <w:tcW w:w="2445" w:type="dxa"/>
          </w:tcPr>
          <w:p>
            <w:r>
              <w:t>UGA</w:t>
            </w:r>
          </w:p>
        </w:tc>
      </w:tr>
    </w:tbl>
    <w:p>
      <w:r>
        <w:rPr>
          <w:u w:val="single"/>
        </w:rPr>
        <w:t>Remarque :</w:t>
      </w:r>
      <w:r>
        <w:t xml:space="preserve"> Pour identifier, le cadre de lecture d’une séquence d’ARN, on cherche le codon initiateur en commençant du coté 5’. Ensuite, les bases sont traduites trois par trois jusqu’à l’apparition d’un codon stop.</w:t>
      </w:r>
    </w:p>
    <w:p>
      <w:r>
        <w:rPr>
          <w:u w:val="single"/>
        </w:rPr>
        <w:t>Remarque :</w:t>
      </w:r>
      <w:r>
        <w:t xml:space="preserve"> Toutes les protéines débute par une méthionine.</w:t>
      </w:r>
    </w:p>
    <w:p>
      <w:pPr>
        <w:pStyle w:val="Titre2"/>
      </w:pPr>
      <w:r>
        <w:t>Mécanisme de la traduction</w:t>
      </w:r>
    </w:p>
    <w:p>
      <w:r>
        <w:t>La traduction a besoin de trois éléments pour fonctionner :</w:t>
      </w:r>
    </w:p>
    <w:tbl>
      <w:tblPr>
        <w:tblStyle w:val="Grilledetableauclaire"/>
        <w:tblW w:w="0" w:type="auto"/>
        <w:tblLook w:val="0400" w:firstRow="0" w:lastRow="0" w:firstColumn="0" w:lastColumn="0" w:noHBand="0" w:noVBand="1"/>
      </w:tblPr>
      <w:tblGrid>
        <w:gridCol w:w="2445"/>
        <w:gridCol w:w="2228"/>
        <w:gridCol w:w="2662"/>
      </w:tblGrid>
      <w:tr>
        <w:tc>
          <w:tcPr>
            <w:tcW w:w="2445" w:type="dxa"/>
          </w:tcPr>
          <w:p>
            <w:r>
              <w:t>ARNt (Lecture et traduction du code)</w:t>
            </w:r>
          </w:p>
        </w:tc>
        <w:tc>
          <w:tcPr>
            <w:tcW w:w="2228" w:type="dxa"/>
          </w:tcPr>
          <w:p>
            <w:r>
              <w:t>ARNm (code)</w:t>
            </w:r>
          </w:p>
        </w:tc>
        <w:tc>
          <w:tcPr>
            <w:tcW w:w="2662" w:type="dxa"/>
          </w:tcPr>
          <w:p>
            <w:r>
              <w:t>Ribosome (Machinerie)</w:t>
            </w:r>
          </w:p>
        </w:tc>
      </w:tr>
    </w:tbl>
    <w:p>
      <w:pPr>
        <w:pStyle w:val="Titre3"/>
      </w:pPr>
      <w:r>
        <w:t>ARN de transfert</w:t>
      </w:r>
    </w:p>
    <w:p>
      <w:r>
        <w:t>L’ARNt permet au ribosome d’identifier et de fixer l’acide aminé correspondant au codon sur la chaine peptidique.</w:t>
      </w:r>
    </w:p>
    <w:p>
      <w:r>
        <w:rPr>
          <w:u w:val="single"/>
        </w:rPr>
        <w:t>Remarque :</w:t>
      </w:r>
      <w:r>
        <w:t xml:space="preserve"> il existe autant d’ARNt que de codons.</w:t>
      </w:r>
    </w:p>
    <w:p>
      <w:r>
        <w:t>L’aminoacyl-ARNt synthétase vient fixer l’AA du coté 3’ de la chaine sur l’ARNt en hydrolysant de l’ATP.</w:t>
      </w:r>
    </w:p>
    <w:p>
      <w:r>
        <w:rPr>
          <w:noProof/>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3810</wp:posOffset>
            </wp:positionV>
            <wp:extent cx="2082640" cy="2600325"/>
            <wp:effectExtent l="0" t="0" r="0" b="0"/>
            <wp:wrapTight wrapText="bothSides">
              <wp:wrapPolygon edited="0">
                <wp:start x="0" y="0"/>
                <wp:lineTo x="0" y="21363"/>
                <wp:lineTo x="21343" y="21363"/>
                <wp:lineTo x="2134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2640" cy="2600325"/>
                    </a:xfrm>
                    <a:prstGeom prst="rect">
                      <a:avLst/>
                    </a:prstGeom>
                    <a:noFill/>
                    <a:ln>
                      <a:noFill/>
                    </a:ln>
                  </pic:spPr>
                </pic:pic>
              </a:graphicData>
            </a:graphic>
          </wp:anchor>
        </w:drawing>
      </w:r>
      <w:r>
        <w:t xml:space="preserve">Il est composé de quatre parties forme de trèfle. </w:t>
      </w:r>
    </w:p>
    <w:p>
      <w:pPr>
        <w:pStyle w:val="Paragraphedeliste"/>
        <w:numPr>
          <w:ilvl w:val="0"/>
          <w:numId w:val="29"/>
        </w:numPr>
      </w:pPr>
      <w:r>
        <w:t xml:space="preserve"> La boucle T interagit avec le ribosome.</w:t>
      </w:r>
    </w:p>
    <w:p>
      <w:pPr>
        <w:pStyle w:val="Paragraphedeliste"/>
        <w:numPr>
          <w:ilvl w:val="0"/>
          <w:numId w:val="29"/>
        </w:numPr>
      </w:pPr>
      <w:r>
        <w:t xml:space="preserve"> Anticodon</w:t>
      </w:r>
    </w:p>
    <w:p>
      <w:pPr>
        <w:pStyle w:val="Paragraphedeliste"/>
        <w:numPr>
          <w:ilvl w:val="0"/>
          <w:numId w:val="29"/>
        </w:numPr>
      </w:pPr>
      <w:r>
        <w:t xml:space="preserve"> La boucle D charge l’acide AA.</w:t>
      </w:r>
    </w:p>
    <w:p>
      <w:pPr>
        <w:pStyle w:val="Paragraphedeliste"/>
        <w:numPr>
          <w:ilvl w:val="0"/>
          <w:numId w:val="29"/>
        </w:numPr>
      </w:pPr>
      <w:r>
        <w:t xml:space="preserve"> L’anticodon s’apparie avec le codon qui code l’acide aminé. L’anticodon est la séquence complémentaire du codon de l’ARN.</w:t>
      </w:r>
    </w:p>
    <w:p/>
    <w:p/>
    <w:p>
      <w:pPr>
        <w:pStyle w:val="Titre3"/>
      </w:pPr>
      <w:r>
        <w:t>Le ribosome</w:t>
      </w:r>
    </w:p>
    <w:p>
      <w:r>
        <w:t>Le complexe ribonucléique est constitué de deux sous unités qui s’associent pour former trois cavités :</w:t>
      </w:r>
    </w:p>
    <w:tbl>
      <w:tblPr>
        <w:tblStyle w:val="Grilledetableauclaire"/>
        <w:tblW w:w="0" w:type="auto"/>
        <w:tblLook w:val="0400" w:firstRow="0" w:lastRow="0" w:firstColumn="0" w:lastColumn="0" w:noHBand="0" w:noVBand="1"/>
      </w:tblPr>
      <w:tblGrid>
        <w:gridCol w:w="2445"/>
        <w:gridCol w:w="3079"/>
        <w:gridCol w:w="1811"/>
      </w:tblGrid>
      <w:tr>
        <w:tc>
          <w:tcPr>
            <w:tcW w:w="2445" w:type="dxa"/>
          </w:tcPr>
          <w:p>
            <w:r>
              <w:t>Cavité A (Acide aminé)</w:t>
            </w:r>
          </w:p>
        </w:tc>
        <w:tc>
          <w:tcPr>
            <w:tcW w:w="3079" w:type="dxa"/>
          </w:tcPr>
          <w:p>
            <w:r>
              <w:t>Cavité P (ARNt et le peptide)</w:t>
            </w:r>
          </w:p>
        </w:tc>
        <w:tc>
          <w:tcPr>
            <w:tcW w:w="1811" w:type="dxa"/>
          </w:tcPr>
          <w:p>
            <w:r>
              <w:t>Cavité E(xit)</w:t>
            </w:r>
          </w:p>
        </w:tc>
      </w:tr>
    </w:tbl>
    <w:p>
      <w:r>
        <w:t>Les ribosomes diffèrent en fonction du type de cellule. Ils sont composés de deux sous unité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Procaryote (70S)</w:t>
            </w:r>
          </w:p>
        </w:tc>
        <w:tc>
          <w:tcPr>
            <w:tcW w:w="3668" w:type="dxa"/>
          </w:tcPr>
          <w:p>
            <w:r>
              <w:t>Eucaryote (80S)</w:t>
            </w:r>
          </w:p>
        </w:tc>
      </w:tr>
      <w:tr>
        <w:tc>
          <w:tcPr>
            <w:tcW w:w="3667" w:type="dxa"/>
          </w:tcPr>
          <w:p>
            <w:r>
              <w:t>50S et 30S</w:t>
            </w:r>
          </w:p>
        </w:tc>
        <w:tc>
          <w:tcPr>
            <w:tcW w:w="3668" w:type="dxa"/>
          </w:tcPr>
          <w:p>
            <w:r>
              <w:t>60S et 18S</w:t>
            </w:r>
          </w:p>
        </w:tc>
      </w:tr>
    </w:tbl>
    <w:p>
      <w:r>
        <w:t>Le nom des sous unités est issu d’une mesure : le Svedberg (S) Coefficient de sédimentation. Il est déterminé en soumettant les molécules à une force centrifuge. Il est non additif et dépend de la taille et la forme de la molécule.</w:t>
      </w:r>
    </w:p>
    <w:p>
      <w:pPr>
        <w:pStyle w:val="Titre3"/>
      </w:pPr>
      <w:r>
        <w:t>La traduction chez les eucaryotes</w:t>
      </w:r>
    </w:p>
    <w:p>
      <w:r>
        <w:t>La traduction de l’ARN se déroule de la manière suivante chez les eucaryotes :</w:t>
      </w:r>
    </w:p>
    <w:p>
      <w:pPr>
        <w:pStyle w:val="Paragraphedeliste"/>
        <w:numPr>
          <w:ilvl w:val="0"/>
          <w:numId w:val="30"/>
        </w:numPr>
      </w:pPr>
      <w:r>
        <w:t xml:space="preserve">La protéine EiF-4E et EiF-4G viennent se fixer sur la coiffe pour permettre le recrutement de la petite unité (18S). </w:t>
      </w:r>
    </w:p>
    <w:p>
      <w:pPr>
        <w:pStyle w:val="Paragraphedeliste"/>
        <w:numPr>
          <w:ilvl w:val="0"/>
          <w:numId w:val="30"/>
        </w:numPr>
      </w:pPr>
      <w:r>
        <w:t>Le complexe parcourt l’ARN jusqu’au détecter un codon initiateur. La synthèse de la chaine débute.</w:t>
      </w:r>
    </w:p>
    <w:p>
      <w:pPr>
        <w:pStyle w:val="Paragraphedeliste"/>
        <w:numPr>
          <w:ilvl w:val="0"/>
          <w:numId w:val="30"/>
        </w:numPr>
      </w:pPr>
      <w:r>
        <w:t>La grande unité ribosomique vient lorsque s’ajouter au complexe. La synthèse de la chaine peut alors continuer.</w:t>
      </w:r>
    </w:p>
    <w:p>
      <w:pPr>
        <w:pStyle w:val="Paragraphedeliste"/>
        <w:numPr>
          <w:ilvl w:val="0"/>
          <w:numId w:val="30"/>
        </w:numPr>
      </w:pPr>
      <w:r>
        <w:t>Une fois le codon stop atteint, les facteurs de largage (RF) sont recrutés et le ribosome est désengagé de la traduction.</w:t>
      </w:r>
    </w:p>
    <w:p>
      <w:pPr>
        <w:pStyle w:val="Titre3"/>
      </w:pPr>
      <w:r>
        <w:t>La traduction de l’ARN chez les procaryotes</w:t>
      </w:r>
    </w:p>
    <w:p>
      <w:r>
        <w:t>La traduction de l’ARN chez les procaryotes a lieu simultanément de la transcription.</w:t>
      </w:r>
    </w:p>
    <w:p>
      <w:pPr>
        <w:pStyle w:val="Titre2"/>
      </w:pPr>
      <w:r>
        <w:t>Les conséquences des mutations</w:t>
      </w:r>
    </w:p>
    <w:p>
      <w:r>
        <w:t>Il existe deux catégories principales de mutation :</w:t>
      </w:r>
    </w:p>
    <w:tbl>
      <w:tblPr>
        <w:tblStyle w:val="Tableausimple1"/>
        <w:tblW w:w="0" w:type="auto"/>
        <w:tblLook w:val="0600" w:firstRow="0" w:lastRow="0" w:firstColumn="0" w:lastColumn="0" w:noHBand="1" w:noVBand="1"/>
      </w:tblPr>
      <w:tblGrid>
        <w:gridCol w:w="3667"/>
        <w:gridCol w:w="3668"/>
      </w:tblGrid>
      <w:tr>
        <w:tc>
          <w:tcPr>
            <w:tcW w:w="3667" w:type="dxa"/>
          </w:tcPr>
          <w:p>
            <w:r>
              <w:t>Substitution</w:t>
            </w:r>
          </w:p>
        </w:tc>
        <w:tc>
          <w:tcPr>
            <w:tcW w:w="3668" w:type="dxa"/>
          </w:tcPr>
          <w:p>
            <w:r>
              <w:t>Ajout ou délétion</w:t>
            </w:r>
          </w:p>
        </w:tc>
      </w:tr>
    </w:tbl>
    <w:p>
      <w:r>
        <w:t>Les mutations par délétion ou insertion provoquent une modification importante du cadre de lecture (décalage de phase).</w:t>
      </w:r>
    </w:p>
    <w:p>
      <w:r>
        <w:t>Les mutations de substitution peuvent être :</w:t>
      </w:r>
    </w:p>
    <w:tbl>
      <w:tblPr>
        <w:tblStyle w:val="Grilledetableauclaire"/>
        <w:tblW w:w="0" w:type="auto"/>
        <w:tblLook w:val="0400" w:firstRow="0" w:lastRow="0" w:firstColumn="0" w:lastColumn="0" w:noHBand="0" w:noVBand="1"/>
      </w:tblPr>
      <w:tblGrid>
        <w:gridCol w:w="2405"/>
        <w:gridCol w:w="2772"/>
        <w:gridCol w:w="2158"/>
      </w:tblGrid>
      <w:tr>
        <w:tc>
          <w:tcPr>
            <w:tcW w:w="2405" w:type="dxa"/>
          </w:tcPr>
          <w:p>
            <w:r>
              <w:t>Faux sens (change l’acide aminé)</w:t>
            </w:r>
          </w:p>
        </w:tc>
        <w:tc>
          <w:tcPr>
            <w:tcW w:w="2772" w:type="dxa"/>
          </w:tcPr>
          <w:p>
            <w:r>
              <w:t>Silencieuse (la redondance des codons permet de conserver l’aa)</w:t>
            </w:r>
          </w:p>
        </w:tc>
        <w:tc>
          <w:tcPr>
            <w:tcW w:w="2158" w:type="dxa"/>
          </w:tcPr>
          <w:p>
            <w:r>
              <w:t>Non-sens (introduit un codant non-stop)</w:t>
            </w:r>
          </w:p>
        </w:tc>
      </w:tr>
    </w:tbl>
    <w:p/>
    <w:sectPr>
      <w:footerReference w:type="default" r:id="rId1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OMM</w:t>
    </w:r>
    <w:r>
      <w:ptab w:relativeTo="margin" w:alignment="center" w:leader="none"/>
    </w:r>
    <w:r>
      <w:t>Biologie moléculaire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506F"/>
    <w:multiLevelType w:val="hybridMultilevel"/>
    <w:tmpl w:val="D2826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7B2247"/>
    <w:multiLevelType w:val="hybridMultilevel"/>
    <w:tmpl w:val="74463E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DB7BE0"/>
    <w:multiLevelType w:val="hybridMultilevel"/>
    <w:tmpl w:val="1304E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A4E62"/>
    <w:multiLevelType w:val="hybridMultilevel"/>
    <w:tmpl w:val="30E42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E402C"/>
    <w:multiLevelType w:val="hybridMultilevel"/>
    <w:tmpl w:val="3BBC08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DE69E1"/>
    <w:multiLevelType w:val="hybridMultilevel"/>
    <w:tmpl w:val="48647B1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3E15E05"/>
    <w:multiLevelType w:val="hybridMultilevel"/>
    <w:tmpl w:val="8624AB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9A222EC"/>
    <w:multiLevelType w:val="hybridMultilevel"/>
    <w:tmpl w:val="0132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1362BD"/>
    <w:multiLevelType w:val="hybridMultilevel"/>
    <w:tmpl w:val="92C294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327577D5"/>
    <w:multiLevelType w:val="hybridMultilevel"/>
    <w:tmpl w:val="12EC2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C02B4D"/>
    <w:multiLevelType w:val="hybridMultilevel"/>
    <w:tmpl w:val="D00E2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B222A9"/>
    <w:multiLevelType w:val="hybridMultilevel"/>
    <w:tmpl w:val="D48A679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48F073D0"/>
    <w:multiLevelType w:val="hybridMultilevel"/>
    <w:tmpl w:val="0C768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DE707E"/>
    <w:multiLevelType w:val="hybridMultilevel"/>
    <w:tmpl w:val="D6B80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59FE2F6C"/>
    <w:multiLevelType w:val="hybridMultilevel"/>
    <w:tmpl w:val="EEB661C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15:restartNumberingAfterBreak="0">
    <w:nsid w:val="5A5C5343"/>
    <w:multiLevelType w:val="hybridMultilevel"/>
    <w:tmpl w:val="F42CDB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A84310B"/>
    <w:multiLevelType w:val="hybridMultilevel"/>
    <w:tmpl w:val="67882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62843F25"/>
    <w:multiLevelType w:val="hybridMultilevel"/>
    <w:tmpl w:val="466CE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37965F1"/>
    <w:multiLevelType w:val="hybridMultilevel"/>
    <w:tmpl w:val="8B74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7E210A8"/>
    <w:multiLevelType w:val="hybridMultilevel"/>
    <w:tmpl w:val="2AD823C8"/>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681374F8"/>
    <w:multiLevelType w:val="hybridMultilevel"/>
    <w:tmpl w:val="4F1C487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1326BF2"/>
    <w:multiLevelType w:val="hybridMultilevel"/>
    <w:tmpl w:val="4E36FCD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731D6515"/>
    <w:multiLevelType w:val="hybridMultilevel"/>
    <w:tmpl w:val="4AE48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8B456B7"/>
    <w:multiLevelType w:val="hybridMultilevel"/>
    <w:tmpl w:val="DF64B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12"/>
  </w:num>
  <w:num w:numId="4">
    <w:abstractNumId w:val="3"/>
  </w:num>
  <w:num w:numId="5">
    <w:abstractNumId w:val="9"/>
  </w:num>
  <w:num w:numId="6">
    <w:abstractNumId w:val="6"/>
  </w:num>
  <w:num w:numId="7">
    <w:abstractNumId w:val="13"/>
  </w:num>
  <w:num w:numId="8">
    <w:abstractNumId w:val="16"/>
  </w:num>
  <w:num w:numId="9">
    <w:abstractNumId w:val="0"/>
  </w:num>
  <w:num w:numId="10">
    <w:abstractNumId w:val="20"/>
  </w:num>
  <w:num w:numId="11">
    <w:abstractNumId w:val="21"/>
  </w:num>
  <w:num w:numId="12">
    <w:abstractNumId w:val="2"/>
  </w:num>
  <w:num w:numId="13">
    <w:abstractNumId w:val="26"/>
  </w:num>
  <w:num w:numId="14">
    <w:abstractNumId w:val="25"/>
  </w:num>
  <w:num w:numId="15">
    <w:abstractNumId w:val="19"/>
  </w:num>
  <w:num w:numId="16">
    <w:abstractNumId w:val="15"/>
  </w:num>
  <w:num w:numId="17">
    <w:abstractNumId w:val="11"/>
  </w:num>
  <w:num w:numId="18">
    <w:abstractNumId w:val="7"/>
  </w:num>
  <w:num w:numId="19">
    <w:abstractNumId w:val="27"/>
  </w:num>
  <w:num w:numId="20">
    <w:abstractNumId w:val="4"/>
  </w:num>
  <w:num w:numId="21">
    <w:abstractNumId w:val="28"/>
  </w:num>
  <w:num w:numId="22">
    <w:abstractNumId w:val="10"/>
  </w:num>
  <w:num w:numId="23">
    <w:abstractNumId w:val="17"/>
  </w:num>
  <w:num w:numId="24">
    <w:abstractNumId w:val="29"/>
  </w:num>
  <w:num w:numId="25">
    <w:abstractNumId w:val="5"/>
  </w:num>
  <w:num w:numId="26">
    <w:abstractNumId w:val="23"/>
  </w:num>
  <w:num w:numId="27">
    <w:abstractNumId w:val="14"/>
  </w:num>
  <w:num w:numId="28">
    <w:abstractNumId w:val="8"/>
  </w:num>
  <w:num w:numId="29">
    <w:abstractNumId w:val="24"/>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Pr>
      <w:b/>
      <w:bCs/>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86F3-6578-4301-B704-5BFE41D3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4882</TotalTime>
  <Pages>10</Pages>
  <Words>3410</Words>
  <Characters>18761</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60</cp:revision>
  <cp:lastPrinted>2020-10-29T13:38:00Z</cp:lastPrinted>
  <dcterms:created xsi:type="dcterms:W3CDTF">2020-09-08T20:41:00Z</dcterms:created>
  <dcterms:modified xsi:type="dcterms:W3CDTF">2022-01-09T14:39:00Z</dcterms:modified>
</cp:coreProperties>
</file>