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Porifère (les éponges)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Esp emblé.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</w:t>
            </w:r>
          </w:p>
        </w:tc>
      </w:tr>
    </w:tbl>
    <w:p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Mode de vie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Fixé,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Alimentation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Carnivores ou herbivores. Ils se nourrissent et respirent en filtrant l’eau.</w:t>
            </w:r>
          </w:p>
        </w:tc>
      </w:tr>
    </w:tbl>
    <w:p>
      <w:pPr>
        <w:pStyle w:val="Titre3"/>
      </w:pPr>
      <w:r>
        <w:t>Structure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129"/>
        <w:gridCol w:w="6206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>
            <w:r>
              <w:t>Forme</w:t>
            </w:r>
          </w:p>
        </w:tc>
        <w:tc>
          <w:tcPr>
            <w:tcW w:w="62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grande diversité de structures, de formes et de couleurs.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/>
        </w:tc>
        <w:tc>
          <w:tcPr>
            <w:tcW w:w="62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squelette interne est composé de spongine ou spicules (pièces minérales de calcaire ou silice).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Spongine</w:t>
            </w:r>
            <w:r>
              <w:t xml:space="preserve"> protéine donne la texture absorbante à l’éponge.</w:t>
            </w:r>
          </w:p>
        </w:tc>
      </w:tr>
    </w:tbl>
    <w:p>
      <w:r>
        <w:rPr>
          <w:noProof/>
        </w:rPr>
        <w:drawing>
          <wp:inline distT="0" distB="0" distL="0" distR="0">
            <wp:extent cx="4659630" cy="225044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espces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L’eau entre sur les côtés horizontalement par les pores puis elle est expulsée verticalement au centre par l’oscule.</w:t>
            </w:r>
          </w:p>
          <w:p>
            <w:r>
              <w:rPr>
                <w:rStyle w:val="Accentuation"/>
              </w:rPr>
              <w:t>Choanocyte</w:t>
            </w:r>
            <w:r>
              <w:t xml:space="preserve"> cellule avec flagelle qui tourne pour créer un tourbillon et attirer les particules en suspension dans la collerette où se passe la digestion.</w:t>
            </w:r>
          </w:p>
          <w:p>
            <w:pPr>
              <w:rPr>
                <w:b/>
              </w:rPr>
            </w:pPr>
            <w:r>
              <w:rPr>
                <w:rStyle w:val="Accentuation"/>
              </w:rPr>
              <w:t>Porocyte</w:t>
            </w:r>
            <w:r>
              <w:t xml:space="preserve"> cellule extérieure qui forme le pore.</w:t>
            </w:r>
          </w:p>
          <w:p>
            <w:r>
              <w:rPr>
                <w:rStyle w:val="Accentuation"/>
              </w:rPr>
              <w:t>Mésoglée</w:t>
            </w:r>
            <w:r>
              <w:t xml:space="preserve"> zone située à l’intérieur de la paroi où les nutriments entrent et où l’on trouve les cellules qui fabriquent des spicules.</w:t>
            </w:r>
          </w:p>
        </w:tc>
      </w:tr>
    </w:tbl>
    <w:p>
      <w:pPr>
        <w:pStyle w:val="Titre2"/>
      </w:pPr>
      <w:r>
        <w:br w:type="column"/>
      </w:r>
      <w:r>
        <w:t>Cnidaire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Esp emblé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Méduses, coraux, anémones</w:t>
            </w:r>
          </w:p>
        </w:tc>
      </w:tr>
    </w:tbl>
    <w:p>
      <w:pPr>
        <w:pStyle w:val="Titre3"/>
      </w:pPr>
      <w:r>
        <w:t>Structure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413"/>
        <w:gridCol w:w="59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Symétrie</w:t>
            </w:r>
          </w:p>
        </w:tc>
        <w:tc>
          <w:tcPr>
            <w:tcW w:w="592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Radiaire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Coraux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Colonies de polypes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Anémone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 polype</w:t>
            </w:r>
          </w:p>
        </w:tc>
      </w:tr>
    </w:tbl>
    <w:p>
      <w:r>
        <w:rPr>
          <w:noProof/>
        </w:rPr>
        <w:drawing>
          <wp:inline distT="0" distB="0" distL="0" distR="0">
            <wp:extent cx="4664075" cy="1381547"/>
            <wp:effectExtent l="0" t="0" r="317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138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La cavité gastro vasculaire sert à la fois à l’entrée et la sortie de la matière.</w:t>
      </w:r>
    </w:p>
    <w:p>
      <w:pPr>
        <w:pStyle w:val="Titre3"/>
      </w:pPr>
      <w:r>
        <w:t>Cycle de vie de la méduse</w:t>
      </w:r>
    </w:p>
    <w:p>
      <w:r>
        <w:rPr>
          <w:noProof/>
        </w:rPr>
        <w:drawing>
          <wp:inline distT="0" distB="0" distL="0" distR="0">
            <wp:extent cx="4105275" cy="295895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15" cy="297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lastRenderedPageBreak/>
        <w:t>Les chéliciformes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Eumétazoaire &gt; bilatérien &gt; écdysozoaire &gt; Arthropode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Esp. emblé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Araignées, scorpions, tiques</w:t>
            </w:r>
          </w:p>
        </w:tc>
      </w:tr>
    </w:tbl>
    <w:p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Digestion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Débute à l’extérieur grâce à des enzymes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Structure</w:t>
            </w:r>
          </w:p>
          <w:p/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958662" cy="2149813"/>
                  <wp:effectExtent l="0" t="0" r="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215" cy="215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Pédipalpes</w:t>
            </w:r>
            <w:r>
              <w:t xml:space="preserve"> pinces à l’avant.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Chélicères</w:t>
            </w:r>
            <w:r>
              <w:t xml:space="preserve"> crochets à l’avant.</w:t>
            </w:r>
          </w:p>
        </w:tc>
      </w:tr>
    </w:tbl>
    <w:p>
      <w:pPr>
        <w:pStyle w:val="Titre2"/>
      </w:pPr>
      <w:r>
        <w:t>Les myxines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494"/>
        <w:gridCol w:w="585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Classification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Eumétazoaire &gt; bilatérien &gt; Deutérostomiens &gt; Chordé &gt; Craniate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 emblé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Myxines</w:t>
            </w:r>
          </w:p>
        </w:tc>
      </w:tr>
    </w:tbl>
    <w:p>
      <w:pPr>
        <w:pStyle w:val="Titre3"/>
      </w:pPr>
      <w:r>
        <w:t>Caractéristiques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466"/>
        <w:gridCol w:w="58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Alimentation</w:t>
            </w:r>
          </w:p>
        </w:tc>
        <w:tc>
          <w:tcPr>
            <w:tcW w:w="592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Nécrophages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Milieu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Aquatique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Défense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Elle produit un liquide qui gélifie l’eau grâce à des glandes situées sur l’épiderme provoquant l’asphyxie de potentiels prédateurs.</w:t>
            </w:r>
          </w:p>
        </w:tc>
      </w:tr>
    </w:tbl>
    <w:p>
      <w:pPr>
        <w:pStyle w:val="Titre2"/>
      </w:pPr>
      <w:r>
        <w:br w:type="column"/>
      </w:r>
      <w:r>
        <w:t>Annélide (vers annelés)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494"/>
        <w:gridCol w:w="584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>
            <w:r>
              <w:t>Classification</w:t>
            </w:r>
          </w:p>
        </w:tc>
        <w:tc>
          <w:tcPr>
            <w:tcW w:w="584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Eumétazoaire &gt; bilatérien &gt; Lophotrochozoaire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>
            <w:r>
              <w:t>Esp emblé</w:t>
            </w:r>
          </w:p>
        </w:tc>
        <w:tc>
          <w:tcPr>
            <w:tcW w:w="584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Lombric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>
            <w:r>
              <w:t>Structure</w:t>
            </w:r>
          </w:p>
        </w:tc>
        <w:tc>
          <w:tcPr>
            <w:tcW w:w="584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 métamère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311091" cy="2011208"/>
                  <wp:effectExtent l="0" t="0" r="3810" b="825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446" cy="2013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cavité cœlomique est une cavité située dans le creusement du mésoderme. Elle contient un liquide appelé célome qui forme un hydro squelette appelé cœlomique.</w:t>
            </w:r>
          </w:p>
        </w:tc>
      </w:tr>
    </w:tbl>
    <w:p>
      <w:pPr>
        <w:pStyle w:val="Titre2"/>
      </w:pPr>
      <w:r>
        <w:t>Mollusque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Eumétazoaire &gt; bilatérien &gt; Lophotrochozoaire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Esp emblé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Gastéropodes, céphalopodes (poulpes, sèches)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Structure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éléments qui leur spécificité : </w:t>
            </w:r>
          </w:p>
          <w:p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Manteau</w:t>
            </w:r>
            <w:r>
              <w:t xml:space="preserve"> structure qui entoure les tissus de l’organisme</w:t>
            </w:r>
          </w:p>
          <w:p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Cavité palléale</w:t>
            </w:r>
            <w:r>
              <w:t xml:space="preserve"> cavité remplie d’eau ou d’air joue qui permet la respiration et parfois la locomotion (notamment chez les mollusques).</w:t>
            </w:r>
          </w:p>
          <w:p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Pied</w:t>
            </w:r>
          </w:p>
        </w:tc>
      </w:tr>
    </w:tbl>
    <w:p/>
    <w:p/>
    <w:p/>
    <w:sectPr>
      <w:footerReference w:type="defaul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Métazoaire</w:t>
    </w:r>
    <w:r>
      <w:ptab w:relativeTo="margin" w:alignment="center" w:leader="none"/>
    </w:r>
    <w:r>
      <w:ptab w:relativeTo="margin" w:alignment="right" w:leader="none"/>
    </w:r>
    <w:r>
      <w:t>Métazoaire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AA8"/>
    <w:multiLevelType w:val="hybridMultilevel"/>
    <w:tmpl w:val="693E0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2C96"/>
    <w:multiLevelType w:val="hybridMultilevel"/>
    <w:tmpl w:val="46F6D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34910"/>
    <w:multiLevelType w:val="hybridMultilevel"/>
    <w:tmpl w:val="6350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F30B5"/>
    <w:multiLevelType w:val="hybridMultilevel"/>
    <w:tmpl w:val="BA3AB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4763"/>
    <w:multiLevelType w:val="hybridMultilevel"/>
    <w:tmpl w:val="EEAE4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7EC"/>
    <w:multiLevelType w:val="hybridMultilevel"/>
    <w:tmpl w:val="766EB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C4D2C"/>
    <w:multiLevelType w:val="hybridMultilevel"/>
    <w:tmpl w:val="9A868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D4D40"/>
    <w:multiLevelType w:val="hybridMultilevel"/>
    <w:tmpl w:val="8CBA2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2BE3"/>
    <w:multiLevelType w:val="hybridMultilevel"/>
    <w:tmpl w:val="C324C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757F7"/>
    <w:multiLevelType w:val="hybridMultilevel"/>
    <w:tmpl w:val="57E41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51727"/>
    <w:multiLevelType w:val="hybridMultilevel"/>
    <w:tmpl w:val="D8586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E80BF7"/>
    <w:multiLevelType w:val="hybridMultilevel"/>
    <w:tmpl w:val="73A04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432E7"/>
    <w:multiLevelType w:val="hybridMultilevel"/>
    <w:tmpl w:val="049E7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4BB82-2BAE-4DCC-9F8D-D4D25B2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espces">
    <w:name w:val="tableau espèces"/>
    <w:basedOn w:val="TableauNormal"/>
    <w:uiPriority w:val="99"/>
    <w:pPr>
      <w:spacing w:after="0" w:line="240" w:lineRule="auto"/>
    </w:pPr>
    <w:tblPr/>
    <w:tblStylePr w:type="firstRow">
      <w:rPr>
        <w:b/>
      </w:rPr>
    </w:tblStylePr>
    <w:tblStylePr w:type="firstCol">
      <w:rPr>
        <w:b/>
      </w:rPr>
    </w:tblStyle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En-tteCar">
    <w:name w:val="En-tête Car"/>
    <w:basedOn w:val="Policepardfaut"/>
    <w:link w:val="En-tte"/>
    <w:uiPriority w:val="99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Open Sans Light" w:hAnsi="Open Sans Light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D702-1CD1-4C16-A37C-1E8743FE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12</cp:revision>
  <cp:lastPrinted>2021-04-26T13:42:00Z</cp:lastPrinted>
  <dcterms:created xsi:type="dcterms:W3CDTF">2021-04-17T19:30:00Z</dcterms:created>
  <dcterms:modified xsi:type="dcterms:W3CDTF">2022-01-09T14:40:00Z</dcterms:modified>
</cp:coreProperties>
</file>