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1"/>
      </w:pPr>
      <w:r>
        <w:t>Classification (taxonomie)</w:t>
      </w:r>
    </w:p>
    <w:p>
      <w:r>
        <w:t>En 2020, on était 1.5 millions d’espèces ont été décrites. On estime qu’il en reste ?? à découvrir.</w:t>
      </w:r>
    </w:p>
    <w:p>
      <w:r>
        <w:t>Les relations esp</w:t>
      </w:r>
    </w:p>
    <w:p>
      <w:pPr>
        <w:pStyle w:val="Titre3"/>
      </w:pPr>
      <w:r>
        <w:t>Règle d’écriture des espèces</w:t>
      </w:r>
    </w:p>
    <w:p>
      <w:r>
        <w:t xml:space="preserve">Les espèces peuvent être regroupées RECOFGE : </w:t>
      </w:r>
    </w:p>
    <w:p>
      <w:r>
        <w:t>Domaine &gt; Règne &gt; Embranchement &gt; Classe &gt; Ordre &gt; Famille &gt; Genre &gt; Espèce.</w:t>
      </w:r>
    </w:p>
    <w:p>
      <w:r>
        <w:t>La nomenclature binomiale permet de nommer les espèces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Genre</w:t>
            </w:r>
          </w:p>
        </w:tc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espèce</w:t>
            </w:r>
          </w:p>
        </w:tc>
        <w:tc>
          <w:tcPr>
            <w:tcW w:w="2445" w:type="dxa"/>
          </w:tcPr>
          <w:p>
            <w:r>
              <w:t>Descripteur</w:t>
            </w:r>
          </w:p>
        </w:tc>
      </w:tr>
      <w:tr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Messor</w:t>
            </w:r>
          </w:p>
        </w:tc>
        <w:tc>
          <w:tcPr>
            <w:tcW w:w="2445" w:type="dxa"/>
          </w:tcPr>
          <w:p>
            <w:pPr>
              <w:rPr>
                <w:i/>
                <w:iCs/>
              </w:rPr>
            </w:pPr>
            <w:r>
              <w:rPr>
                <w:i/>
                <w:iCs/>
              </w:rPr>
              <w:t>barbarus</w:t>
            </w:r>
          </w:p>
        </w:tc>
        <w:tc>
          <w:tcPr>
            <w:tcW w:w="2445" w:type="dxa"/>
          </w:tcPr>
          <w:p>
            <w:r>
              <w:t>(Linné, 1767)</w:t>
            </w:r>
          </w:p>
        </w:tc>
      </w:tr>
    </w:tbl>
    <w:p>
      <w:r>
        <w:rPr>
          <w:u w:val="single"/>
        </w:rPr>
        <w:t>NB :</w:t>
      </w:r>
      <w:r>
        <w:t xml:space="preserve"> en écriture manuscrite, on remplace l’italique par le surlignage.</w:t>
      </w:r>
    </w:p>
    <w:p>
      <w:r>
        <w:t>Les groupes para phylétique ne prennent pas de majuscules.</w:t>
      </w:r>
    </w:p>
    <w:p>
      <w:pPr>
        <w:pStyle w:val="Titre2"/>
      </w:pPr>
      <w:r>
        <w:t xml:space="preserve">Les principaux règnes </w:t>
      </w:r>
    </w:p>
    <w:p>
      <w:r>
        <w:t>Le vivant se divise en trois domaines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>
        <w:tc>
          <w:tcPr>
            <w:tcW w:w="2445" w:type="dxa"/>
          </w:tcPr>
          <w:p>
            <w:r>
              <w:t>Eucaryote</w:t>
            </w:r>
          </w:p>
        </w:tc>
        <w:tc>
          <w:tcPr>
            <w:tcW w:w="2445" w:type="dxa"/>
          </w:tcPr>
          <w:p>
            <w:r>
              <w:t>Archée</w:t>
            </w:r>
          </w:p>
        </w:tc>
        <w:tc>
          <w:tcPr>
            <w:tcW w:w="2445" w:type="dxa"/>
          </w:tcPr>
          <w:p>
            <w:r>
              <w:t>Bactérie</w:t>
            </w:r>
          </w:p>
        </w:tc>
      </w:tr>
    </w:tbl>
    <w:p>
      <w:r>
        <w:t>Nb : les archées et les bactéries sont des procaryotes.</w:t>
      </w:r>
    </w:p>
    <w:p>
      <w:pPr>
        <w:pStyle w:val="Titre2"/>
      </w:pPr>
      <w:r>
        <w:t>Les eucaryotes</w:t>
      </w:r>
    </w:p>
    <w:p>
      <w:r>
        <w:t>Les sept principaux règnes chez les cellules eucaryotes :</w:t>
      </w:r>
    </w:p>
    <w:p>
      <w:pPr>
        <w:pStyle w:val="Paragraphedeliste"/>
        <w:numPr>
          <w:ilvl w:val="0"/>
          <w:numId w:val="23"/>
        </w:numPr>
      </w:pPr>
      <w:r>
        <w:t>Plantes (plante terrestre)</w:t>
      </w:r>
    </w:p>
    <w:p>
      <w:pPr>
        <w:pStyle w:val="Paragraphedeliste"/>
        <w:numPr>
          <w:ilvl w:val="0"/>
          <w:numId w:val="23"/>
        </w:numPr>
      </w:pPr>
      <w:r>
        <w:t xml:space="preserve">Rhizaire morphologie amiboïde. </w:t>
      </w:r>
    </w:p>
    <w:p>
      <w:pPr>
        <w:pStyle w:val="Paragraphedeliste"/>
        <w:numPr>
          <w:ilvl w:val="0"/>
          <w:numId w:val="23"/>
        </w:numPr>
      </w:pPr>
      <w:r>
        <w:t>Hétérodontes (algues brunes) deux flagelles avec des structures différentes.</w:t>
      </w:r>
    </w:p>
    <w:p>
      <w:pPr>
        <w:pStyle w:val="Paragraphedeliste"/>
        <w:numPr>
          <w:ilvl w:val="0"/>
          <w:numId w:val="23"/>
        </w:numPr>
      </w:pPr>
      <w:r>
        <w:t>Alvéolé vésicules sous membranaire (juste après la membrane plasmique.</w:t>
      </w:r>
    </w:p>
    <w:p>
      <w:pPr>
        <w:pStyle w:val="Paragraphedeliste"/>
        <w:numPr>
          <w:ilvl w:val="0"/>
          <w:numId w:val="23"/>
        </w:numPr>
      </w:pPr>
      <w:r>
        <w:t>Excavés organisme unicellulaire et hétérotrophe qui possède une zone creusée qui permet l’ingestion appelée cytostome.</w:t>
      </w:r>
    </w:p>
    <w:p>
      <w:pPr>
        <w:pStyle w:val="Paragraphedeliste"/>
        <w:numPr>
          <w:ilvl w:val="0"/>
          <w:numId w:val="23"/>
        </w:numPr>
      </w:pPr>
      <w:r>
        <w:t>Amœbozoaires</w:t>
      </w:r>
    </w:p>
    <w:p>
      <w:pPr>
        <w:pStyle w:val="Paragraphedeliste"/>
        <w:numPr>
          <w:ilvl w:val="0"/>
          <w:numId w:val="23"/>
        </w:numPr>
      </w:pPr>
      <w:r>
        <w:t>Opisthocontes (</w:t>
      </w:r>
      <w:r>
        <w:rPr>
          <w:i/>
          <w:iCs/>
        </w:rPr>
        <w:t>Opisthokonta</w:t>
      </w:r>
      <w:r>
        <w:t>) un unique flagelle postérieur. On y trouve notamment les animaux et les champignons.</w:t>
      </w:r>
    </w:p>
    <w:p>
      <w:r>
        <w:t>Dans l’arbre du vivant, un groupe d’espèces est caractérisé de 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r>
              <w:t>Monophylétique</w:t>
            </w:r>
          </w:p>
        </w:tc>
        <w:tc>
          <w:tcPr>
            <w:tcW w:w="2445" w:type="dxa"/>
          </w:tcPr>
          <w:p>
            <w:r>
              <w:t>Polyphylétique</w:t>
            </w:r>
          </w:p>
        </w:tc>
        <w:tc>
          <w:tcPr>
            <w:tcW w:w="2445" w:type="dxa"/>
          </w:tcPr>
          <w:p>
            <w:r>
              <w:t>Paraphylétique</w:t>
            </w:r>
          </w:p>
        </w:tc>
      </w:tr>
      <w:tr>
        <w:tc>
          <w:tcPr>
            <w:tcW w:w="2445" w:type="dxa"/>
          </w:tcPr>
          <w:p>
            <w:r>
              <w:t>Deux branches coupées qui partagent un nœud</w:t>
            </w:r>
          </w:p>
        </w:tc>
        <w:tc>
          <w:tcPr>
            <w:tcW w:w="2445" w:type="dxa"/>
          </w:tcPr>
          <w:p>
            <w:r>
              <w:t>Deux morceaux de branches disjoints</w:t>
            </w:r>
          </w:p>
        </w:tc>
        <w:tc>
          <w:tcPr>
            <w:tcW w:w="2445" w:type="dxa"/>
          </w:tcPr>
          <w:p>
            <w:r>
              <w:t>Une branche qui débute par une seule tige.</w:t>
            </w:r>
          </w:p>
        </w:tc>
      </w:tr>
      <w:tr>
        <w:tc>
          <w:tcPr>
            <w:tcW w:w="2445" w:type="dxa"/>
          </w:tcPr>
          <w:p>
            <w:r>
              <w:t>Tous les descendants</w:t>
            </w:r>
          </w:p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Une partie des descendants</w:t>
            </w:r>
          </w:p>
        </w:tc>
      </w:tr>
    </w:tbl>
    <w:p>
      <w:pPr>
        <w:pStyle w:val="Titre3"/>
      </w:pPr>
      <w:r>
        <w:t>Vocabulaire</w:t>
      </w:r>
    </w:p>
    <w:p>
      <w:r>
        <w:rPr>
          <w:color w:val="FF0000"/>
        </w:rPr>
        <w:t xml:space="preserve">Homologue </w:t>
      </w:r>
      <w:r>
        <w:t>caractère attribuable à un ancêtre.</w:t>
      </w:r>
    </w:p>
    <w:p>
      <w:r>
        <w:rPr>
          <w:color w:val="FF0000"/>
        </w:rPr>
        <w:t xml:space="preserve">Analogue </w:t>
      </w:r>
      <w:r>
        <w:t>caractère acquis indépendamment. C’est lié à la convergence évolutive.</w:t>
      </w:r>
    </w:p>
    <w:p>
      <w:r>
        <w:rPr>
          <w:rStyle w:val="Accentuation"/>
        </w:rPr>
        <w:t xml:space="preserve">Caractère dérivée </w:t>
      </w:r>
      <w:r>
        <w:t xml:space="preserve">(opposé caractère ancestral) caractère apparu après un ancêtre commun. </w:t>
      </w:r>
    </w:p>
    <w:p>
      <w:pPr>
        <w:pStyle w:val="Titre1"/>
      </w:pPr>
      <w:r>
        <w:t>La reproduction dans le vivant</w:t>
      </w:r>
    </w:p>
    <w:p>
      <w:r>
        <w:rPr>
          <w:u w:val="single"/>
        </w:rPr>
        <w:t>NB :</w:t>
      </w:r>
      <w:r>
        <w:t xml:space="preserve"> « -phyte » correspond à l’individu et « -cyste » à cellules impliquées dans la multiplication.</w:t>
      </w:r>
    </w:p>
    <w:p>
      <w:r>
        <w:t>Il existe deux de reproduction dans le vivant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Sexué (recombinaison)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Asexué (copie)</w:t>
            </w:r>
          </w:p>
        </w:tc>
      </w:tr>
    </w:tbl>
    <w:p>
      <w:r>
        <w:t>Le passage d’une cellule diploïde vers un cellule haploïde se fait par méiose. Ce mécanisme est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Réductionnel</w:t>
            </w:r>
          </w:p>
        </w:tc>
        <w:tc>
          <w:tcPr>
            <w:tcW w:w="3668" w:type="dxa"/>
          </w:tcPr>
          <w:p>
            <w:pPr>
              <w:rPr>
                <w:b/>
              </w:rPr>
            </w:pPr>
            <w:r>
              <w:t>Équationnelle</w:t>
            </w:r>
          </w:p>
        </w:tc>
      </w:tr>
    </w:tbl>
    <w:p>
      <w:r>
        <w:lastRenderedPageBreak/>
        <w:t>Une cellule diploïde se divise successivement 2 fois en quatre cellules haploïdes appelées méiospores.</w:t>
      </w:r>
    </w:p>
    <w:p>
      <w:pPr>
        <w:pStyle w:val="Titre2"/>
      </w:pPr>
      <w:r>
        <w:t>Reproduction sexuée</w:t>
      </w:r>
    </w:p>
    <w:p>
      <w:r>
        <w:t xml:space="preserve">La reproduction sexuée est la fusion de deux cellule haploïdes appelées gamètes. Elle comprend 2 étapes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Caryogamie (division du noyau)</w:t>
            </w:r>
          </w:p>
        </w:tc>
        <w:tc>
          <w:tcPr>
            <w:tcW w:w="3668" w:type="dxa"/>
          </w:tcPr>
          <w:p>
            <w:r>
              <w:t>Plasmogamie (division du cytoplasme)</w:t>
            </w:r>
          </w:p>
        </w:tc>
      </w:tr>
    </w:tbl>
    <w:p>
      <w:r>
        <w:t>La cellule obtenue est appelée zygote.</w:t>
      </w:r>
    </w:p>
    <w:p>
      <w:r>
        <w:t>Les gamètes peuvent être produites soit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>
        <w:tc>
          <w:tcPr>
            <w:tcW w:w="3667" w:type="dxa"/>
          </w:tcPr>
          <w:p>
            <w:r>
              <w:t>Directement par la méiose</w:t>
            </w:r>
          </w:p>
        </w:tc>
        <w:tc>
          <w:tcPr>
            <w:tcW w:w="3668" w:type="dxa"/>
          </w:tcPr>
          <w:p>
            <w:r>
              <w:t>Gamétocyste</w:t>
            </w:r>
          </w:p>
        </w:tc>
      </w:tr>
    </w:tbl>
    <w:p>
      <w:r>
        <w:rPr>
          <w:color w:val="FF0000"/>
        </w:rPr>
        <w:t xml:space="preserve">Gamétocyste </w:t>
      </w:r>
      <w:r>
        <w:t>structure cellulaire qui produit et contient les cellules sexuelles (gamètes).</w:t>
      </w:r>
    </w:p>
    <w:p>
      <w:pPr>
        <w:pStyle w:val="Titre2"/>
      </w:pPr>
      <w:r>
        <w:t>Reproduction asexuée</w:t>
      </w:r>
    </w:p>
    <w:p>
      <w:r>
        <w:t>La reproduction asexué (ou copie) peut avoir lieu avec des cellules :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794"/>
        <w:gridCol w:w="1574"/>
        <w:gridCol w:w="19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Cellules</w:t>
            </w:r>
          </w:p>
        </w:tc>
        <w:tc>
          <w:tcPr>
            <w:tcW w:w="157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Haploïde</w:t>
            </w:r>
          </w:p>
        </w:tc>
        <w:tc>
          <w:tcPr>
            <w:tcW w:w="1811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Diploïde/haploïde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Individu qui porte les cellules reproductrices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Gamétophyte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Sporophyte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Structure qui contient les cellules reproductrices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Gamétange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Sporange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 xml:space="preserve">Qui produisent reproductrices 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Gamétocyste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Sporocyste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9" w:type="dxa"/>
          </w:tcPr>
          <w:p>
            <w:r>
              <w:t>Reproductrices produites</w:t>
            </w:r>
          </w:p>
        </w:tc>
        <w:tc>
          <w:tcPr>
            <w:tcW w:w="1575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Gamète</w:t>
            </w:r>
          </w:p>
        </w:tc>
        <w:tc>
          <w:tcPr>
            <w:tcW w:w="1811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Spore</w:t>
            </w:r>
          </w:p>
        </w:tc>
      </w:tr>
    </w:tbl>
    <w:p>
      <w:r>
        <w:rPr>
          <w:u w:val="single"/>
        </w:rPr>
        <w:t xml:space="preserve">NB : </w:t>
      </w:r>
      <w:r>
        <w:t>un cyste est une cellule qui en contient plusieurs.</w:t>
      </w:r>
    </w:p>
    <w:p>
      <w:pPr>
        <w:pStyle w:val="Titre3"/>
      </w:pPr>
      <w:r>
        <w:t>Nommer les cycles de vie</w:t>
      </w:r>
    </w:p>
    <w:p>
      <w:r>
        <w:t>On nomme les cycles de vie en nombre de générations présent et en précisant les types de chaque génération.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1838"/>
        <w:gridCol w:w="1862"/>
        <w:gridCol w:w="363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/>
        </w:tc>
        <w:tc>
          <w:tcPr>
            <w:tcW w:w="1862" w:type="dxa"/>
          </w:tcPr>
          <w:p/>
        </w:tc>
        <w:tc>
          <w:tcPr>
            <w:tcW w:w="3635" w:type="dxa"/>
          </w:tcPr>
          <w:p/>
        </w:tc>
      </w:tr>
      <w:tr>
        <w:tc>
          <w:tcPr>
            <w:tcW w:w="1838" w:type="dxa"/>
          </w:tcPr>
          <w:p>
            <w:r>
              <w:t>Nombre de générations</w:t>
            </w:r>
          </w:p>
        </w:tc>
        <w:tc>
          <w:tcPr>
            <w:tcW w:w="1862" w:type="dxa"/>
          </w:tcPr>
          <w:p>
            <w:r>
              <w:t>-génétique </w:t>
            </w:r>
          </w:p>
        </w:tc>
        <w:tc>
          <w:tcPr>
            <w:tcW w:w="3635" w:type="dxa"/>
          </w:tcPr>
          <w:p>
            <w:r>
              <w:t>Monogénétique, Digénétique</w:t>
            </w:r>
          </w:p>
        </w:tc>
      </w:tr>
      <w:tr>
        <w:tc>
          <w:tcPr>
            <w:tcW w:w="1838" w:type="dxa"/>
          </w:tcPr>
          <w:p>
            <w:r>
              <w:t>Type de phases</w:t>
            </w:r>
          </w:p>
        </w:tc>
        <w:tc>
          <w:tcPr>
            <w:tcW w:w="1862" w:type="dxa"/>
          </w:tcPr>
          <w:p>
            <w:r>
              <w:t>-phasique</w:t>
            </w:r>
          </w:p>
        </w:tc>
        <w:tc>
          <w:tcPr>
            <w:tcW w:w="3635" w:type="dxa"/>
          </w:tcPr>
          <w:p>
            <w:r>
              <w:t>Haplo-, diplo-, dicaryotique (deux noyaux haploïdes).</w:t>
            </w:r>
          </w:p>
        </w:tc>
      </w:tr>
    </w:tbl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t>DV</w:t>
    </w:r>
    <w:r>
      <w:ptab w:relativeTo="margin" w:alignment="center" w:leader="none"/>
    </w:r>
    <w:r>
      <w:t>Diversité du vivant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49.5pt;height:24pt;visibility:visible;mso-wrap-style:square" o:bullet="t">
        <v:imagedata r:id="rId1" o:title=""/>
      </v:shape>
    </w:pict>
  </w:numPicBullet>
  <w:abstractNum w:abstractNumId="0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980BC5"/>
    <w:multiLevelType w:val="hybridMultilevel"/>
    <w:tmpl w:val="68FCE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00114A"/>
    <w:multiLevelType w:val="hybridMultilevel"/>
    <w:tmpl w:val="16287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07F0">
      <w:numFmt w:val="bullet"/>
      <w:lvlText w:val="-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3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C3519B"/>
    <w:multiLevelType w:val="hybridMultilevel"/>
    <w:tmpl w:val="E01C4A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4"/>
  </w:num>
  <w:num w:numId="9">
    <w:abstractNumId w:val="20"/>
  </w:num>
  <w:num w:numId="10">
    <w:abstractNumId w:val="10"/>
  </w:num>
  <w:num w:numId="11">
    <w:abstractNumId w:val="11"/>
  </w:num>
  <w:num w:numId="12">
    <w:abstractNumId w:val="1"/>
  </w:num>
  <w:num w:numId="13">
    <w:abstractNumId w:val="22"/>
  </w:num>
  <w:num w:numId="14">
    <w:abstractNumId w:val="13"/>
  </w:num>
  <w:num w:numId="15">
    <w:abstractNumId w:val="16"/>
  </w:num>
  <w:num w:numId="16">
    <w:abstractNumId w:val="23"/>
  </w:num>
  <w:num w:numId="17">
    <w:abstractNumId w:val="2"/>
  </w:num>
  <w:num w:numId="18">
    <w:abstractNumId w:val="4"/>
  </w:num>
  <w:num w:numId="19">
    <w:abstractNumId w:val="15"/>
  </w:num>
  <w:num w:numId="20">
    <w:abstractNumId w:val="21"/>
  </w:num>
  <w:num w:numId="21">
    <w:abstractNumId w:val="12"/>
  </w:num>
  <w:num w:numId="22">
    <w:abstractNumId w:val="17"/>
  </w:num>
  <w:num w:numId="23">
    <w:abstractNumId w:val="8"/>
  </w:num>
  <w:num w:numId="24">
    <w:abstractNumId w:val="2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6015</TotalTime>
  <Pages>2</Pages>
  <Words>504</Words>
  <Characters>2777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105</cp:revision>
  <cp:lastPrinted>2020-10-08T15:27:00Z</cp:lastPrinted>
  <dcterms:created xsi:type="dcterms:W3CDTF">2020-09-08T20:41:00Z</dcterms:created>
  <dcterms:modified xsi:type="dcterms:W3CDTF">2022-01-09T14:40:00Z</dcterms:modified>
</cp:coreProperties>
</file>