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Kékulé</w:t>
      </w:r>
      <w:r>
        <w:t xml:space="preserve">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Zwitterion</w:t>
      </w:r>
      <w:r>
        <w:rPr>
          <w:rFonts w:eastAsiaTheme="minorEastAsia"/>
        </w:rPr>
        <w:t xml:space="preserve">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Deux types de charges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partielle noté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oMath>
            <w:r>
              <w:rPr>
                <w:rFonts w:eastAsiaTheme="minorEastAsia"/>
              </w:rPr>
              <w:t xml:space="preserve">. 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Formelle. 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Rmq : une charge partielle est toujours inférieure à celle d’un électron.</w:t>
      </w:r>
    </w:p>
    <w:p>
      <w:pPr>
        <w:rPr>
          <w:rFonts w:eastAsiaTheme="minorEastAsia"/>
        </w:rPr>
      </w:pPr>
      <w:r>
        <w:rPr>
          <w:rFonts w:eastAsiaTheme="minorEastAsia"/>
        </w:rPr>
        <w:t>Charge Formelle à la répartition des électrons.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Réaction d’oxydo-réduction</w:t>
      </w:r>
    </w:p>
    <w:p>
      <w:pPr>
        <w:rPr>
          <w:rFonts w:eastAsiaTheme="minorEastAsia"/>
        </w:rPr>
      </w:pPr>
      <w:r>
        <w:rPr>
          <w:rStyle w:val="Accentuation"/>
        </w:rPr>
        <w:t>Réducteur</w:t>
      </w:r>
      <w:r>
        <w:rPr>
          <w:rFonts w:eastAsiaTheme="minorEastAsia"/>
        </w:rPr>
        <w:t xml:space="preserve"> (par opposition à l’oxydant) atome qui gagne un ou plusieurs électrons.</w:t>
      </w:r>
    </w:p>
    <w:p>
      <w:pPr>
        <w:rPr>
          <w:rFonts w:eastAsiaTheme="minorEastAsia"/>
        </w:rPr>
      </w:pPr>
      <w:r>
        <w:rPr>
          <w:rStyle w:val="Accentuation"/>
        </w:rPr>
        <w:t>Degré d’oxydation</w:t>
      </w:r>
      <w:r>
        <w:rPr>
          <w:rFonts w:eastAsiaTheme="minorEastAsia"/>
        </w:rPr>
        <w:t xml:space="preserve"> différence d’électrons autour de l’atome.</w:t>
      </w:r>
    </w:p>
    <w:p>
      <w:pPr>
        <w:rPr>
          <w:rFonts w:eastAsiaTheme="minorEastAsia"/>
        </w:rPr>
      </w:pPr>
      <w:r>
        <w:rPr>
          <w:rStyle w:val="Titre3Car"/>
        </w:rPr>
        <w:t>Rmq :</w:t>
      </w:r>
      <w:r>
        <w:rPr>
          <w:rFonts w:eastAsiaTheme="minorEastAsia"/>
        </w:rPr>
        <w:t xml:space="preserve">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>La différence d’électronégativité doit être &gt;0,5 (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) pour que l’atome récupère l’électron de l’atome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moléculaire. 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dépend de deux phénomes :</w:t>
      </w:r>
    </w:p>
    <w:p>
      <w:pPr>
        <w:pStyle w:val="Paragraphedeliste"/>
        <w:numPr>
          <w:ilvl w:val="0"/>
          <w:numId w:val="30"/>
        </w:numPr>
      </w:pPr>
      <w:r>
        <w:t xml:space="preserve">La solvatation de l’espèce chimique </w:t>
      </w:r>
    </w:p>
    <w:p>
      <w:pPr>
        <w:pStyle w:val="Paragraphedeliste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La stabilisation des espèces formées. Le nombre de molécules autour des ions dépend de leur taille et de leur charge.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Les types de catalyseurs</w:t>
      </w:r>
    </w:p>
    <w:p>
      <w:pPr>
        <w:rPr>
          <w:rFonts w:eastAsiaTheme="minorEastAsia"/>
        </w:rPr>
      </w:pPr>
      <w:r>
        <w:rPr>
          <w:rFonts w:eastAsiaTheme="minorEastAsia"/>
        </w:rPr>
        <w:t>Les catalyseurs sont classés en fonction de la solubilité de ce dernier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Style w:val="Accentuation"/>
        </w:rPr>
        <w:t>Composé de coordination</w:t>
      </w:r>
      <w:r>
        <w:rPr>
          <w:rFonts w:eastAsiaTheme="minorEastAsia"/>
        </w:rPr>
        <w:t xml:space="preserve"> molécule qui possèdent comme atome central un cation ou un métal.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Réactivité des dérivés acides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994494" cy="64902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056" cy="65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Avec X :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OH acide carboxylique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O-R 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O-CO-R anhydride d’acyle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Cl/… hétéroatome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Où R est un arlkyle</w:t>
            </w:r>
          </w:p>
        </w:tc>
      </w:tr>
    </w:tbl>
    <w:p>
      <w:pPr>
        <w:pStyle w:val="Titre2"/>
      </w:pPr>
      <w:r>
        <w:t>Substitution</w:t>
      </w:r>
    </w:p>
    <w:p>
      <w:r>
        <w:t>La substitution se fait en deux états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626"/>
        <w:gridCol w:w="2709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796596" cy="644050"/>
                  <wp:effectExtent l="0" t="0" r="381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69" cy="64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 xml:space="preserve">Addition </w:t>
            </w:r>
          </w:p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>élimination</w:t>
            </w:r>
          </w:p>
        </w:tc>
      </w:tr>
    </w:tbl>
    <w:p>
      <w:pPr>
        <w:pStyle w:val="Titre3"/>
      </w:pPr>
      <w:r>
        <w:t>Réduction</w:t>
      </w:r>
    </w:p>
    <w:p>
      <w:r>
        <w:t>En présence d’hydrure NaBH4 ou LiAlH4.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2689804" cy="5396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3" cy="5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Pour les acides carboxyliques, on a besoin d’utiliser </w:t>
      </w:r>
      <w:r>
        <w:t>nécessairement du</w:t>
      </w:r>
      <w:r>
        <w:t xml:space="preserve"> LiAlH4 pour que le groupement O-R </w:t>
      </w:r>
      <w:r>
        <w:t xml:space="preserve">puisse être </w:t>
      </w:r>
      <w:r>
        <w:t>partant.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4653280" cy="12979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lastRenderedPageBreak/>
        <w:t>Addition</w:t>
      </w:r>
    </w:p>
    <w:p>
      <w:r>
        <w:t>On a besoin d’une molécule électrophile et d’un nucléophile :</w:t>
      </w:r>
    </w:p>
    <w:p>
      <w:r>
        <w:rPr>
          <w:noProof/>
        </w:rPr>
        <w:drawing>
          <wp:inline distT="0" distB="0" distL="0" distR="0">
            <wp:extent cx="2544097" cy="661368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1" cy="6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Amide et nitrites</w:t>
      </w:r>
    </w:p>
    <w:p>
      <w:r>
        <w:t>En milieu d’hydrure (</w:t>
      </w:r>
      <w:r>
        <w:t>AlH</w:t>
      </w:r>
      <w:r>
        <w:rPr>
          <w:vertAlign w:val="subscript"/>
        </w:rPr>
        <w:t>4</w:t>
      </w:r>
      <w:r>
        <w:t>), on a réduction de l’oxygène.</w:t>
      </w:r>
    </w:p>
    <w:p>
      <w:r>
        <w:rPr>
          <w:noProof/>
        </w:rPr>
        <w:drawing>
          <wp:inline distT="0" distB="0" distL="0" distR="0">
            <wp:extent cx="465328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>Réactivité des carbonyles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811161" cy="562142"/>
                  <wp:effectExtent l="0" t="0" r="825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648" cy="57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t>Aldéhyde et cétones</w:t>
            </w:r>
          </w:p>
        </w:tc>
      </w:tr>
    </w:tbl>
    <w:p>
      <w:r>
        <w:t>C’est la polarisation de la double liaision par l’oxygène qui rend le carbone nucléophile et ainsi la molécule réactive.</w:t>
      </w:r>
    </w:p>
    <w:p>
      <w:pPr>
        <w:pStyle w:val="Titre3"/>
      </w:pPr>
      <w:r>
        <w:t>Tautomérie céto-énolique</w:t>
      </w:r>
    </w:p>
    <w:p>
      <w:r>
        <w:t>Les cétones et les aldéhydes sont soumis à des formes de tautomérie.</w:t>
      </w:r>
    </w:p>
    <w:p>
      <w:r>
        <w:rPr>
          <w:noProof/>
        </w:rPr>
        <w:drawing>
          <wp:inline distT="0" distB="0" distL="0" distR="0">
            <wp:extent cx="4004187" cy="565001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47" cy="5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La configuration peut être renforcée en </w:t>
      </w:r>
      <w:r>
        <w:t>milieu acide :</w:t>
      </w:r>
    </w:p>
    <w:p>
      <w:r>
        <w:rPr>
          <w:noProof/>
        </w:rPr>
        <w:drawing>
          <wp:inline distT="0" distB="0" distL="0" distR="0">
            <wp:extent cx="4653280" cy="50144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2"/>
                    <a:stretch/>
                  </pic:blipFill>
                  <pic:spPr bwMode="auto">
                    <a:xfrm>
                      <a:off x="0" y="0"/>
                      <a:ext cx="4653280" cy="5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pPr>
        <w:pStyle w:val="Titre3"/>
      </w:pPr>
      <w:r>
        <w:t>Réduction</w:t>
      </w:r>
    </w:p>
    <w:p>
      <w:r>
        <w:t>Rappel : La réduction  est une addition d’hydrogène.</w:t>
      </w:r>
    </w:p>
    <w:p>
      <w:r>
        <w:t>La réduction se fait en présence d’hydrure (H</w:t>
      </w:r>
      <w:r>
        <w:rPr>
          <w:vertAlign w:val="superscript"/>
        </w:rPr>
        <w:t>-</w:t>
      </w:r>
      <w:r>
        <w:t>) qui peut être produit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Base forte (NaH) </w:t>
            </w:r>
          </w:p>
        </w:tc>
        <w:tc>
          <w:tcPr>
            <w:tcW w:w="3668" w:type="dxa"/>
          </w:tcPr>
          <w:p>
            <w:r>
              <w:t>Hydrure métalique (LiAlH</w:t>
            </w:r>
            <w:r>
              <w:rPr>
                <w:vertAlign w:val="subscript"/>
              </w:rPr>
              <w:t>4</w:t>
            </w:r>
            <w:r>
              <w:t>, NaBH</w:t>
            </w:r>
            <w:r>
              <w:rPr>
                <w:vertAlign w:val="subscript"/>
              </w:rPr>
              <w:t>4</w:t>
            </w:r>
            <w:r>
              <w:t>)</w:t>
            </w:r>
          </w:p>
        </w:tc>
      </w:tr>
      <w:tr>
        <w:tc>
          <w:tcPr>
            <w:tcW w:w="3667" w:type="dxa"/>
          </w:tcPr>
          <w:p/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149140" cy="567813"/>
                  <wp:effectExtent l="0" t="0" r="381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79" cy="57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3"/>
      </w:pPr>
      <w:r>
        <w:t>Addition d’alcool (oxydation)</w:t>
      </w:r>
    </w:p>
    <w:p>
      <w:r>
        <w:t>En présence d’H</w:t>
      </w:r>
      <w:r>
        <w:rPr>
          <w:vertAlign w:val="subscript"/>
        </w:rPr>
        <w:t>2</w:t>
      </w:r>
      <w:r>
        <w:t>O avec une catalyse acide, on a une sur oxydation :</w:t>
      </w:r>
    </w:p>
    <w:p>
      <w:r>
        <w:rPr>
          <w:noProof/>
        </w:rPr>
        <w:drawing>
          <wp:inline distT="0" distB="0" distL="0" distR="0">
            <wp:extent cx="3386682" cy="671051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03" cy="6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Addition nucléophile</w:t>
      </w:r>
    </w:p>
    <w:p>
      <w:r>
        <w:t>On peut réaliser une addition nucléophile en utilisant un nucléophile fort</w:t>
      </w:r>
    </w:p>
    <w:p>
      <w:r>
        <w:rPr>
          <w:noProof/>
        </w:rPr>
        <w:drawing>
          <wp:inline distT="0" distB="0" distL="0" distR="0">
            <wp:extent cx="1659194" cy="628311"/>
            <wp:effectExtent l="0" t="0" r="0" b="635"/>
            <wp:docPr id="18" name="Image 1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60" cy="6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lastRenderedPageBreak/>
        <w:t xml:space="preserve">Pour les nucléophiles faibles, on a besoin d’utiliser un catalyseur acide faudrat utiliser un activateur pour augmenter la polarisation de la double liaison en venant sur l’oxygène.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r>
              <w:t>Une catalyse acide ou un métal (Zn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perscript"/>
              </w:rPr>
              <w:t>+</w:t>
            </w:r>
            <w:r>
              <w:t>)</w:t>
            </w:r>
          </w:p>
        </w:tc>
        <w:tc>
          <w:tcPr>
            <w:tcW w:w="3229" w:type="dxa"/>
          </w:tcPr>
          <w:p>
            <w:r>
              <w:t>En milieu basique</w:t>
            </w:r>
          </w:p>
        </w:tc>
      </w:tr>
      <w:tr>
        <w:tc>
          <w:tcPr>
            <w:tcW w:w="4106" w:type="dxa"/>
          </w:tcPr>
          <w:p>
            <w:r>
              <w:rPr>
                <w:noProof/>
              </w:rPr>
              <w:drawing>
                <wp:inline distT="0" distB="0" distL="0" distR="0">
                  <wp:extent cx="1445342" cy="609260"/>
                  <wp:effectExtent l="0" t="0" r="254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42" cy="61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>
            <w:r>
              <w:rPr>
                <w:noProof/>
              </w:rPr>
              <w:drawing>
                <wp:inline distT="0" distB="0" distL="0" distR="0">
                  <wp:extent cx="1843549" cy="612674"/>
                  <wp:effectExtent l="0" t="0" r="4445" b="0"/>
                  <wp:docPr id="5" name="Image 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59" cy="6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u w:val="single"/>
        </w:rPr>
        <w:t>Rmq :</w:t>
      </w:r>
      <w:r>
        <w:t xml:space="preserve"> si le nucléophile n’est pas suffisament fort, il faut utilisé une molécule électrophile pour augmenter la polarité de la liaison OC. On évitera l’utilisation de solvant protique qui conduiront à la formation d’un alcool.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Lors d’une réaction avec un intermédiaire réactionnel, c’est l’aspect cinétique qui est dominant.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Notion d’énergie d’activation énergie minimum </w:t>
      </w:r>
    </w:p>
    <w:p>
      <w:pPr>
        <w:rPr>
          <w:rFonts w:eastAsiaTheme="minorEastAsia"/>
        </w:rPr>
      </w:pPr>
      <w:r>
        <w:rPr>
          <w:rFonts w:eastAsiaTheme="minorEastAsia"/>
        </w:rPr>
        <w:t>On peut accélérer une réaction en augmentant la température ce qui a pour effet de faciliter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4788"/>
      </w:tblGrid>
      <w:tr>
        <w:tc>
          <w:tcPr>
            <w:tcW w:w="254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/>
              </w:rPr>
              <w:t>a rencontre entre les molécules</w:t>
            </w:r>
          </w:p>
        </w:tc>
        <w:tc>
          <w:tcPr>
            <w:tcW w:w="478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vitesse de collision et ainsi leur permettre de passer la barrière de l’énergie d’activation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Style w:val="Accentuation"/>
        </w:rPr>
        <w:t>Réaction élémentaire</w:t>
      </w:r>
      <w:r>
        <w:rPr>
          <w:rFonts w:eastAsiaTheme="minorEastAsia"/>
        </w:rPr>
        <w:t xml:space="preserve"> réaction en une seule étape.</w:t>
      </w:r>
    </w:p>
    <w:p>
      <w:pPr>
        <w:rPr>
          <w:rFonts w:eastAsiaTheme="minorEastAsia"/>
        </w:rPr>
      </w:pPr>
      <w:r>
        <w:rPr>
          <w:rStyle w:val="Accentuation"/>
        </w:rPr>
        <w:t>Molarité</w:t>
      </w:r>
      <w:r>
        <w:rPr>
          <w:rFonts w:eastAsiaTheme="minorEastAsia"/>
        </w:rPr>
        <w:t xml:space="preserve">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Loi de vitesse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2445" w:type="dxa"/>
          </w:tcPr>
          <w:p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=-kdt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Solution de l’équation différentielle 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Style w:val="Accentuation"/>
        </w:rPr>
        <w:t xml:space="preserve">Composé de coordination </w:t>
      </w:r>
      <w:r>
        <w:rPr>
          <w:rFonts w:eastAsiaTheme="minorEastAsia"/>
        </w:rPr>
        <w:t>molécule composé d’un cation central ou d’un métal.</w:t>
      </w:r>
    </w:p>
    <w:sectPr>
      <w:footerReference w:type="default" r:id="rId22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4" type="#_x0000_t75" style="width:49.35pt;height:22.6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666"/>
    <w:multiLevelType w:val="hybridMultilevel"/>
    <w:tmpl w:val="C536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8B3"/>
    <w:multiLevelType w:val="hybridMultilevel"/>
    <w:tmpl w:val="D3B45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55389"/>
    <w:multiLevelType w:val="hybridMultilevel"/>
    <w:tmpl w:val="C7F80B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969EE"/>
    <w:multiLevelType w:val="hybridMultilevel"/>
    <w:tmpl w:val="5E625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E8652C"/>
    <w:multiLevelType w:val="hybridMultilevel"/>
    <w:tmpl w:val="3C88A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2"/>
  </w:num>
  <w:num w:numId="4">
    <w:abstractNumId w:val="1"/>
  </w:num>
  <w:num w:numId="5">
    <w:abstractNumId w:val="10"/>
  </w:num>
  <w:num w:numId="6">
    <w:abstractNumId w:val="8"/>
  </w:num>
  <w:num w:numId="7">
    <w:abstractNumId w:val="13"/>
  </w:num>
  <w:num w:numId="8">
    <w:abstractNumId w:val="20"/>
  </w:num>
  <w:num w:numId="9">
    <w:abstractNumId w:val="27"/>
  </w:num>
  <w:num w:numId="10">
    <w:abstractNumId w:val="14"/>
  </w:num>
  <w:num w:numId="11">
    <w:abstractNumId w:val="15"/>
  </w:num>
  <w:num w:numId="12">
    <w:abstractNumId w:val="4"/>
  </w:num>
  <w:num w:numId="13">
    <w:abstractNumId w:val="29"/>
  </w:num>
  <w:num w:numId="14">
    <w:abstractNumId w:val="19"/>
  </w:num>
  <w:num w:numId="15">
    <w:abstractNumId w:val="22"/>
  </w:num>
  <w:num w:numId="16">
    <w:abstractNumId w:val="31"/>
  </w:num>
  <w:num w:numId="17">
    <w:abstractNumId w:val="5"/>
  </w:num>
  <w:num w:numId="18">
    <w:abstractNumId w:val="9"/>
  </w:num>
  <w:num w:numId="19">
    <w:abstractNumId w:val="21"/>
  </w:num>
  <w:num w:numId="20">
    <w:abstractNumId w:val="28"/>
  </w:num>
  <w:num w:numId="21">
    <w:abstractNumId w:val="17"/>
  </w:num>
  <w:num w:numId="22">
    <w:abstractNumId w:val="24"/>
  </w:num>
  <w:num w:numId="23">
    <w:abstractNumId w:val="33"/>
  </w:num>
  <w:num w:numId="24">
    <w:abstractNumId w:val="30"/>
  </w:num>
  <w:num w:numId="25">
    <w:abstractNumId w:val="32"/>
  </w:num>
  <w:num w:numId="26">
    <w:abstractNumId w:val="6"/>
  </w:num>
  <w:num w:numId="27">
    <w:abstractNumId w:val="0"/>
  </w:num>
  <w:num w:numId="28">
    <w:abstractNumId w:val="16"/>
  </w:num>
  <w:num w:numId="29">
    <w:abstractNumId w:val="11"/>
  </w:num>
  <w:num w:numId="30">
    <w:abstractNumId w:val="23"/>
  </w:num>
  <w:num w:numId="31">
    <w:abstractNumId w:val="18"/>
  </w:num>
  <w:num w:numId="32">
    <w:abstractNumId w:val="2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24</cp:revision>
  <cp:lastPrinted>2021-02-13T18:38:00Z</cp:lastPrinted>
  <dcterms:created xsi:type="dcterms:W3CDTF">2021-05-17T20:06:00Z</dcterms:created>
  <dcterms:modified xsi:type="dcterms:W3CDTF">2021-09-23T14:45:00Z</dcterms:modified>
</cp:coreProperties>
</file>