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Mésoméries, on parle de :</w:t>
      </w:r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Kékulé</w:t>
      </w:r>
      <w:r>
        <w:t xml:space="preserve"> molécule avec un mésomère de type cycle avec un enchaînement </w:t>
      </w:r>
      <m:oMath>
        <m:r>
          <w:rPr>
            <w:rFonts w:ascii="Cambria Math" w:hAnsi="Cambria Math"/>
          </w:rPr>
          <m:t>π-</m:t>
        </m:r>
      </m:oMath>
    </w:p>
    <w:p>
      <w:pPr>
        <w:pStyle w:val="Paragraphedeliste"/>
        <w:numPr>
          <w:ilvl w:val="0"/>
          <w:numId w:val="28"/>
        </w:numPr>
        <w:rPr>
          <w:rFonts w:eastAsiaTheme="minorEastAsia"/>
        </w:rPr>
      </w:pPr>
      <w:r>
        <w:rPr>
          <w:rStyle w:val="Accentuation"/>
        </w:rPr>
        <w:t>Zwitterion</w:t>
      </w:r>
      <w:r>
        <w:rPr>
          <w:rFonts w:eastAsiaTheme="minorEastAsia"/>
        </w:rPr>
        <w:t xml:space="preserve"> molécule neutre avec des charges formelles induites par une différence d’électronégativité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hAnsi="Cambria Math"/>
          </w:rPr>
          <m:t>π-</m:t>
        </m:r>
        <m:r>
          <w:rPr>
            <w:rFonts w:ascii="Cambria Math" w:eastAsiaTheme="minorEastAsia" w:hAnsi="Cambria Math"/>
          </w:rPr>
          <m:t>σ-N</m:t>
        </m:r>
      </m:oMath>
      <w:r>
        <w:rPr>
          <w:rFonts w:eastAsiaTheme="minorEastAsia"/>
        </w:rPr>
        <w:t>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Deux types de charges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Partielle noté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δ</m:t>
              </m:r>
            </m:oMath>
            <w:r>
              <w:rPr>
                <w:rFonts w:eastAsiaTheme="minorEastAsia"/>
              </w:rPr>
              <w:t xml:space="preserve">. 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Formelle. 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  <w:u w:val="single"/>
        </w:rPr>
        <w:t>Rmq :</w:t>
      </w:r>
      <w:r>
        <w:rPr>
          <w:rFonts w:eastAsiaTheme="minorEastAsia"/>
        </w:rPr>
        <w:t xml:space="preserve"> une charge partielle est toujours inférieure à celle d’un électron.</w:t>
      </w:r>
    </w:p>
    <w:p>
      <w:pPr>
        <w:rPr>
          <w:rFonts w:eastAsiaTheme="minorEastAsia"/>
        </w:rPr>
      </w:pPr>
      <w:r>
        <w:rPr>
          <w:rStyle w:val="Accentuation"/>
        </w:rPr>
        <w:t xml:space="preserve">Force motrice </w:t>
      </w:r>
      <w:r>
        <w:rPr>
          <w:lang w:eastAsia="fr-FR"/>
        </w:rPr>
        <w:t>étape irréversible qui permet de favoriser la réaction dans un sens. Par exemple, lorsqu’une réaction produit un gaz c’est à dire la production d’une molécule qui quitte le système.</w:t>
      </w:r>
    </w:p>
    <w:p>
      <w:pPr>
        <w:rPr>
          <w:rFonts w:eastAsiaTheme="minorEastAsia"/>
        </w:rPr>
      </w:pPr>
      <w:r>
        <w:rPr>
          <w:rFonts w:eastAsiaTheme="minorEastAsia"/>
        </w:rPr>
        <w:t xml:space="preserve">Électronégativité entre deux atomes 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box>
              </m:e>
            </m:d>
          </m:e>
        </m:d>
        <m:r>
          <w:rPr>
            <w:rFonts w:ascii="Cambria Math" w:eastAsiaTheme="minorEastAsia" w:hAnsi="Cambria Math"/>
          </w:rPr>
          <m:t>=δ×d</m:t>
        </m:r>
      </m:oMath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Réaction d’oxydo-réduction</w:t>
      </w:r>
    </w:p>
    <w:p>
      <w:pPr>
        <w:rPr>
          <w:rFonts w:eastAsiaTheme="minorEastAsia"/>
        </w:rPr>
      </w:pPr>
      <w:r>
        <w:rPr>
          <w:rStyle w:val="Accentuation"/>
        </w:rPr>
        <w:t>Réducteur</w:t>
      </w:r>
      <w:r>
        <w:rPr>
          <w:rFonts w:eastAsiaTheme="minorEastAsia"/>
        </w:rPr>
        <w:t xml:space="preserve"> (par opposition à l’oxydant) atome qui gagne un ou plusieurs électrons.</w:t>
      </w:r>
    </w:p>
    <w:p>
      <w:pPr>
        <w:rPr>
          <w:rFonts w:eastAsiaTheme="minorEastAsia"/>
        </w:rPr>
      </w:pPr>
      <w:r>
        <w:rPr>
          <w:rStyle w:val="Accentuation"/>
        </w:rPr>
        <w:t>Degré d’oxydation</w:t>
      </w:r>
      <w:r>
        <w:rPr>
          <w:rFonts w:eastAsiaTheme="minorEastAsia"/>
        </w:rPr>
        <w:t xml:space="preserve"> différence d’électrons autour de l’atome.</w:t>
      </w:r>
    </w:p>
    <w:p>
      <w:pPr>
        <w:rPr>
          <w:rFonts w:eastAsiaTheme="minorEastAsia"/>
        </w:rPr>
      </w:pPr>
      <w:r>
        <w:rPr>
          <w:rStyle w:val="Titre3Car"/>
        </w:rPr>
        <w:t>Rmq :</w:t>
      </w:r>
      <w:r>
        <w:rPr>
          <w:rFonts w:eastAsiaTheme="minorEastAsia"/>
        </w:rPr>
        <w:t xml:space="preserve"> pour les ions, le degré d’oxydation nombre d’électrons (exemple : Fe</w:t>
      </w:r>
      <w:r>
        <w:rPr>
          <w:rFonts w:eastAsiaTheme="minorEastAsia"/>
          <w:vertAlign w:val="superscript"/>
        </w:rPr>
        <w:t>3+</w:t>
      </w:r>
      <w:r>
        <w:rPr>
          <w:rFonts w:eastAsiaTheme="minorEastAsia"/>
        </w:rPr>
        <w:t xml:space="preserve"> a un degré d’oxydation d’ordre 3).</w:t>
      </w:r>
    </w:p>
    <w:p>
      <w:pPr>
        <w:rPr>
          <w:rFonts w:eastAsiaTheme="minorEastAsia"/>
        </w:rPr>
      </w:pPr>
      <w:r>
        <w:rPr>
          <w:rFonts w:eastAsiaTheme="minorEastAsia"/>
        </w:rPr>
        <w:t>La différence d’électronégativité doit être &gt;0,5 (</w:t>
      </w:r>
      <m:oMath>
        <m:r>
          <w:rPr>
            <w:rFonts w:ascii="Cambria Math" w:eastAsiaTheme="minorEastAsia" w:hAnsi="Cambria Math"/>
          </w:rPr>
          <m:t>∆χ&gt;0,5</m:t>
        </m:r>
      </m:oMath>
      <w:r>
        <w:rPr>
          <w:rFonts w:eastAsiaTheme="minorEastAsia"/>
        </w:rPr>
        <w:t xml:space="preserve"> ) pour que l’atome récupère l’électron de l’atome voisin.</w:t>
      </w:r>
    </w:p>
    <w:p>
      <w:pPr>
        <w:rPr>
          <w:rFonts w:eastAsiaTheme="minorEastAsia"/>
        </w:rPr>
      </w:pPr>
      <w:r>
        <w:rPr>
          <w:rStyle w:val="Accentuation"/>
        </w:rPr>
        <w:t>Prototrophie</w:t>
      </w:r>
      <w:r>
        <w:rPr>
          <w:rFonts w:eastAsiaTheme="minorEastAsia"/>
        </w:rPr>
        <w:t xml:space="preserve"> réaction acido-basique intra moléculaire qui fait intervenir un intermédiaire réactionnel. Elle est souvent représenter comme une réaction de tautomérie (le mécanisme ne fait pas apparaitre l’intermédiaire).</w:t>
      </w:r>
    </w:p>
    <w:p>
      <w:pPr>
        <w:rPr>
          <w:rFonts w:ascii="Segoe UI" w:hAnsi="Segoe UI" w:cs="Segoe UI"/>
          <w:sz w:val="18"/>
          <w:szCs w:val="18"/>
          <w:lang w:eastAsia="fr-FR"/>
        </w:rPr>
      </w:pPr>
      <w:r>
        <w:rPr>
          <w:rStyle w:val="Accentuation"/>
        </w:rPr>
        <w:t>Tautomérie</w:t>
      </w:r>
      <w:r>
        <w:rPr>
          <w:lang w:eastAsia="fr-FR"/>
        </w:rPr>
        <w:t xml:space="preserve"> réaction acide base intra-intramoléculaire. Elle a lieu uniquement entre les atomes formant quatre liaisons. </w:t>
      </w:r>
    </w:p>
    <w:p>
      <w:r>
        <w:rPr>
          <w:rStyle w:val="Accentuation"/>
        </w:rPr>
        <w:t>Transposition</w:t>
      </w:r>
      <w:r>
        <w:t> déplacement d’une partie de la molécule.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dépend de deux phénomènes :</w:t>
      </w:r>
    </w:p>
    <w:p>
      <w:pPr>
        <w:pStyle w:val="Paragraphedeliste"/>
        <w:numPr>
          <w:ilvl w:val="0"/>
          <w:numId w:val="30"/>
        </w:numPr>
      </w:pPr>
      <w:r>
        <w:t xml:space="preserve">La solvatation de l’espèce chimique </w:t>
      </w:r>
    </w:p>
    <w:p>
      <w:pPr>
        <w:pStyle w:val="Paragraphedeliste"/>
        <w:numPr>
          <w:ilvl w:val="0"/>
          <w:numId w:val="30"/>
        </w:numPr>
        <w:rPr>
          <w:rFonts w:eastAsiaTheme="minorEastAsia"/>
        </w:rPr>
      </w:pPr>
      <w:r>
        <w:rPr>
          <w:rFonts w:eastAsiaTheme="minorEastAsia"/>
        </w:rPr>
        <w:t>La stabilisation des espèces formées. Le nombre de molécules autour des ions dépend de leur taille et de leur charge.</w:t>
      </w:r>
    </w:p>
    <w:p>
      <w:pPr>
        <w:pStyle w:val="Titre3"/>
        <w:rPr>
          <w:rFonts w:eastAsiaTheme="minorEastAsia"/>
        </w:rPr>
      </w:pPr>
      <w:r>
        <w:rPr>
          <w:rFonts w:eastAsiaTheme="minorEastAsia"/>
        </w:rPr>
        <w:t>Les types de catalyseurs</w:t>
      </w:r>
    </w:p>
    <w:p>
      <w:pPr>
        <w:rPr>
          <w:rFonts w:eastAsiaTheme="minorEastAsia"/>
        </w:rPr>
      </w:pPr>
      <w:r>
        <w:rPr>
          <w:rFonts w:eastAsiaTheme="minorEastAsia"/>
        </w:rPr>
        <w:t>Les catalyseurs sont classés en fonction de la solubilité de ce dernier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Style w:val="Accentuation"/>
        </w:rPr>
        <w:t>Composé de coordination</w:t>
      </w:r>
      <w:r>
        <w:rPr>
          <w:rFonts w:eastAsiaTheme="minorEastAsia"/>
        </w:rPr>
        <w:t xml:space="preserve"> molécule qui possèdent comme atome central un cation ou un métal.</w:t>
      </w:r>
    </w:p>
    <w:p>
      <w:pPr>
        <w:rPr>
          <w:rFonts w:eastAsiaTheme="minorEastAsia"/>
        </w:rPr>
      </w:pPr>
      <w:r>
        <w:rPr>
          <w:rFonts w:eastAsiaTheme="minorEastAsia"/>
        </w:rPr>
        <w:t>Tableau périodique des atomes les plus présent en biologie :</w:t>
      </w:r>
    </w:p>
    <w:tbl>
      <w:tblPr>
        <w:tblW w:w="73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1553"/>
        <w:gridCol w:w="311"/>
        <w:gridCol w:w="831"/>
        <w:gridCol w:w="1300"/>
        <w:gridCol w:w="1091"/>
        <w:gridCol w:w="982"/>
      </w:tblGrid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</w:t>
            </w:r>
            <w:r>
              <w:t>H</w:t>
            </w:r>
          </w:p>
          <w:p>
            <w:pPr>
              <w:pStyle w:val="Sansinterligne"/>
            </w:pPr>
            <w:r>
              <w:t>Hydrogène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6</w:t>
            </w:r>
            <w:r>
              <w:t>C </w:t>
            </w:r>
          </w:p>
          <w:p>
            <w:pPr>
              <w:pStyle w:val="Sansinterligne"/>
            </w:pPr>
            <w:r>
              <w:t>Carbone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7</w:t>
            </w:r>
            <w:r>
              <w:t xml:space="preserve">N </w:t>
            </w:r>
          </w:p>
          <w:p>
            <w:pPr>
              <w:pStyle w:val="Sansinterligne"/>
            </w:pPr>
            <w:r>
              <w:t>Azote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8</w:t>
            </w:r>
            <w:r>
              <w:t>O</w:t>
            </w:r>
          </w:p>
          <w:p>
            <w:pPr>
              <w:pStyle w:val="Sansinterligne"/>
            </w:pPr>
            <w:r>
              <w:t>Oxygène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11</w:t>
            </w:r>
            <w:r>
              <w:t>Na</w:t>
            </w:r>
          </w:p>
          <w:p>
            <w:pPr>
              <w:pStyle w:val="Sansinterligne"/>
            </w:pPr>
            <w:r>
              <w:t>Sodium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12</w:t>
            </w:r>
            <w:r>
              <w:t>Mg</w:t>
            </w:r>
          </w:p>
          <w:p>
            <w:pPr>
              <w:pStyle w:val="Sansinterligne"/>
            </w:pPr>
            <w:r>
              <w:t>Magnésium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…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15</w:t>
            </w:r>
            <w:r>
              <w:t>P</w:t>
            </w:r>
          </w:p>
          <w:p>
            <w:pPr>
              <w:pStyle w:val="Sansinterligne"/>
            </w:pPr>
            <w:r>
              <w:t>Phosphore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16</w:t>
            </w:r>
            <w:r>
              <w:t>S</w:t>
            </w:r>
          </w:p>
          <w:p>
            <w:pPr>
              <w:pStyle w:val="Sansinterligne"/>
            </w:pPr>
            <w:r>
              <w:t>Soufre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17</w:t>
            </w:r>
            <w:r>
              <w:t>Cl</w:t>
            </w:r>
          </w:p>
          <w:p>
            <w:pPr>
              <w:pStyle w:val="Sansinterligne"/>
            </w:pPr>
            <w:r>
              <w:t>Chlore </w:t>
            </w:r>
          </w:p>
        </w:tc>
      </w:tr>
      <w:t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19</w:t>
            </w:r>
            <w:r>
              <w:t>K</w:t>
            </w:r>
          </w:p>
          <w:p>
            <w:pPr>
              <w:pStyle w:val="Sansinterligne"/>
            </w:pPr>
            <w:r>
              <w:t>Potassium 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DBDBDB"/>
            <w:hideMark/>
          </w:tcPr>
          <w:p>
            <w:pPr>
              <w:pStyle w:val="Sansinterligne"/>
            </w:pPr>
            <w:r>
              <w:rPr>
                <w:vertAlign w:val="superscript"/>
              </w:rPr>
              <w:t>20</w:t>
            </w:r>
            <w:r>
              <w:t>Ca</w:t>
            </w:r>
          </w:p>
          <w:p>
            <w:pPr>
              <w:pStyle w:val="Sansinterligne"/>
            </w:pPr>
            <w:r>
              <w:t>Calcium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... </w:t>
            </w: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>
            <w:pPr>
              <w:pStyle w:val="Sansinterligne"/>
            </w:pPr>
            <w:r>
              <w:t> </w:t>
            </w:r>
          </w:p>
        </w:tc>
      </w:tr>
    </w:tbl>
    <w:p>
      <w:pPr>
        <w:rPr>
          <w:rFonts w:eastAsiaTheme="minorEastAsia"/>
        </w:rPr>
      </w:pP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Réactivité des dérivés acides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>
                  <wp:extent cx="994494" cy="649029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056" cy="655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Avec X :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>OH acide carboxylique</w:t>
            </w:r>
          </w:p>
          <w:p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O-R 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O-CO-R anhydride d’acyle</w:t>
            </w:r>
          </w:p>
          <w:p>
            <w:pPr>
              <w:rPr>
                <w:rFonts w:eastAsiaTheme="minorEastAsia"/>
                <w:lang w:val="en-GB"/>
              </w:rPr>
            </w:pPr>
            <w:r>
              <w:rPr>
                <w:rFonts w:eastAsiaTheme="minorEastAsia"/>
                <w:lang w:val="en-GB"/>
              </w:rPr>
              <w:t>Cl/… hétéroatome</w:t>
            </w:r>
          </w:p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Où R est un arlkyle</w:t>
            </w:r>
          </w:p>
        </w:tc>
      </w:tr>
    </w:tbl>
    <w:p>
      <w:pPr>
        <w:pStyle w:val="Titre2"/>
      </w:pPr>
      <w:r>
        <w:lastRenderedPageBreak/>
        <w:t>Substitution</w:t>
      </w:r>
    </w:p>
    <w:p>
      <w:r>
        <w:t>La substitution se fait en deux états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626"/>
        <w:gridCol w:w="2709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2796596" cy="644050"/>
                  <wp:effectExtent l="0" t="0" r="3810" b="381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5569" cy="646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 xml:space="preserve">Addition </w:t>
            </w:r>
          </w:p>
          <w:p>
            <w:pPr>
              <w:pStyle w:val="Paragraphedeliste"/>
              <w:numPr>
                <w:ilvl w:val="0"/>
                <w:numId w:val="34"/>
              </w:numPr>
              <w:rPr>
                <w:b/>
              </w:rPr>
            </w:pPr>
            <w:r>
              <w:t>élimination</w:t>
            </w:r>
          </w:p>
        </w:tc>
      </w:tr>
    </w:tbl>
    <w:p>
      <w:pPr>
        <w:pStyle w:val="Titre3"/>
      </w:pPr>
      <w:r>
        <w:t>Oxydo-réduction</w:t>
      </w:r>
    </w:p>
    <w:p>
      <w:r>
        <w:t>En présence d’hydrure NaBH4 ou LiAlH4.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2689804" cy="53964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3" cy="54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Pour les acides carboxyliques, on a besoin d’utiliser nécessairement du LiAlH4 pour que le groupement O-R puisse être partant.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4653280" cy="12979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r>
        <w:t>On a besoin d’une molécule électrophile et d’un nucléophile :</w:t>
      </w:r>
    </w:p>
    <w:p>
      <w:r>
        <w:rPr>
          <w:noProof/>
        </w:rPr>
        <w:drawing>
          <wp:inline distT="0" distB="0" distL="0" distR="0">
            <wp:extent cx="2544097" cy="661368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651" cy="66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Amide et nitrites</w:t>
      </w:r>
    </w:p>
    <w:p>
      <w:r>
        <w:t>En milieu d’hydrure (AlH</w:t>
      </w:r>
      <w:r>
        <w:rPr>
          <w:vertAlign w:val="subscript"/>
        </w:rPr>
        <w:t>4</w:t>
      </w:r>
      <w:r>
        <w:t>), on a réduction de l’oxygène.</w:t>
      </w:r>
    </w:p>
    <w:p>
      <w:r>
        <w:rPr>
          <w:noProof/>
        </w:rPr>
        <w:drawing>
          <wp:inline distT="0" distB="0" distL="0" distR="0">
            <wp:extent cx="4653280" cy="210883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>Réactivité des carbonyles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rPr>
                <w:noProof/>
              </w:rPr>
              <w:drawing>
                <wp:inline distT="0" distB="0" distL="0" distR="0">
                  <wp:extent cx="811161" cy="562142"/>
                  <wp:effectExtent l="0" t="0" r="8255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648" cy="574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8" w:type="dxa"/>
          </w:tcPr>
          <w:p>
            <w:r>
              <w:t>Aldéhyde et cétones</w:t>
            </w:r>
          </w:p>
        </w:tc>
      </w:tr>
    </w:tbl>
    <w:p>
      <w:r>
        <w:t>C’est la polarisation de la double liaision par l’oxygène qui rend le carbone nucléophile et ainsi la molécule réactive.</w:t>
      </w:r>
    </w:p>
    <w:p>
      <w:pPr>
        <w:pStyle w:val="Titre3"/>
      </w:pPr>
      <w:r>
        <w:t>Tautomérie céto-énolique</w:t>
      </w:r>
    </w:p>
    <w:p>
      <w:r>
        <w:t>Les cétones et les aldéhydes sont soumis à des formes de tautomérie.</w:t>
      </w:r>
    </w:p>
    <w:p>
      <w:r>
        <w:rPr>
          <w:noProof/>
        </w:rPr>
        <w:drawing>
          <wp:inline distT="0" distB="0" distL="0" distR="0">
            <wp:extent cx="4004187" cy="565001"/>
            <wp:effectExtent l="0" t="0" r="0" b="698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47" cy="56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La configuration peut être renforcée en milieu acide :</w:t>
      </w:r>
    </w:p>
    <w:p>
      <w:r>
        <w:rPr>
          <w:noProof/>
        </w:rPr>
        <w:drawing>
          <wp:inline distT="0" distB="0" distL="0" distR="0">
            <wp:extent cx="4653280" cy="50144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82"/>
                    <a:stretch/>
                  </pic:blipFill>
                  <pic:spPr bwMode="auto">
                    <a:xfrm>
                      <a:off x="0" y="0"/>
                      <a:ext cx="4653280" cy="5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>Addition</w:t>
      </w:r>
    </w:p>
    <w:p>
      <w:pPr>
        <w:pStyle w:val="Titre3"/>
      </w:pPr>
      <w:r>
        <w:t>Réduction</w:t>
      </w:r>
    </w:p>
    <w:p>
      <w:r>
        <w:t>Rappel : La réduction  est une addition d’hydrogène.</w:t>
      </w:r>
    </w:p>
    <w:p>
      <w:r>
        <w:lastRenderedPageBreak/>
        <w:t>La réduction se fait en présence d’hydrure (H</w:t>
      </w:r>
      <w:r>
        <w:rPr>
          <w:vertAlign w:val="superscript"/>
        </w:rPr>
        <w:t>-</w:t>
      </w:r>
      <w:r>
        <w:t>) qui peut être produit par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 xml:space="preserve">Base forte (NaH) </w:t>
            </w:r>
          </w:p>
        </w:tc>
        <w:tc>
          <w:tcPr>
            <w:tcW w:w="3668" w:type="dxa"/>
          </w:tcPr>
          <w:p>
            <w:r>
              <w:t>Hydrure métalique (LiAlH</w:t>
            </w:r>
            <w:r>
              <w:rPr>
                <w:vertAlign w:val="subscript"/>
              </w:rPr>
              <w:t>4</w:t>
            </w:r>
            <w:r>
              <w:t>, NaBH</w:t>
            </w:r>
            <w:r>
              <w:rPr>
                <w:vertAlign w:val="subscript"/>
              </w:rPr>
              <w:t>4</w:t>
            </w:r>
            <w:r>
              <w:t>)</w:t>
            </w:r>
          </w:p>
        </w:tc>
      </w:tr>
      <w:tr>
        <w:tc>
          <w:tcPr>
            <w:tcW w:w="3667" w:type="dxa"/>
          </w:tcPr>
          <w:p/>
        </w:tc>
        <w:tc>
          <w:tcPr>
            <w:tcW w:w="3668" w:type="dxa"/>
          </w:tcPr>
          <w:p>
            <w:r>
              <w:rPr>
                <w:noProof/>
              </w:rPr>
              <w:drawing>
                <wp:inline distT="0" distB="0" distL="0" distR="0">
                  <wp:extent cx="2149140" cy="567813"/>
                  <wp:effectExtent l="0" t="0" r="3810" b="381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3079" cy="571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re3"/>
      </w:pPr>
      <w:r>
        <w:t>Addition d’alcool (oxydation)</w:t>
      </w:r>
    </w:p>
    <w:p>
      <w:r>
        <w:t>En présence d’H</w:t>
      </w:r>
      <w:r>
        <w:rPr>
          <w:vertAlign w:val="subscript"/>
        </w:rPr>
        <w:t>2</w:t>
      </w:r>
      <w:r>
        <w:t>O avec une catalyse acide, on a une sur oxydation :</w:t>
      </w:r>
    </w:p>
    <w:p>
      <w:r>
        <w:rPr>
          <w:noProof/>
        </w:rPr>
        <w:drawing>
          <wp:inline distT="0" distB="0" distL="0" distR="0">
            <wp:extent cx="3386682" cy="671051"/>
            <wp:effectExtent l="0" t="0" r="444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03" cy="6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Addition nucléophile</w:t>
      </w:r>
    </w:p>
    <w:p>
      <w:r>
        <w:t>On peut réaliser une addition nucléophile en utilisant un nucléophile fort</w:t>
      </w:r>
    </w:p>
    <w:p>
      <w:r>
        <w:rPr>
          <w:noProof/>
        </w:rPr>
        <w:drawing>
          <wp:inline distT="0" distB="0" distL="0" distR="0">
            <wp:extent cx="1659194" cy="628311"/>
            <wp:effectExtent l="0" t="0" r="0" b="635"/>
            <wp:docPr id="18" name="Image 18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660" cy="6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Pour les nucléophiles faibles, on a besoin d’utiliser un catalyseur acide faudrat utiliser un activateur pour augmenter la polarisation de la double liaison en venant sur l’oxygène.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209"/>
        <w:gridCol w:w="3126"/>
      </w:tblGrid>
      <w:tr>
        <w:tc>
          <w:tcPr>
            <w:tcW w:w="4390" w:type="dxa"/>
          </w:tcPr>
          <w:p>
            <w:r>
              <w:t>Catalyse acide ou un métal (Zn</w:t>
            </w:r>
            <w:r>
              <w:rPr>
                <w:vertAlign w:val="superscript"/>
              </w:rPr>
              <w:t>+</w:t>
            </w:r>
            <w:r>
              <w:t>, Mg</w:t>
            </w:r>
            <w:r>
              <w:rPr>
                <w:vertAlign w:val="superscript"/>
              </w:rPr>
              <w:t>+</w:t>
            </w:r>
            <w:r>
              <w:t>)</w:t>
            </w:r>
          </w:p>
        </w:tc>
        <w:tc>
          <w:tcPr>
            <w:tcW w:w="2945" w:type="dxa"/>
          </w:tcPr>
          <w:p>
            <w:r>
              <w:t>En milieu basique</w:t>
            </w:r>
          </w:p>
        </w:tc>
      </w:tr>
      <w:tr>
        <w:tc>
          <w:tcPr>
            <w:tcW w:w="4390" w:type="dxa"/>
          </w:tcPr>
          <w:p>
            <w:r>
              <w:rPr>
                <w:noProof/>
              </w:rPr>
              <w:drawing>
                <wp:inline distT="0" distB="0" distL="0" distR="0">
                  <wp:extent cx="1445342" cy="609260"/>
                  <wp:effectExtent l="0" t="0" r="254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342" cy="618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5" w:type="dxa"/>
          </w:tcPr>
          <w:p>
            <w:r>
              <w:rPr>
                <w:noProof/>
              </w:rPr>
              <w:drawing>
                <wp:inline distT="0" distB="0" distL="0" distR="0">
                  <wp:extent cx="1843549" cy="612674"/>
                  <wp:effectExtent l="0" t="0" r="4445" b="0"/>
                  <wp:docPr id="5" name="Image 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9059" cy="62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rPr>
          <w:u w:val="single"/>
        </w:rPr>
        <w:t>Rmq :</w:t>
      </w:r>
      <w:r>
        <w:t xml:space="preserve"> si le nucléophile n’est pas suffisament fort, il faut utilisé une molécule électrophile pour augmenter la polarité de la liaison OC. On évitera l’utilisation de solvant protique qui conduiront à la formation d’un alcool.</w:t>
      </w:r>
    </w:p>
    <w:p>
      <w:pPr>
        <w:pStyle w:val="Titre1"/>
      </w:pPr>
      <w:r>
        <w:t>Chimie en biologie</w:t>
      </w:r>
    </w:p>
    <w:p>
      <w:pPr>
        <w:rPr>
          <w:rFonts w:eastAsiaTheme="minorEastAsia"/>
        </w:rPr>
      </w:pPr>
      <w:r>
        <w:rPr>
          <w:rFonts w:eastAsiaTheme="minorEastAsia"/>
        </w:rPr>
        <w:t>pKa des groupements (à connaitre par cœur)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Fonction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pKa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Amide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35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Ester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Alcool I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15-16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Anhydride d’acyle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16-17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Amine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9-10</w:t>
            </w:r>
          </w:p>
        </w:tc>
      </w:tr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Acide carboxylique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4-5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Résumé</w:t>
      </w:r>
    </w:p>
    <w:p>
      <w:pPr>
        <w:rPr>
          <w:rFonts w:eastAsiaTheme="minorEastAsia"/>
        </w:rPr>
      </w:pPr>
      <w:r>
        <w:rPr>
          <w:rFonts w:eastAsiaTheme="minorEastAsia"/>
        </w:rPr>
        <w:t>« Un riche attaque un pauvre » un atome riche en électron attaque à un atome pauvre.</w:t>
      </w:r>
    </w:p>
    <w:p>
      <w:pPr>
        <w:rPr>
          <w:rFonts w:eastAsiaTheme="minorEastAsia"/>
        </w:rPr>
      </w:pPr>
      <w:r>
        <w:rPr>
          <w:rFonts w:eastAsiaTheme="minorEastAsia"/>
        </w:rPr>
        <w:t>« Un mou c’est-à-dire avec un atome avec plusieurs couches électroniques partira plus difficilement, il sera moins nucléofuge, qu’un atome dur ».</w:t>
      </w:r>
    </w:p>
    <w:p>
      <w:pPr>
        <w:rPr>
          <w:rFonts w:eastAsiaTheme="minorEastAsia"/>
        </w:rPr>
      </w:pPr>
      <w:r>
        <w:rPr>
          <w:rFonts w:eastAsiaTheme="minorEastAsia"/>
        </w:rPr>
        <w:t>Les mous sont également plus facilement polarisable.</w:t>
      </w:r>
    </w:p>
    <w:p>
      <w:pPr>
        <w:rPr>
          <w:rFonts w:eastAsiaTheme="minorEastAsia"/>
        </w:rPr>
      </w:pPr>
      <w:r>
        <w:rPr>
          <w:rFonts w:eastAsiaTheme="minorEastAsia"/>
          <w:i/>
          <w:iCs/>
        </w:rPr>
        <w:t xml:space="preserve">Exemple : le thiol (S) est un bon électrophile mais un mauvais nucléofuge (groupe partant). On le retrouve à pH physiologique à la fois sous la forme </w:t>
      </w:r>
      <w:r>
        <w:rPr>
          <w:i/>
          <w:iCs/>
        </w:rPr>
        <w:t>S</w:t>
      </w:r>
      <w:r>
        <w:rPr>
          <w:i/>
          <w:iCs/>
          <w:vertAlign w:val="superscript"/>
        </w:rPr>
        <w:t>-</w:t>
      </w:r>
      <w:r>
        <w:rPr>
          <w:i/>
          <w:iCs/>
        </w:rPr>
        <w:t xml:space="preserve"> et SH.</w:t>
      </w:r>
    </w:p>
    <w:p>
      <w:pPr>
        <w:pStyle w:val="Titre2"/>
      </w:pPr>
      <w:r>
        <w:t>Les terpènes</w:t>
      </w:r>
    </w:p>
    <w:p>
      <w:r>
        <w:t>On part toujours de la forme limite de résonnance la plus stable :</w:t>
      </w:r>
    </w:p>
    <w:p>
      <w:r>
        <w:t>1 - Addition nucléophile intramoléculaire avec un mouvement conjugué des électrons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593102" cy="771525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64" cy="77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lastRenderedPageBreak/>
        <w:t>2 - Un grand et un petit cycle (3 et 5) sont préférables à deux cycle à 4 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2033461" cy="1409700"/>
            <wp:effectExtent l="0" t="0" r="508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859" cy="141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 – Des liaisons C-C peuvent être briser dans le cadre de cycle à 4 atomes 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095625" cy="1012883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32" cy="101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i/>
          <w:iCs/>
        </w:rPr>
      </w:pPr>
      <w:r>
        <w:rPr>
          <w:i/>
          <w:iCs/>
        </w:rPr>
        <w:t>Exemple de réaction compliquée :</w:t>
      </w:r>
    </w:p>
    <w:p>
      <w:pPr>
        <w:pStyle w:val="Sansinterligne"/>
      </w:pPr>
      <w:r>
        <w:rPr>
          <w:noProof/>
        </w:rPr>
        <w:drawing>
          <wp:inline distT="0" distB="0" distL="0" distR="0">
            <wp:extent cx="3212962" cy="904875"/>
            <wp:effectExtent l="0" t="0" r="698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79" cy="90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t>Synthèse des terpènes</w:t>
      </w:r>
    </w:p>
    <w:p>
      <w:r>
        <w:t>La synthèse des terpènes (C5H8)</w:t>
      </w:r>
      <w:r>
        <w:rPr>
          <w:vertAlign w:val="subscript"/>
        </w:rPr>
        <w:t>n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691"/>
        <w:gridCol w:w="2780"/>
        <w:gridCol w:w="1886"/>
        <w:gridCol w:w="197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n=</m:t>
                </m:r>
              </m:oMath>
            </m:oMathPara>
          </w:p>
        </w:tc>
        <w:tc>
          <w:tcPr>
            <w:tcW w:w="283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Précurseurs</w:t>
            </w:r>
          </w:p>
        </w:tc>
        <w:tc>
          <w:tcPr>
            <w:tcW w:w="179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Classe</w:t>
            </w:r>
          </w:p>
        </w:tc>
        <w:tc>
          <w:tcPr>
            <w:tcW w:w="20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/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Isoprène</w:t>
            </w: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t>2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DMAPP + IPP = géranyle phosphate (GPP)</w:t>
            </w: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Monoterpénoide</w:t>
            </w: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t>4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FPP + IPP</w:t>
            </w: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Diterpénoide</w:t>
            </w: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>
            <w:r>
              <w:t>6</w:t>
            </w:r>
          </w:p>
        </w:tc>
        <w:tc>
          <w:tcPr>
            <w:tcW w:w="283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Triterpénoide</w:t>
            </w:r>
          </w:p>
        </w:tc>
        <w:tc>
          <w:tcPr>
            <w:tcW w:w="200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Stéroide, cholestérol</w:t>
            </w:r>
          </w:p>
        </w:tc>
      </w:tr>
    </w:tbl>
    <w:p>
      <w:r>
        <w:t>mono terpénoide</w:t>
      </w:r>
    </w:p>
    <w:p>
      <w:r>
        <w:t>GPP + IPP donne sequiterpénoide</w:t>
      </w:r>
    </w:p>
    <w:p>
      <w:pPr>
        <w:pStyle w:val="Titre2"/>
      </w:pPr>
      <w:r>
        <w:t>Type de réaction (catalytique ou anabolitique)</w:t>
      </w:r>
    </w:p>
    <w:p>
      <w:r>
        <w:t xml:space="preserve">Si une réaction régénére les produits de départ alors elle est de type  catalytique (dégradation). </w:t>
      </w:r>
    </w:p>
    <w:p>
      <w:pPr>
        <w:pStyle w:val="Titre2"/>
      </w:pPr>
      <w:r>
        <w:t>Rendre un groupe nucléofuge</w:t>
      </w:r>
    </w:p>
    <w:p>
      <w:r>
        <w:t>Addtion nucléophile sur un groupement phosphate comme ceux de l’ATP.</w:t>
      </w:r>
    </w:p>
    <w:p>
      <w:r>
        <w:rPr>
          <w:noProof/>
        </w:rPr>
        <w:drawing>
          <wp:inline distT="0" distB="0" distL="0" distR="0">
            <wp:extent cx="3244707" cy="59055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83" cy="59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Rendre un groupement mauvais groupe partant en bon groupe partant.</w:t>
      </w:r>
    </w:p>
    <w:p>
      <w:pPr>
        <w:pStyle w:val="Paragraphedeliste"/>
        <w:numPr>
          <w:ilvl w:val="0"/>
          <w:numId w:val="37"/>
        </w:numPr>
      </w:pPr>
      <w:r>
        <w:t>AMP (Mg</w:t>
      </w:r>
      <w:r>
        <w:rPr>
          <w:vertAlign w:val="superscript"/>
        </w:rPr>
        <w:t>2+</w:t>
      </w:r>
      <w:r>
        <w:t>) permet d’éliminer deux groupements phosphate d’une molécule d’ATP</w:t>
      </w:r>
    </w:p>
    <w:p>
      <w:pPr>
        <w:ind w:left="708"/>
      </w:pPr>
      <w:r>
        <w:rPr>
          <w:noProof/>
        </w:rPr>
        <w:drawing>
          <wp:inline distT="0" distB="0" distL="0" distR="0">
            <wp:extent cx="4086225" cy="1222518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256" cy="1224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aragraphedeliste"/>
        <w:numPr>
          <w:ilvl w:val="0"/>
          <w:numId w:val="37"/>
        </w:numPr>
      </w:pPr>
      <w:r>
        <w:t>Autoprotolyse (réaction acido-basique intramoléculaire)</w:t>
      </w:r>
    </w:p>
    <w:p>
      <w:pPr>
        <w:ind w:left="708"/>
      </w:pPr>
      <w:r>
        <w:rPr>
          <w:noProof/>
        </w:rPr>
        <w:drawing>
          <wp:inline distT="0" distB="0" distL="0" distR="0">
            <wp:extent cx="2038350" cy="1156452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31" cy="115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3"/>
      </w:pPr>
      <w:r>
        <w:lastRenderedPageBreak/>
        <w:t>L’histidine molécule acide-base</w:t>
      </w:r>
    </w:p>
    <w:p>
      <w:r>
        <w:t>Histidine un acide aminé à la fois base et acide</w:t>
      </w:r>
    </w:p>
    <w:p>
      <w:r>
        <w:rPr>
          <w:noProof/>
        </w:rPr>
        <w:drawing>
          <wp:inline distT="0" distB="0" distL="0" distR="0">
            <wp:extent cx="1514475" cy="647291"/>
            <wp:effectExtent l="0" t="0" r="0" b="63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214" cy="653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Co-enzyme A</w:t>
      </w:r>
    </w:p>
    <w:p/>
    <w:p>
      <w:pPr>
        <w:pStyle w:val="Titre2"/>
      </w:pPr>
      <w:r>
        <w:t>Réaction d’oxydo-réduction</w:t>
      </w:r>
    </w:p>
    <w:p>
      <w:r>
        <w:t>Pour les réactions d’oxydo-réduction en milieu physiologique généralement par l’intermédiaire de :</w:t>
      </w:r>
    </w:p>
    <w:p>
      <w:pPr>
        <w:pStyle w:val="Paragraphedeliste"/>
        <w:numPr>
          <w:ilvl w:val="0"/>
          <w:numId w:val="36"/>
        </w:numPr>
      </w:pPr>
      <w:r>
        <w:t xml:space="preserve">NAD+ </w:t>
      </w:r>
    </w:p>
    <w:p>
      <w:pPr>
        <w:ind w:left="708"/>
      </w:pPr>
      <w:r>
        <w:rPr>
          <w:noProof/>
        </w:rPr>
        <w:drawing>
          <wp:inline distT="0" distB="0" distL="0" distR="0">
            <wp:extent cx="1895475" cy="8661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37" cy="86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aragraphedeliste"/>
        <w:numPr>
          <w:ilvl w:val="0"/>
          <w:numId w:val="36"/>
        </w:numPr>
      </w:pPr>
      <w:r>
        <w:t>FAD+/FADH2 par l’ajout de H+ et H-</w:t>
      </w:r>
    </w:p>
    <w:p>
      <w:pPr>
        <w:pStyle w:val="Paragraphedeliste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>
            <wp:extent cx="3486150" cy="835819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551" cy="85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 xml:space="preserve">Cinétique </w:t>
      </w:r>
    </w:p>
    <w:p>
      <w:pPr>
        <w:rPr>
          <w:rFonts w:eastAsiaTheme="minorEastAsia"/>
        </w:rPr>
      </w:pPr>
      <w:r>
        <w:rPr>
          <w:rFonts w:eastAsiaTheme="minorEastAsia"/>
        </w:rPr>
        <w:t>Lors d’une réaction avec un intermédiaire réactionnel, c’est l’aspect cinétique qui est dominant.</w:t>
      </w:r>
    </w:p>
    <w:p>
      <w:pPr>
        <w:rPr>
          <w:rFonts w:eastAsiaTheme="minorEastAsia"/>
        </w:rPr>
      </w:pPr>
      <w:r>
        <w:rPr>
          <w:rStyle w:val="Accentuation"/>
        </w:rPr>
        <w:t>énergie d’activation</w:t>
      </w:r>
      <w:r>
        <w:rPr>
          <w:rFonts w:eastAsiaTheme="minorEastAsia"/>
        </w:rPr>
        <w:t xml:space="preserve"> énergie minimum </w:t>
      </w:r>
    </w:p>
    <w:p>
      <w:pPr>
        <w:rPr>
          <w:rFonts w:eastAsiaTheme="minorEastAsia"/>
        </w:rPr>
      </w:pPr>
      <w:r>
        <w:rPr>
          <w:rFonts w:eastAsiaTheme="minorEastAsia"/>
        </w:rPr>
        <w:t>On peut accélérer une réaction en augmentant la température ce qui a pour effet de faciliter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547"/>
        <w:gridCol w:w="4788"/>
      </w:tblGrid>
      <w:tr>
        <w:tc>
          <w:tcPr>
            <w:tcW w:w="254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rencontre entre les molécules</w:t>
            </w:r>
          </w:p>
        </w:tc>
        <w:tc>
          <w:tcPr>
            <w:tcW w:w="478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vitesse de collision et ainsi leur permettre de passer la barrière de l’énergie d’activation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Vitesse de disparition </w:t>
      </w:r>
      <m:oMath>
        <m:r>
          <w:rPr>
            <w:rFonts w:ascii="Cambria Math" w:eastAsiaTheme="minorEastAsia" w:hAnsi="Cambria Math"/>
          </w:rPr>
          <m:t>2A→B</m:t>
        </m:r>
      </m:oMath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Vitesse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</w:tr>
      <w:tr>
        <w:trPr>
          <w:trHeight w:val="608"/>
        </w:trPr>
        <w:tc>
          <w:tcPr>
            <w:tcW w:w="3667" w:type="dxa"/>
          </w:tcPr>
          <w:p>
            <w:pPr>
              <w:rPr>
                <w:rFonts w:eastAsiaTheme="minorEastAsia"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d[B]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2×dt</m:t>
                    </m:r>
                  </m:den>
                </m:f>
              </m:oMath>
            </m:oMathPara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>La vitesse de disparition de A est deux fois plus que celle de B.</w:t>
      </w:r>
    </w:p>
    <w:p>
      <w:pPr>
        <w:rPr>
          <w:rFonts w:eastAsiaTheme="minorEastAsia"/>
        </w:rPr>
      </w:pPr>
      <w:r>
        <w:rPr>
          <w:rStyle w:val="Accentuation"/>
        </w:rPr>
        <w:t>Réaction élémentaire</w:t>
      </w:r>
      <w:r>
        <w:rPr>
          <w:rFonts w:eastAsiaTheme="minorEastAsia"/>
        </w:rPr>
        <w:t xml:space="preserve"> réaction en une seule étape.</w:t>
      </w:r>
    </w:p>
    <w:p>
      <w:pPr>
        <w:rPr>
          <w:rFonts w:eastAsiaTheme="minorEastAsia"/>
        </w:rPr>
      </w:pPr>
      <w:r>
        <w:rPr>
          <w:rStyle w:val="Accentuation"/>
        </w:rPr>
        <w:t>Molarité</w:t>
      </w:r>
      <w:r>
        <w:rPr>
          <w:rFonts w:eastAsiaTheme="minorEastAsia"/>
        </w:rPr>
        <w:t xml:space="preserve"> nombre d’entités chimiques (molécules, ions, radicaux) qui participent à une réaction élémentaire.</w:t>
      </w:r>
    </w:p>
    <w:p>
      <w:pPr>
        <w:rPr>
          <w:rFonts w:eastAsiaTheme="minorEastAsia"/>
        </w:rPr>
      </w:pPr>
      <w:r>
        <w:rPr>
          <w:rStyle w:val="Accentuation"/>
        </w:rPr>
        <w:t>Ordre partielle</w:t>
      </w:r>
      <w:r>
        <w:rPr>
          <w:rFonts w:eastAsiaTheme="minorEastAsia"/>
        </w:rPr>
        <w:t xml:space="preserve"> nombre de molécule de chaque espèce.</w:t>
      </w:r>
    </w:p>
    <w:p>
      <w:pPr>
        <w:rPr>
          <w:rFonts w:eastAsiaTheme="minorEastAsia"/>
        </w:rPr>
      </w:pPr>
      <w:r>
        <w:rPr>
          <w:rStyle w:val="Accentuation"/>
        </w:rPr>
        <w:t>Ordre de réaction</w:t>
      </w:r>
      <w:r>
        <w:rPr>
          <w:rFonts w:eastAsiaTheme="minorEastAsia"/>
        </w:rPr>
        <w:t xml:space="preserve"> évolution de la concentration de l’espèce.</w:t>
      </w:r>
    </w:p>
    <w:p>
      <w:pPr>
        <w:rPr>
          <w:rFonts w:eastAsiaTheme="minorEastAsia"/>
        </w:rPr>
      </w:pPr>
      <w:r>
        <w:rPr>
          <w:rFonts w:eastAsiaTheme="minorEastAsia"/>
        </w:rPr>
        <w:t>Calcule de la vitesse en fonction de l’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A+B→C</m:t>
          </m:r>
        </m:oMath>
      </m:oMathPara>
    </w:p>
    <w:p>
      <w:pPr>
        <w:rPr>
          <w:rFonts w:eastAsiaTheme="minorEastAsia"/>
        </w:rPr>
      </w:pPr>
      <w:r>
        <w:rPr>
          <w:rFonts w:eastAsiaTheme="minorEastAsia"/>
        </w:rPr>
        <w:t xml:space="preserve">La vitesse est </w:t>
      </w:r>
      <m:oMath>
        <m:r>
          <w:rPr>
            <w:rFonts w:ascii="Cambria Math" w:eastAsiaTheme="minorEastAsia" w:hAnsi="Cambria Math"/>
          </w:rPr>
          <m:t>v=-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d[A]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846"/>
        <w:gridCol w:w="2126"/>
        <w:gridCol w:w="1701"/>
        <w:gridCol w:w="26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Ordre</w:t>
            </w:r>
          </w:p>
        </w:tc>
        <w:tc>
          <w:tcPr>
            <w:tcW w:w="3827" w:type="dxa"/>
            <w:gridSpan w:val="2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Loi de vitesse</w:t>
            </w:r>
          </w:p>
        </w:tc>
        <w:tc>
          <w:tcPr>
            <w:tcW w:w="2662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Loi de la vitesse intégrée</w:t>
            </w:r>
          </w:p>
        </w:tc>
      </w:tr>
      <w:tr>
        <w:tc>
          <w:tcPr>
            <w:tcW w:w="846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</m:oMath>
            </m:oMathPara>
          </w:p>
        </w:tc>
        <w:tc>
          <w:tcPr>
            <w:tcW w:w="1701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=-k.dt</m:t>
                </m:r>
              </m:oMath>
            </m:oMathPara>
          </w:p>
        </w:tc>
        <w:tc>
          <w:tcPr>
            <w:tcW w:w="2662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A=-kt</m:t>
                </m:r>
              </m:oMath>
            </m:oMathPara>
          </w:p>
        </w:tc>
      </w:tr>
      <w:tr>
        <w:tc>
          <w:tcPr>
            <w:tcW w:w="846" w:type="dxa"/>
          </w:tcPr>
          <w:p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1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701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d[A]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[A]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=-k.dt</m:t>
                </m:r>
              </m:oMath>
            </m:oMathPara>
          </w:p>
        </w:tc>
        <w:tc>
          <w:tcPr>
            <w:tcW w:w="2662" w:type="dxa"/>
          </w:tcPr>
          <w:p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-kt</m:t>
                    </m:r>
                  </m:sup>
                </m:sSup>
              </m:oMath>
            </m:oMathPara>
          </w:p>
        </w:tc>
      </w:tr>
      <w:tr>
        <w:trPr>
          <w:trHeight w:val="705"/>
        </w:trPr>
        <w:tc>
          <w:tcPr>
            <w:tcW w:w="846" w:type="dxa"/>
          </w:tcPr>
          <w:p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2</w:t>
            </w:r>
          </w:p>
        </w:tc>
        <w:tc>
          <w:tcPr>
            <w:tcW w:w="2126" w:type="dxa"/>
          </w:tcPr>
          <w:p>
            <w:pPr>
              <w:jc w:val="center"/>
              <w:rPr>
                <w:rFonts w:eastAsia="Calibri" w:cs="Times New Roman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v=k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</w:tcPr>
          <w:p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=k.dt</m:t>
                </m:r>
              </m:oMath>
            </m:oMathPara>
          </w:p>
        </w:tc>
        <w:tc>
          <w:tcPr>
            <w:tcW w:w="2662" w:type="dxa"/>
          </w:tcPr>
          <w:p>
            <w:pPr>
              <w:jc w:val="center"/>
              <w:rPr>
                <w:rFonts w:eastAsia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="Times New Roman"/>
                  </w:rPr>
                  <m:t>+kt</m:t>
                </m:r>
              </m:oMath>
            </m:oMathPara>
          </w:p>
        </w:tc>
      </w:tr>
    </w:tbl>
    <w:p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NB :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d[A]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[A]</m:t>
                </m:r>
              </m:den>
            </m:f>
          </m:e>
        </m:nary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[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func>
            <m:r>
              <w:rPr>
                <w:rFonts w:ascii="Cambria Math" w:eastAsiaTheme="minorEastAsia" w:hAnsi="Cambria Math"/>
              </w:rPr>
              <m:t>]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</m:sSubSup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A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func>
        <m:r>
          <w:rPr>
            <w:rFonts w:ascii="Cambria Math" w:eastAsiaTheme="minorEastAsia" w:hAnsi="Cambria Math"/>
          </w:rPr>
          <m:t>=-kdt⟺A=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-kt</m:t>
            </m:r>
          </m:sup>
        </m:sSup>
      </m:oMath>
    </w:p>
    <w:p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Rmq :</w:t>
      </w:r>
      <w:r>
        <w:rPr>
          <w:rFonts w:eastAsiaTheme="minorEastAsia"/>
        </w:rPr>
        <w:t xml:space="preserve"> pour tracer le graphique, on peut linéariser en utilisant  </w:t>
      </w:r>
      <m:oMath>
        <m:r>
          <m:rPr>
            <m:sty m:val="p"/>
          </m:rPr>
          <w:rPr>
            <w:rFonts w:ascii="Cambria Math" w:eastAsiaTheme="minorEastAsia" w:hAnsi="Cambria Math"/>
          </w:rPr>
          <m:t>ln⁡</m:t>
        </m:r>
        <m:r>
          <w:rPr>
            <w:rFonts w:ascii="Cambria Math" w:eastAsiaTheme="minorEastAsia" w:hAnsi="Cambria Math"/>
          </w:rPr>
          <m:t>(A)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 xml:space="preserve">Demi-temps de vie, c’est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[A]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>
      <w:r>
        <w:t>Deux méthodes pour déterminer l’ordre d’une réaction :</w:t>
      </w:r>
    </w:p>
    <w:p>
      <w:pPr>
        <w:pStyle w:val="Paragraphedeliste"/>
        <w:numPr>
          <w:ilvl w:val="0"/>
          <w:numId w:val="36"/>
        </w:numPr>
      </w:pPr>
      <w:r>
        <w:t>Intégrale. On suppose l’ordre de la réaction et tracer la ver, l’ordre correspondra à la représentation graphique d’une droite).</w:t>
      </w:r>
    </w:p>
    <w:p>
      <w:pPr>
        <w:pStyle w:val="Paragraphedeliste"/>
        <w:numPr>
          <w:ilvl w:val="0"/>
          <w:numId w:val="36"/>
        </w:numPr>
      </w:pPr>
      <w:r>
        <w:t>Différentielle (linéariser la vitesse et déterminer l’ordre à partir du coefficent b de la droite).</w:t>
      </w:r>
    </w:p>
    <w:p>
      <w:pPr>
        <w:pStyle w:val="Titre3"/>
      </w:pPr>
      <w:r>
        <w:t>Méthode intégrale</w:t>
      </w:r>
    </w:p>
    <w:p>
      <w:r>
        <w:t>On représente f(t)=y pour chacun des ordres 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833"/>
        <w:gridCol w:w="1834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r>
              <w:t>Ordre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>
            <w:r>
              <w:t>Réprésentation</w:t>
            </w:r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y=[A]</m:t>
                </m:r>
              </m:oMath>
            </m:oMathPara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[A]</m:t>
                    </m:r>
                  </m:e>
                </m:func>
              </m:oMath>
            </m:oMathPara>
          </w:p>
        </w:tc>
        <w:tc>
          <w:tcPr>
            <w:tcW w:w="183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[A]</m:t>
                    </m:r>
                  </m:den>
                </m:f>
              </m:oMath>
            </m:oMathPara>
          </w:p>
        </w:tc>
      </w:tr>
    </w:tbl>
    <w:p>
      <w:r>
        <w:t>L’ordre de la réaction correspond à la représentation graphique donnerat une droite.</w:t>
      </w:r>
    </w:p>
    <w:p>
      <w:pPr>
        <w:pStyle w:val="Titre3"/>
      </w:pPr>
      <w:r>
        <w:t>Méthode différentielle</w:t>
      </w:r>
    </w:p>
    <w:p>
      <w:r>
        <w:t>On trace le graphique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>
      <w:r>
        <w:t xml:space="preserve">Car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v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[A]</m:t>
            </m:r>
          </m:e>
        </m:func>
      </m:oMath>
      <w:r>
        <w:t>. Pour rappel la vitesse est la variation de concentration pour une petite unité de temps :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v=-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d[A]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</w:p>
    <w:p>
      <w:r>
        <w:t>Effet de la température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980"/>
        <w:gridCol w:w="5355"/>
      </w:tblGrid>
      <w:tr>
        <w:tc>
          <w:tcPr>
            <w:tcW w:w="1980" w:type="dxa"/>
          </w:tcPr>
          <w:p>
            <m:oMathPara>
              <m:oMath>
                <m:r>
                  <w:rPr>
                    <w:rFonts w:ascii="Cambria Math" w:hAnsi="Cambria Math"/>
                  </w:rPr>
                  <m:t>k=A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5355" w:type="dxa"/>
          </w:tcPr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</w:t>
            </w:r>
            <w:r>
              <w:t>constante de vitesse</w:t>
            </w:r>
          </w:p>
          <w:p>
            <w:pPr>
              <w:rPr>
                <w:rFonts w:eastAsiaTheme="minorEastAsia"/>
                <w:b/>
              </w:rPr>
            </w:pP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>
              <w:t xml:space="preserve">facteur de fréquence (même unité que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>)</w:t>
            </w:r>
          </w:p>
          <w:p>
            <w:pPr>
              <w:rPr>
                <w:rFonts w:eastAsiaTheme="minorEastAsia"/>
                <w:b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>énergie d’activation j.mol</w:t>
            </w:r>
            <w:r>
              <w:rPr>
                <w:vertAlign w:val="superscript"/>
              </w:rPr>
              <w:t>-1</w:t>
            </w:r>
          </w:p>
          <w:p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t>constante des gaz parfaits 8,314 j.K</w:t>
            </w:r>
            <w:r>
              <w:rPr>
                <w:vertAlign w:val="superscript"/>
              </w:rPr>
              <w:t>-1</w:t>
            </w:r>
            <w:r>
              <w:t>.mol</w:t>
            </w:r>
            <w:r>
              <w:rPr>
                <w:vertAlign w:val="superscript"/>
              </w:rPr>
              <w:t>-1</w:t>
            </w:r>
          </w:p>
          <w:p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t>température en K</w:t>
            </w:r>
          </w:p>
        </w:tc>
      </w:tr>
    </w:tbl>
    <w:p>
      <w:r>
        <w:rPr>
          <w:u w:val="single"/>
        </w:rPr>
        <w:t>Rmq :</w:t>
      </w:r>
      <w:r>
        <w:t xml:space="preserve"> lorsque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</m:sSub>
      </m:oMath>
      <w:r>
        <w:t xml:space="preserve">augmente, </w:t>
      </w:r>
      <m:oMath>
        <m:r>
          <w:rPr>
            <w:rFonts w:ascii="Cambria Math" w:hAnsi="Cambria Math"/>
          </w:rPr>
          <m:t>k</m:t>
        </m:r>
      </m:oMath>
      <w:r>
        <w:t xml:space="preserve"> diminue et lorsque </w:t>
      </w:r>
      <m:oMath>
        <m:r>
          <w:rPr>
            <w:rFonts w:ascii="Cambria Math" w:hAnsi="Cambria Math"/>
          </w:rPr>
          <m:t>T</m:t>
        </m:r>
      </m:oMath>
      <w:r>
        <w:t xml:space="preserve"> augmente </w:t>
      </w:r>
      <m:oMath>
        <m:r>
          <w:rPr>
            <w:rFonts w:ascii="Cambria Math" w:hAnsi="Cambria Math"/>
          </w:rPr>
          <m:t>k</m:t>
        </m:r>
      </m:oMath>
      <w:r>
        <w:t xml:space="preserve"> augmente. Plus </w:t>
      </w:r>
      <m:oMath>
        <m:r>
          <w:rPr>
            <w:rFonts w:ascii="Cambria Math" w:hAnsi="Cambria Math"/>
          </w:rPr>
          <m:t>k</m:t>
        </m:r>
      </m:oMath>
      <w:r>
        <w:t xml:space="preserve"> est grand plus la réaction est rapide.</w:t>
      </w:r>
    </w:p>
    <w:p>
      <w:r>
        <w:t xml:space="preserve">Linéarisation et représentation graphique </w:t>
      </w:r>
    </w:p>
    <w:p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>
      <w:r>
        <w:t>L’énergie d’activation correspond alors au coefficent de la droite.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dissolution</w:t>
      </w:r>
    </w:p>
    <w:p>
      <w:pPr>
        <w:rPr>
          <w:rFonts w:eastAsiaTheme="minorEastAsia"/>
        </w:rPr>
      </w:pPr>
      <w:r>
        <w:rPr>
          <w:rFonts w:eastAsiaTheme="minorEastAsia"/>
        </w:rPr>
        <w:t>La dissolution est une réaction chimique qui fait intervenir deux phénomènes :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Dissociation polarité des molécules du solvant.</w:t>
      </w:r>
    </w:p>
    <w:p>
      <w:pPr>
        <w:pStyle w:val="Paragraphedeliste"/>
        <w:numPr>
          <w:ilvl w:val="0"/>
          <w:numId w:val="29"/>
        </w:numPr>
        <w:rPr>
          <w:rFonts w:eastAsiaTheme="minorEastAsia"/>
        </w:rPr>
      </w:pPr>
      <w:r>
        <w:rPr>
          <w:rFonts w:eastAsiaTheme="minorEastAsia"/>
        </w:rPr>
        <w:t>Solvatation stabilisation des espèces formées nombre de molécules autour des ions. Dispersion taille et de la charge.</w:t>
      </w:r>
    </w:p>
    <w:p>
      <w:pPr>
        <w:pStyle w:val="Titre1"/>
        <w:rPr>
          <w:rFonts w:eastAsiaTheme="minorEastAsia"/>
        </w:rPr>
      </w:pPr>
      <w:r>
        <w:rPr>
          <w:rFonts w:eastAsiaTheme="minorEastAsia"/>
        </w:rPr>
        <w:t>La catalyse</w:t>
      </w:r>
    </w:p>
    <w:p>
      <w:pPr>
        <w:rPr>
          <w:rFonts w:eastAsiaTheme="minorEastAsia"/>
        </w:rPr>
      </w:pPr>
      <w:r>
        <w:rPr>
          <w:rFonts w:eastAsiaTheme="minorEastAsia"/>
        </w:rPr>
        <w:t>Il existe deux types de catalyse en fonction de la solubilité de celui-ci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Homogène (soluble)</w:t>
            </w:r>
          </w:p>
        </w:tc>
        <w:tc>
          <w:tcPr>
            <w:tcW w:w="3668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Hétérogène (non soluble)</w:t>
            </w:r>
          </w:p>
        </w:tc>
      </w:tr>
    </w:tbl>
    <w:p>
      <w:pPr>
        <w:rPr>
          <w:rFonts w:eastAsiaTheme="minorEastAsia"/>
        </w:rPr>
      </w:pPr>
      <w:r>
        <w:rPr>
          <w:rFonts w:eastAsiaTheme="minorEastAsia"/>
        </w:rPr>
        <w:t xml:space="preserve">Cinétique passage par des intermédiaires non stable </w:t>
      </w:r>
      <m:oMath>
        <m:r>
          <w:rPr>
            <w:rFonts w:ascii="Cambria Math" w:eastAsiaTheme="minorEastAsia" w:hAnsi="Cambria Math"/>
          </w:rPr>
          <m:t>K(=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faible.</w:t>
      </w:r>
    </w:p>
    <w:p>
      <w:pPr>
        <w:rPr>
          <w:rFonts w:eastAsiaTheme="minorEastAsia"/>
        </w:rPr>
      </w:pPr>
      <w:r>
        <w:rPr>
          <w:rStyle w:val="Accentuation"/>
        </w:rPr>
        <w:t xml:space="preserve">Composé de coordination </w:t>
      </w:r>
      <w:r>
        <w:rPr>
          <w:rFonts w:eastAsiaTheme="minorEastAsia"/>
        </w:rPr>
        <w:t>molécule composé d’un cation central ou d’un métal.</w:t>
      </w: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sectPr>
      <w:footerReference w:type="default" r:id="rId32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CRCB</w:t>
    </w:r>
    <w:r>
      <w:ptab w:relativeTo="margin" w:alignment="center" w:leader="none"/>
    </w:r>
    <w:r>
      <w:t>Cinétique chimique, réactivité, chimie biologique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48.75pt;height:22.5pt;visibility:visible;mso-wrap-style:square" o:bullet="t">
        <v:imagedata r:id="rId1" o:title=""/>
      </v:shape>
    </w:pict>
  </w:numPicBullet>
  <w:abstractNum w:abstractNumId="0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B2666"/>
    <w:multiLevelType w:val="hybridMultilevel"/>
    <w:tmpl w:val="C53661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8B3"/>
    <w:multiLevelType w:val="hybridMultilevel"/>
    <w:tmpl w:val="D3B45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E3630D"/>
    <w:multiLevelType w:val="hybridMultilevel"/>
    <w:tmpl w:val="77206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E71D8"/>
    <w:multiLevelType w:val="hybridMultilevel"/>
    <w:tmpl w:val="19981C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A0993"/>
    <w:multiLevelType w:val="hybridMultilevel"/>
    <w:tmpl w:val="E4064BF2"/>
    <w:lvl w:ilvl="0" w:tplc="DA6AC7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687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246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8E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162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6AF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E456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C67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084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355389"/>
    <w:multiLevelType w:val="hybridMultilevel"/>
    <w:tmpl w:val="C7F80B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6130998"/>
    <w:multiLevelType w:val="hybridMultilevel"/>
    <w:tmpl w:val="7AB62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C53440"/>
    <w:multiLevelType w:val="hybridMultilevel"/>
    <w:tmpl w:val="55725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7416F"/>
    <w:multiLevelType w:val="hybridMultilevel"/>
    <w:tmpl w:val="F724B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969EE"/>
    <w:multiLevelType w:val="hybridMultilevel"/>
    <w:tmpl w:val="5E625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46E8652C"/>
    <w:multiLevelType w:val="hybridMultilevel"/>
    <w:tmpl w:val="3C88AA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362F8E"/>
    <w:multiLevelType w:val="hybridMultilevel"/>
    <w:tmpl w:val="923EF4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5"/>
  </w:num>
  <w:num w:numId="4">
    <w:abstractNumId w:val="1"/>
  </w:num>
  <w:num w:numId="5">
    <w:abstractNumId w:val="13"/>
  </w:num>
  <w:num w:numId="6">
    <w:abstractNumId w:val="11"/>
  </w:num>
  <w:num w:numId="7">
    <w:abstractNumId w:val="17"/>
  </w:num>
  <w:num w:numId="8">
    <w:abstractNumId w:val="24"/>
  </w:num>
  <w:num w:numId="9">
    <w:abstractNumId w:val="31"/>
  </w:num>
  <w:num w:numId="10">
    <w:abstractNumId w:val="18"/>
  </w:num>
  <w:num w:numId="11">
    <w:abstractNumId w:val="19"/>
  </w:num>
  <w:num w:numId="12">
    <w:abstractNumId w:val="4"/>
  </w:num>
  <w:num w:numId="13">
    <w:abstractNumId w:val="33"/>
  </w:num>
  <w:num w:numId="14">
    <w:abstractNumId w:val="23"/>
  </w:num>
  <w:num w:numId="15">
    <w:abstractNumId w:val="26"/>
  </w:num>
  <w:num w:numId="16">
    <w:abstractNumId w:val="35"/>
  </w:num>
  <w:num w:numId="17">
    <w:abstractNumId w:val="8"/>
  </w:num>
  <w:num w:numId="18">
    <w:abstractNumId w:val="12"/>
  </w:num>
  <w:num w:numId="19">
    <w:abstractNumId w:val="25"/>
  </w:num>
  <w:num w:numId="20">
    <w:abstractNumId w:val="32"/>
  </w:num>
  <w:num w:numId="21">
    <w:abstractNumId w:val="21"/>
  </w:num>
  <w:num w:numId="22">
    <w:abstractNumId w:val="28"/>
  </w:num>
  <w:num w:numId="23">
    <w:abstractNumId w:val="37"/>
  </w:num>
  <w:num w:numId="24">
    <w:abstractNumId w:val="34"/>
  </w:num>
  <w:num w:numId="25">
    <w:abstractNumId w:val="36"/>
  </w:num>
  <w:num w:numId="26">
    <w:abstractNumId w:val="9"/>
  </w:num>
  <w:num w:numId="27">
    <w:abstractNumId w:val="0"/>
  </w:num>
  <w:num w:numId="28">
    <w:abstractNumId w:val="20"/>
  </w:num>
  <w:num w:numId="29">
    <w:abstractNumId w:val="14"/>
  </w:num>
  <w:num w:numId="30">
    <w:abstractNumId w:val="27"/>
  </w:num>
  <w:num w:numId="31">
    <w:abstractNumId w:val="22"/>
  </w:num>
  <w:num w:numId="32">
    <w:abstractNumId w:val="2"/>
  </w:num>
  <w:num w:numId="33">
    <w:abstractNumId w:val="3"/>
  </w:num>
  <w:num w:numId="34">
    <w:abstractNumId w:val="10"/>
  </w:num>
  <w:num w:numId="35">
    <w:abstractNumId w:val="7"/>
  </w:num>
  <w:num w:numId="36">
    <w:abstractNumId w:val="6"/>
  </w:num>
  <w:num w:numId="37">
    <w:abstractNumId w:val="38"/>
  </w:num>
  <w:num w:numId="38">
    <w:abstractNumId w:val="16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3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7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7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0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tyles" Target="style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2337</TotalTime>
  <Pages>1</Pages>
  <Words>1364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59</cp:revision>
  <cp:lastPrinted>2021-02-13T18:38:00Z</cp:lastPrinted>
  <dcterms:created xsi:type="dcterms:W3CDTF">2021-05-17T20:06:00Z</dcterms:created>
  <dcterms:modified xsi:type="dcterms:W3CDTF">2021-11-15T21:50:00Z</dcterms:modified>
</cp:coreProperties>
</file>