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rPr>
          <w:rStyle w:val="Accentuation"/>
        </w:rPr>
        <w:t>Norme de réaction</w:t>
      </w:r>
      <w:r>
        <w:t xml:space="preserve"> ensemble de phénotypes observés en faisant varié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t>Formule mathématique à connaitre</w:t>
      </w:r>
    </w:p>
    <w:p>
      <w:r>
        <w:t>Nombre de combinaison : 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l’évolution.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une population.</w:t>
      </w:r>
    </w:p>
    <w:p>
      <w:pPr>
        <w:pStyle w:val="Titre2"/>
      </w:pPr>
      <w:r>
        <w:t>Estimation de la fréquence des différents allèles présent dans la population</w:t>
      </w:r>
    </w:p>
    <w:p>
      <w:r>
        <w:t>Hypothèse : on considère le nombre d’individus infini.</w:t>
      </w:r>
    </w:p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Ens. des allèles d’un gène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 à t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/>
    <w:p>
      <w:r>
        <w:t>À l’équilibre lorsque les paramètres (notamment les fréquences) n’évoluent plus.</w:t>
      </w:r>
    </w:p>
    <w:p>
      <w:r>
        <w:t>L’équilibre est stable. à chaque génération on retrouve les fréquences de départ des allèles. L’équilibre correspond mathématiquement à :</w:t>
      </w:r>
    </w:p>
    <w:p>
      <m:oMathPara>
        <m:oMath>
          <m:r>
            <w:rPr>
              <w:rFonts w:ascii="Cambria Math" w:hAnsi="Cambria Math"/>
            </w:rPr>
            <m:t>∆P=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t>La dérive génétique. Cela correspond au « tirage au sort » lors de la formation des gamètes qui peut ne pas être représentatif de la population.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</w:t>
      </w:r>
      <w:r>
        <w:t>a valeur sélective</w:t>
      </w:r>
      <w:r>
        <w:t>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t>Distorsion de ségrégation miotique</w:t>
      </w:r>
      <w:r>
        <w:t xml:space="preserve"> groupe de gènes souvent situé sur le même chromosome, est transmis et confèrent un</w:t>
      </w:r>
    </w:p>
    <w:p>
      <w:r>
        <w:t>Par exemple, l’absence de ce groupe entraine la mortalité du gamète.</w:t>
      </w:r>
    </w:p>
    <w:p>
      <w:pPr>
        <w:pStyle w:val="Titre3"/>
      </w:pPr>
      <w:r>
        <w:lastRenderedPageBreak/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</w:t>
      </w:r>
    </w:p>
    <w:p>
      <w:pPr>
        <w:pStyle w:val="Titre2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 xml:space="preserve">Pour un allèle A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Fonts w:eastAsiaTheme="minorEastAsia"/>
        </w:rPr>
        <w:t>En tenant compte du taux de mutation reverse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fluctue aléatoirement et n’est pas prédictible.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r>
        <w:rPr>
          <w:rFonts w:eastAsiaTheme="minorEastAsia"/>
        </w:rPr>
        <w:t>Note des passages de goulots d’étranglement par exemple lors d’une catastrophe naturelle provoque une période avec une population avec un faible effectif.</w:t>
      </w:r>
    </w:p>
    <w:p>
      <w:pPr>
        <w:pStyle w:val="Titre2"/>
      </w:pPr>
      <w:r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lastRenderedPageBreak/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t>Homogamie (et hétérogamie) c’est lorsqu’un individu a tendance à se reproduire avec un partenaire avec qui il partage le même phénotype.</w:t>
      </w:r>
    </w:p>
    <w:p>
      <w:pPr>
        <w:pStyle w:val="Titre3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est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autozygote s’il possède pour un gène deux allèles identiques issue d’un unique ancêtre. </w:t>
      </w:r>
    </w:p>
    <w:p>
      <w:r>
        <w:t xml:space="preserve">Coefficient de parenté </w:t>
      </w:r>
    </w:p>
    <w:p>
      <w:r>
        <w:t xml:space="preserve">Coefficient de consanguinité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 pour un individu.</w:t>
      </w:r>
    </w:p>
    <w:p>
      <w:r>
        <w:t xml:space="preserve">Coefficient de parenté entre deux individus correspond au nombre de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chaque génération, la </w:t>
      </w:r>
      <m:oMath>
        <m:r>
          <w:rPr>
            <w:rFonts w:ascii="Cambria Math" w:hAnsi="Cambria Math"/>
          </w:rPr>
          <m:t>0,5</m:t>
        </m:r>
      </m:oMath>
    </w:p>
    <w:p>
      <w:pPr>
        <w:rPr>
          <w:rFonts w:eastAsiaTheme="minorEastAsia"/>
        </w:rPr>
      </w:pP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sélection</w:t>
      </w:r>
    </w:p>
    <w:p>
      <w:pPr>
        <w:pStyle w:val="Paragraphedeliste"/>
        <w:numPr>
          <w:ilvl w:val="0"/>
          <w:numId w:val="26"/>
        </w:numPr>
      </w:pPr>
      <w:r>
        <w:t>nombres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/>
    <w:p>
      <w:r>
        <w:t>Valeur sélective nombre moyen de descendants viables et fertiles laissé par cet individu.</w:t>
      </w:r>
    </w:p>
    <w:p>
      <w:r>
        <w:t xml:space="preserve">Par convention, la valeur sélective maximale est 1. </w:t>
      </w:r>
    </w:p>
    <w:p>
      <w:r>
        <w:t>Valeur sélective absolue = Nbre de descendants/Fertilité</w:t>
      </w:r>
    </w:p>
    <w:p>
      <w:r>
        <w:t>Valeur sélective relative = Valeur sélective absolue/max Valeur sélective absolue</w:t>
      </w:r>
    </w:p>
    <w:p>
      <w:pPr>
        <w:pStyle w:val="Titre2"/>
      </w:pPr>
      <w:r>
        <w:lastRenderedPageBreak/>
        <w:t>Altruisme et sélection parentèle</w:t>
      </w:r>
    </w:p>
    <w:p/>
    <w:p>
      <w:pPr>
        <w:pStyle w:val="Titre2"/>
      </w:pPr>
      <w:r>
        <w:t>Migration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49.8pt;height:22.8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4"/>
  </w:num>
  <w:num w:numId="10">
    <w:abstractNumId w:val="11"/>
  </w:num>
  <w:num w:numId="11">
    <w:abstractNumId w:val="12"/>
  </w:num>
  <w:num w:numId="12">
    <w:abstractNumId w:val="3"/>
  </w:num>
  <w:num w:numId="13">
    <w:abstractNumId w:val="26"/>
  </w:num>
  <w:num w:numId="14">
    <w:abstractNumId w:val="16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9"/>
  </w:num>
  <w:num w:numId="20">
    <w:abstractNumId w:val="25"/>
  </w:num>
  <w:num w:numId="21">
    <w:abstractNumId w:val="15"/>
  </w:num>
  <w:num w:numId="22">
    <w:abstractNumId w:val="21"/>
  </w:num>
  <w:num w:numId="23">
    <w:abstractNumId w:val="31"/>
  </w:num>
  <w:num w:numId="24">
    <w:abstractNumId w:val="27"/>
  </w:num>
  <w:num w:numId="25">
    <w:abstractNumId w:val="30"/>
  </w:num>
  <w:num w:numId="26">
    <w:abstractNumId w:val="5"/>
  </w:num>
  <w:num w:numId="27">
    <w:abstractNumId w:val="1"/>
  </w:num>
  <w:num w:numId="28">
    <w:abstractNumId w:val="29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2021-05-17T20:06:00Z</dcterms:created>
  <dcterms:modified xsi:type="dcterms:W3CDTF">2021-06-10T12:58:00Z</dcterms:modified>
</cp:coreProperties>
</file>