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des phénotypes observés en faisant varier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Caractère</w:t>
      </w:r>
      <w:r>
        <w:t xml:space="preserve"> variable, aspect d’un organisme qui peut être analysé.</w:t>
      </w:r>
    </w:p>
    <w:p>
      <w:r>
        <w:rPr>
          <w:rStyle w:val="Accentuation"/>
        </w:rPr>
        <w:t>Génotype</w:t>
      </w:r>
      <w:r>
        <w:t xml:space="preserve"> différentes valeurs pour un caractère c’est-à-dire l’ensemble des allèles qui codent un caractère donné.</w:t>
      </w:r>
    </w:p>
    <w:p>
      <w:r>
        <w:rPr>
          <w:rStyle w:val="Accentuation"/>
        </w:rPr>
        <w:t>Gène</w:t>
      </w:r>
      <w:r>
        <w:t xml:space="preserve"> unité d’information qui code pour caractère donné.</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dans la même zone géographique,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 (par opposition à polymorphisme).</w:t>
      </w:r>
    </w:p>
    <w:p>
      <w:r>
        <w:t>Attention il n’existe pas de hiérarchies entre les allèles mais entre les phénotypes. Ainsi, on dira qu’un phénotype [A] est dominant sur [a].</w:t>
      </w:r>
    </w:p>
    <w:p>
      <w:r>
        <w:t>Nb : un allèle dominant ne s’exprime pas toujours. Il peut être caractérisé par l’absence d’expression.</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3"/>
      </w:pPr>
      <w:r>
        <w:t>Les indicateurs de diversité</w:t>
      </w:r>
    </w:p>
    <w:p>
      <w:r>
        <w:t>Taux d’allèles hétérozygotes,</w:t>
      </w:r>
    </w:p>
    <w:p>
      <w:r>
        <w:t>Taux de polymorphisme fréquence d’individus hétérozygotes.</w:t>
      </w:r>
    </w:p>
    <w:p>
      <w:pPr>
        <w:pStyle w:val="Titre2"/>
      </w:pPr>
      <w:r>
        <w:t>Estimation de la fréquence des différents allèles présent dans la population</w:t>
      </w:r>
    </w:p>
    <w:p>
      <w:r>
        <w:t>La variation génétique des individus au sein d’une population est dû à la reproduction sexuée. Elle est responsable du brassage génétique à trois niveaux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lastRenderedPageBreak/>
              <w:t>Entre les séquences d’un même chromosome</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r>
              <w:t>Allèles</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Fréquence</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à la génération +1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t>Attention pour une population N d’individus diploïdes, l’ensemble des allèles 2N.</w:t>
      </w:r>
    </w:p>
    <w:p>
      <w:r>
        <w:t>Population allélique = fréquence allélique.</w:t>
      </w:r>
    </w:p>
    <w:p>
      <w:pPr>
        <w:rPr>
          <w:rFonts w:eastAsiaTheme="minorEastAsia"/>
        </w:rPr>
      </w:pPr>
      <w:r>
        <w:rPr>
          <w:rFonts w:eastAsiaTheme="minorEastAsia"/>
          <w:i/>
          <w:iCs/>
        </w:rPr>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r>
                    <w:t>Eff</w:t>
                  </w:r>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Cela stipule que la recombinaison allélique et la ségrégation mendélienne sont indépendantes.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transmis ensemble qui confère un avantage sélectif.</w:t>
      </w:r>
    </w:p>
    <w:p>
      <w:r>
        <w:t>Par exemple, l’absence de ce groupe entraine la mortalité du gamète.</w:t>
      </w:r>
    </w:p>
    <w:p>
      <w:pPr>
        <w:pStyle w:val="Titre3"/>
      </w:pPr>
      <w:r>
        <w:t>Hypothèse en cas d’absence de phénotype intermédiaire</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t>Mutation</w:t>
      </w:r>
    </w:p>
    <w:p>
      <w:r>
        <w:t>On parle notamment du taux de mutation par gamète et par génération.</w:t>
      </w:r>
    </w:p>
    <w:p>
      <w:pPr>
        <w:rPr>
          <w:rFonts w:eastAsiaTheme="minorEastAsia"/>
        </w:rPr>
      </w:pPr>
      <w:r>
        <w:t>Pour un allèle A de fréquence P</w:t>
      </w:r>
      <w:r>
        <w:rPr>
          <w:vertAlign w:val="subscript"/>
        </w:rPr>
        <w:t>n</w:t>
      </w:r>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rPr>
          <w:rStyle w:val="Accentuation"/>
        </w:rPr>
        <w:t>Dérive génétique</w:t>
      </w:r>
      <w:r>
        <w:t xml:space="preserve"> fluctuation aléatoire des fréquences alléliques d’une génération à une autre. Elle n’est pas prédictible.</w:t>
      </w:r>
    </w:p>
    <w:p>
      <w:r>
        <w:t>Les effets de la dérive génétique sont particulièrement importants sur les populations avec de petits effectifs comme lorsqu’un petit groupe d’individus qui fonde une nouvelle population. La dérive peut alors provoquer l’accumulation d’allèles néfastes pour la survie de la population.</w:t>
      </w:r>
    </w:p>
    <w:p>
      <w:r>
        <w:t>Ces changements de fréquences ont un impact important sur les populations de faibles effectifs et particulièrement vulnérables à l’apparition de mutants même si elles sont rares.</w:t>
      </w:r>
    </w:p>
    <w:p>
      <w:r>
        <w:rPr>
          <w:rStyle w:val="Accentuation"/>
        </w:rPr>
        <w:t>Effet fondateur</w:t>
      </w:r>
      <w:r>
        <w:t xml:space="preserve"> perte de la diversité génétique qui se produit lorsqu’un petit nombre d’individus fonde une nouvelle population.</w:t>
      </w:r>
    </w:p>
    <w:p>
      <w:r>
        <w:rPr>
          <w:rStyle w:val="Accentuation"/>
        </w:rPr>
        <w:t>Effet goulot</w:t>
      </w:r>
      <w:r>
        <w:t xml:space="preserve"> réduction radicale du nombre d’individus d’une population et ainsi de sa diversité génétique à la suite d’une catastrophe.</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lastRenderedPageBreak/>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t>Homogamie (et hétérogamie) c’est lorsqu’un individu a tendance à se reproduire avec un partenaire avec qui il partage le même phénotype.</w:t>
      </w:r>
    </w:p>
    <w:p>
      <w:pPr>
        <w:pStyle w:val="Titre2"/>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est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0,5</m:t>
                  </m:r>
                </m:e>
                <m:sup>
                  <m:r>
                    <w:rPr>
                      <w:rFonts w:ascii="Cambria Math" w:eastAsiaTheme="minorEastAsia" w:hAnsi="Cambria Math"/>
                    </w:rPr>
                    <m:t>n</m:t>
                  </m:r>
                </m:sup>
              </m:sSup>
              <m:r>
                <w:rPr>
                  <w:rFonts w:ascii="Cambria Math" w:eastAsiaTheme="minorEastAsia" w:hAnsi="Cambria Math"/>
                </w:rPr>
                <m:t>)</m:t>
              </m:r>
            </m:oMath>
            <w:r>
              <w:rPr>
                <w:rFonts w:eastAsiaTheme="minorEastAsia"/>
                <w:bCs/>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2"/>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rPr>
          <w:rStyle w:val="Accentuation"/>
        </w:rPr>
        <w:t>Parenté</w:t>
      </w:r>
      <w:r>
        <w:t xml:space="preserve"> deux individus partageant au moins un ancêtre commun. </w:t>
      </w:r>
    </w:p>
    <w:p>
      <w:r>
        <w:rPr>
          <w:rStyle w:val="Accentuation"/>
        </w:rPr>
        <w:t>Coefficient de parenté</w:t>
      </w:r>
      <w:r>
        <w:t xml:space="preserve"> probabilité d’un allèle à un locus soit identique entre deux individus.</w:t>
      </w:r>
    </w:p>
    <w:p>
      <w:r>
        <w:rPr>
          <w:rStyle w:val="Accentuation"/>
        </w:rPr>
        <w:t>Consanguinité</w:t>
      </w:r>
      <w:r>
        <w:t> individu issue d’un croisement de deux individus apparentés. </w:t>
      </w:r>
    </w:p>
    <w:p>
      <w:pPr>
        <w:rPr>
          <w:b/>
          <w:bCs/>
        </w:rPr>
      </w:pPr>
      <w:r>
        <w:rPr>
          <w:rStyle w:val="Accentuation"/>
        </w:rPr>
        <w:t>Coefficient de consanguinité</w:t>
      </w:r>
      <w:r>
        <w:t xml:space="preserve">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autozygotes pour un individu. </w:t>
      </w:r>
    </w:p>
    <w:p>
      <w:r>
        <w:t>Soit A a deux descendants : B et C. On sait que A possède pour F</w:t>
      </w:r>
      <w:r>
        <w:rPr>
          <w:vertAlign w:val="subscript"/>
        </w:rPr>
        <w:t>a</w:t>
      </w:r>
      <w:r>
        <w:t xml:space="preserve"> de gènes identiques (autozygotes).</w:t>
      </w:r>
    </w:p>
    <w:p>
      <w:r>
        <w:t>Quelle est la probabilité de trouver des gènes identiques entre C et B ?</w:t>
      </w:r>
    </w:p>
    <w:p>
      <w:pPr>
        <w:pStyle w:val="Paragraphedeliste"/>
        <w:numPr>
          <w:ilvl w:val="0"/>
          <w:numId w:val="33"/>
        </w:numPr>
      </w:pPr>
      <w:r>
        <w:lastRenderedPageBreak/>
        <w:t xml:space="preserve">Pour les gènes non identique (1-Fa), on a une chance sur deux de transmettre le même gène à ses descendants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p>
    <w:p>
      <w:pPr>
        <w:pStyle w:val="Paragraphedeliste"/>
        <w:numPr>
          <w:ilvl w:val="0"/>
          <w:numId w:val="33"/>
        </w:numPr>
      </w:pPr>
      <w:r>
        <w:t xml:space="preserve">Pour les gènes identiques Fa, on a 100% de chance de retrouver le gène chez les descendants : </w:t>
      </w:r>
      <m:oMath>
        <m:sSub>
          <m:sSubPr>
            <m:ctrlPr>
              <w:rPr>
                <w:rFonts w:ascii="Cambria Math" w:hAnsi="Cambria Math"/>
                <w:i/>
              </w:rPr>
            </m:ctrlPr>
          </m:sSubPr>
          <m:e>
            <m:r>
              <w:rPr>
                <w:rFonts w:ascii="Cambria Math" w:hAnsi="Cambria Math"/>
              </w:rPr>
              <m:t>F</m:t>
            </m:r>
          </m:e>
          <m:sub>
            <m:r>
              <w:rPr>
                <w:rFonts w:ascii="Cambria Math" w:hAnsi="Cambria Math"/>
              </w:rPr>
              <m:t>a</m:t>
            </m:r>
          </m:sub>
        </m:sSub>
      </m:oMath>
    </w:p>
    <w:p>
      <w:pPr>
        <w:rPr>
          <w:rFonts w:eastAsiaTheme="minorEastAsia"/>
        </w:rPr>
      </w:pPr>
      <w:r>
        <w:t xml:space="preserve">Ainsi, la proportions de gènes communs entre B et C est :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p>
    <w:p>
      <w:pPr>
        <w:pStyle w:val="Titre1"/>
        <w:rPr>
          <w:rFonts w:eastAsiaTheme="minorEastAsia"/>
        </w:rPr>
      </w:pPr>
      <w:r>
        <w:rPr>
          <w:rFonts w:eastAsiaTheme="minorEastAsia"/>
        </w:rPr>
        <w:t>La sélection</w:t>
      </w:r>
    </w:p>
    <w:p>
      <w:r>
        <w:rPr>
          <w:rStyle w:val="Accentuation"/>
        </w:rPr>
        <w:t>Valeur adaptative (ou fitness)</w:t>
      </w:r>
      <w:r>
        <w:t xml:space="preserve"> contribution d’un individu à la génération suivante en nombre de descendants. C’est le phénotype qui est soumis à la sélection et indirectement le génotype.</w:t>
      </w:r>
    </w:p>
    <w:p>
      <w:r>
        <w:t>Le nombre de descendants moyens de descendants viables et fertiles.</w:t>
      </w:r>
    </w:p>
    <w:p>
      <w:pPr>
        <w:pStyle w:val="Paragraphedeliste"/>
        <w:numPr>
          <w:ilvl w:val="1"/>
          <w:numId w:val="26"/>
        </w:numPr>
      </w:pPr>
      <w:r>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w:pPr>
        <w:rPr>
          <w:rFonts w:eastAsiaTheme="minorEastAsia"/>
        </w:rPr>
      </w:pPr>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pPr>
        <w:pStyle w:val="Titre2"/>
      </w:pPr>
      <w:r>
        <w:t>Sélection naturelle</w:t>
      </w:r>
    </w:p>
    <w:p>
      <w:r>
        <w:t>Trois types de sélection naturelle</w:t>
      </w:r>
    </w:p>
    <w:p>
      <w:pPr>
        <w:pStyle w:val="Paragraphedeliste"/>
        <w:numPr>
          <w:ilvl w:val="0"/>
          <w:numId w:val="26"/>
        </w:numPr>
      </w:pPr>
      <w:r>
        <w:t>Directionnelle favorise un extrême</w:t>
      </w:r>
    </w:p>
    <w:p>
      <w:pPr>
        <w:pStyle w:val="Paragraphedeliste"/>
        <w:numPr>
          <w:ilvl w:val="0"/>
          <w:numId w:val="26"/>
        </w:numPr>
      </w:pPr>
      <w:r>
        <w:t>Divergente ou disruptive favorise les extrêmes et désavantage le phénotype intermédiaire.</w:t>
      </w:r>
    </w:p>
    <w:p>
      <w:pPr>
        <w:pStyle w:val="Paragraphedeliste"/>
        <w:numPr>
          <w:ilvl w:val="0"/>
          <w:numId w:val="26"/>
        </w:numPr>
      </w:pPr>
      <w:r>
        <w:t>Stabilisante ou normalisant favorise le phénotype intermédiaire et empêche toute déviation de celui-ci désavantage toute variation.</w:t>
      </w:r>
    </w:p>
    <w:p>
      <w:pPr>
        <w:pStyle w:val="Titre2"/>
      </w:pPr>
      <w:r>
        <w:t>Sélection sexuelle</w:t>
      </w:r>
    </w:p>
    <w:p>
      <w:r>
        <w:t>Elle peut donner notamment à un dimorphisme</w:t>
      </w:r>
    </w:p>
    <w:p>
      <w:pPr>
        <w:pStyle w:val="Paragraphedeliste"/>
        <w:numPr>
          <w:ilvl w:val="0"/>
          <w:numId w:val="26"/>
        </w:numPr>
      </w:pPr>
      <w:r>
        <w:t>Intrasexuelle entre les individus du même sexe. Un mâle dispose d’un groupe de femelle. Parade lutte entre les sexes</w:t>
      </w:r>
    </w:p>
    <w:p>
      <w:pPr>
        <w:pStyle w:val="Paragraphedeliste"/>
        <w:numPr>
          <w:ilvl w:val="0"/>
          <w:numId w:val="26"/>
        </w:numPr>
      </w:pPr>
      <w:r>
        <w:t>Sélection intersexuelle sélection par un des sexes sur l’autre généralement la femelle.</w:t>
      </w:r>
    </w:p>
    <w:p>
      <w:pPr>
        <w:pStyle w:val="Paragraphedeliste"/>
        <w:numPr>
          <w:ilvl w:val="0"/>
          <w:numId w:val="26"/>
        </w:numPr>
      </w:pPr>
      <w:r>
        <w:t>Femelle préférence portait sur les caractères indicateurs de bons gènes.</w:t>
      </w:r>
    </w:p>
    <w:p>
      <w:pPr>
        <w:pStyle w:val="Titre1"/>
      </w:pPr>
      <w:r>
        <w:t>Altruisme et sélection parentèle</w:t>
      </w:r>
    </w:p>
    <w:p/>
    <w:p>
      <w:pPr>
        <w:pStyle w:val="Titre1"/>
      </w:pPr>
      <w:r>
        <w:t>Migration</w:t>
      </w:r>
    </w:p>
    <w:p>
      <w:r>
        <w:rPr>
          <w:rStyle w:val="Accentuation"/>
        </w:rPr>
        <w:t>Flux génétique</w:t>
      </w:r>
      <w:r>
        <w:t xml:space="preserve"> échange d’allèle entre les populations</w:t>
      </w:r>
    </w:p>
    <w:p>
      <w:r>
        <w:t>Le flux génétique tend à diminuer les différences génétiques entre les populations.</w:t>
      </w:r>
    </w:p>
    <w:p>
      <w:r>
        <w:t>Les flux génétiques peuvent empêcher les populations de s’adapter pleinement à un environnement en empêchant la sélection naturelle de s’exercer pleinement.</w:t>
      </w:r>
    </w:p>
    <w:p>
      <w:r>
        <w:t xml:space="preserve">L’arrivé d’allèles de populations étrangères peut empêcher la diminution de la fréquence allélique d’allèles désavantageux. Cela peut également être l’inverse, les flux génétiques peuvent permettre à des allèles de se répandre rapidement. </w:t>
      </w:r>
    </w:p>
    <w:p>
      <w:r>
        <w:t>Les activités humaines ont rendu le flux génétique plus présent et courant qu’il ne l’était.</w:t>
      </w:r>
    </w:p>
    <w:p>
      <w:r>
        <w:lastRenderedPageBreak/>
        <w:t>Méthode : il est parfois plus simple de faire les calculs de probabilité de l’événement inverse.</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0.25pt;height:21.75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C95C6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CE3CB4"/>
    <w:multiLevelType w:val="hybridMultilevel"/>
    <w:tmpl w:val="73203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8"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9"/>
  </w:num>
  <w:num w:numId="4">
    <w:abstractNumId w:val="2"/>
  </w:num>
  <w:num w:numId="5">
    <w:abstractNumId w:val="8"/>
  </w:num>
  <w:num w:numId="6">
    <w:abstractNumId w:val="6"/>
  </w:num>
  <w:num w:numId="7">
    <w:abstractNumId w:val="10"/>
  </w:num>
  <w:num w:numId="8">
    <w:abstractNumId w:val="18"/>
  </w:num>
  <w:num w:numId="9">
    <w:abstractNumId w:val="25"/>
  </w:num>
  <w:num w:numId="10">
    <w:abstractNumId w:val="11"/>
  </w:num>
  <w:num w:numId="11">
    <w:abstractNumId w:val="12"/>
  </w:num>
  <w:num w:numId="12">
    <w:abstractNumId w:val="3"/>
  </w:num>
  <w:num w:numId="13">
    <w:abstractNumId w:val="27"/>
  </w:num>
  <w:num w:numId="14">
    <w:abstractNumId w:val="16"/>
  </w:num>
  <w:num w:numId="15">
    <w:abstractNumId w:val="21"/>
  </w:num>
  <w:num w:numId="16">
    <w:abstractNumId w:val="29"/>
  </w:num>
  <w:num w:numId="17">
    <w:abstractNumId w:val="4"/>
  </w:num>
  <w:num w:numId="18">
    <w:abstractNumId w:val="7"/>
  </w:num>
  <w:num w:numId="19">
    <w:abstractNumId w:val="19"/>
  </w:num>
  <w:num w:numId="20">
    <w:abstractNumId w:val="26"/>
  </w:num>
  <w:num w:numId="21">
    <w:abstractNumId w:val="15"/>
  </w:num>
  <w:num w:numId="22">
    <w:abstractNumId w:val="22"/>
  </w:num>
  <w:num w:numId="23">
    <w:abstractNumId w:val="32"/>
  </w:num>
  <w:num w:numId="24">
    <w:abstractNumId w:val="28"/>
  </w:num>
  <w:num w:numId="25">
    <w:abstractNumId w:val="31"/>
  </w:num>
  <w:num w:numId="26">
    <w:abstractNumId w:val="5"/>
  </w:num>
  <w:num w:numId="27">
    <w:abstractNumId w:val="1"/>
  </w:num>
  <w:num w:numId="28">
    <w:abstractNumId w:val="30"/>
  </w:num>
  <w:num w:numId="29">
    <w:abstractNumId w:val="0"/>
  </w:num>
  <w:num w:numId="30">
    <w:abstractNumId w:val="13"/>
  </w:num>
  <w:num w:numId="31">
    <w:abstractNumId w:val="14"/>
  </w:num>
  <w:num w:numId="32">
    <w:abstractNumId w:val="1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021128593">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561356924">
      <w:bodyDiv w:val="1"/>
      <w:marLeft w:val="0"/>
      <w:marRight w:val="0"/>
      <w:marTop w:val="0"/>
      <w:marBottom w:val="0"/>
      <w:divBdr>
        <w:top w:val="none" w:sz="0" w:space="0" w:color="auto"/>
        <w:left w:val="none" w:sz="0" w:space="0" w:color="auto"/>
        <w:bottom w:val="none" w:sz="0" w:space="0" w:color="auto"/>
        <w:right w:val="none" w:sz="0" w:space="0" w:color="auto"/>
      </w:divBdr>
      <w:divsChild>
        <w:div w:id="1492138386">
          <w:marLeft w:val="0"/>
          <w:marRight w:val="0"/>
          <w:marTop w:val="0"/>
          <w:marBottom w:val="0"/>
          <w:divBdr>
            <w:top w:val="none" w:sz="0" w:space="0" w:color="auto"/>
            <w:left w:val="none" w:sz="0" w:space="0" w:color="auto"/>
            <w:bottom w:val="none" w:sz="0" w:space="0" w:color="auto"/>
            <w:right w:val="none" w:sz="0" w:space="0" w:color="auto"/>
          </w:divBdr>
        </w:div>
        <w:div w:id="1052464769">
          <w:marLeft w:val="0"/>
          <w:marRight w:val="0"/>
          <w:marTop w:val="0"/>
          <w:marBottom w:val="0"/>
          <w:divBdr>
            <w:top w:val="none" w:sz="0" w:space="0" w:color="auto"/>
            <w:left w:val="none" w:sz="0" w:space="0" w:color="auto"/>
            <w:bottom w:val="none" w:sz="0" w:space="0" w:color="auto"/>
            <w:right w:val="none" w:sz="0" w:space="0" w:color="auto"/>
          </w:divBdr>
        </w:div>
        <w:div w:id="1123766577">
          <w:marLeft w:val="0"/>
          <w:marRight w:val="0"/>
          <w:marTop w:val="0"/>
          <w:marBottom w:val="0"/>
          <w:divBdr>
            <w:top w:val="none" w:sz="0" w:space="0" w:color="auto"/>
            <w:left w:val="none" w:sz="0" w:space="0" w:color="auto"/>
            <w:bottom w:val="none" w:sz="0" w:space="0" w:color="auto"/>
            <w:right w:val="none" w:sz="0" w:space="0" w:color="auto"/>
          </w:divBdr>
        </w:div>
      </w:divsChild>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1961</Words>
  <Characters>10789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9</cp:revision>
  <cp:lastPrinted>2021-02-13T18:38:00Z</cp:lastPrinted>
  <dcterms:created xsi:type="dcterms:W3CDTF">2021-09-07T07:04:00Z</dcterms:created>
  <dcterms:modified xsi:type="dcterms:W3CDTF">2021-10-24T20:57:00Z</dcterms:modified>
</cp:coreProperties>
</file>