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Métazoaires forment un groupe monophylétique. Ce sont :</w:t>
      </w:r>
    </w:p>
    <w:p>
      <w:pPr>
        <w:pStyle w:val="Paragraphedeliste"/>
        <w:numPr>
          <w:ilvl w:val="0"/>
          <w:numId w:val="4"/>
        </w:numPr>
      </w:pPr>
      <w:r>
        <w:t>Des organisme pluricellulaires</w:t>
      </w:r>
    </w:p>
    <w:p>
      <w:pPr>
        <w:pStyle w:val="Paragraphedeliste"/>
        <w:numPr>
          <w:ilvl w:val="0"/>
          <w:numId w:val="4"/>
        </w:numPr>
      </w:pPr>
      <w:r>
        <w:t>Hétérotrophe au carbone</w:t>
      </w:r>
    </w:p>
    <w:p>
      <w:pPr>
        <w:pStyle w:val="Paragraphedeliste"/>
        <w:numPr>
          <w:ilvl w:val="0"/>
          <w:numId w:val="4"/>
        </w:numPr>
      </w:pPr>
      <w:r>
        <w:t>Leur cellules ne possèdent pas de paroi ce qui leur permet de phagocytose.</w:t>
      </w:r>
    </w:p>
    <w:p>
      <w:pPr>
        <w:pStyle w:val="Paragraphedeliste"/>
        <w:numPr>
          <w:ilvl w:val="0"/>
          <w:numId w:val="4"/>
        </w:numPr>
      </w:pPr>
      <w:r>
        <w:t>La communication notamment par un groupe de protéines appelés intégrines.</w:t>
      </w:r>
    </w:p>
    <w:p>
      <w:pPr>
        <w:pStyle w:val="Paragraphedeliste"/>
        <w:numPr>
          <w:ilvl w:val="0"/>
          <w:numId w:val="4"/>
        </w:numPr>
      </w:pPr>
      <w:r>
        <w:t>La matrice extracellulaire est composée de protéines de structure comme le collagène.</w:t>
      </w:r>
    </w:p>
    <w:p>
      <w:pPr>
        <w:pStyle w:val="Paragraphedeliste"/>
        <w:numPr>
          <w:ilvl w:val="0"/>
          <w:numId w:val="4"/>
        </w:numPr>
      </w:pPr>
      <w:r>
        <w:t>La larve des Animaux qui passe par ce type de stade au cours de leur développement est cillée.</w:t>
      </w:r>
    </w:p>
    <w:p>
      <w:pPr>
        <w:pStyle w:val="Paragraphedeliste"/>
        <w:numPr>
          <w:ilvl w:val="0"/>
          <w:numId w:val="4"/>
        </w:numPr>
      </w:pPr>
      <w:r>
        <w:t>Segmentation du corps avec des zones fortement spécialisées.</w:t>
      </w:r>
    </w:p>
    <w:p>
      <w:pPr>
        <w:pStyle w:val="Titre1"/>
        <w:rPr>
          <w:rFonts w:eastAsia="Calibri"/>
        </w:rPr>
      </w:pPr>
      <w:r>
        <w:rPr>
          <w:rFonts w:eastAsia="Calibri"/>
        </w:rPr>
        <w:t>Reproduction</w:t>
      </w:r>
    </w:p>
    <w:p>
      <w:pPr>
        <w:pStyle w:val="Titre2"/>
        <w:rPr>
          <w:rFonts w:eastAsia="Calibri"/>
        </w:rPr>
      </w:pPr>
      <w:r>
        <w:rPr>
          <w:rFonts w:eastAsia="Calibri"/>
        </w:rPr>
        <w:t>Sexué</w:t>
      </w:r>
    </w:p>
    <w:p>
      <w:pPr>
        <w:rPr>
          <w:rFonts w:ascii="Calibri" w:eastAsia="Calibri" w:hAnsi="Calibri" w:cs="Calibri"/>
          <w:color w:val="000000" w:themeColor="text1"/>
        </w:rPr>
      </w:pPr>
      <w:r>
        <w:rPr>
          <w:rStyle w:val="dfiniton"/>
        </w:rPr>
        <w:t>Gonochorisme</w:t>
      </w:r>
      <w:r>
        <w:rPr>
          <w:rFonts w:ascii="Calibri" w:eastAsia="Calibri" w:hAnsi="Calibri" w:cs="Calibri"/>
          <w:color w:val="000000" w:themeColor="text1"/>
        </w:rPr>
        <w:t xml:space="preserve"> espèces animales à sexes séparés.</w:t>
      </w:r>
    </w:p>
    <w:p>
      <w:pPr>
        <w:rPr>
          <w:rFonts w:ascii="Calibri" w:eastAsia="Calibri" w:hAnsi="Calibri" w:cs="Calibri"/>
          <w:color w:val="000000" w:themeColor="text1"/>
        </w:rPr>
      </w:pPr>
      <w:r>
        <w:rPr>
          <w:rStyle w:val="dfiniton"/>
        </w:rPr>
        <w:t>Monoïque</w:t>
      </w:r>
      <w:r>
        <w:rPr>
          <w:rFonts w:ascii="Calibri" w:eastAsia="Calibri" w:hAnsi="Calibri" w:cs="Calibri"/>
          <w:color w:val="000000" w:themeColor="text1"/>
        </w:rPr>
        <w:t xml:space="preserve"> organisme qui possède les organes reproducteurs males et femelles.</w:t>
      </w:r>
    </w:p>
    <w:p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Type d’hermaphrodisisme :</w:t>
      </w:r>
    </w:p>
    <w:p>
      <w:pPr>
        <w:pStyle w:val="Paragraphedeliste"/>
        <w:numPr>
          <w:ilvl w:val="0"/>
          <w:numId w:val="7"/>
        </w:numPr>
        <w:rPr>
          <w:rFonts w:eastAsia="Times New Roman"/>
        </w:rPr>
      </w:pPr>
      <w:r>
        <w:rPr>
          <w:rStyle w:val="dfiniton"/>
        </w:rPr>
        <w:t>Hermaphrodisme successif ou séquentiel</w:t>
      </w:r>
      <w:r>
        <w:rPr>
          <w:rFonts w:eastAsia="Times New Roman"/>
        </w:rPr>
        <w:t>. On parle de protérandrie (oppoisiton à protérogynie) male d’abord puis femelle.</w:t>
      </w:r>
    </w:p>
    <w:p>
      <w:pPr>
        <w:pStyle w:val="Paragraphedeliste"/>
        <w:numPr>
          <w:ilvl w:val="0"/>
          <w:numId w:val="7"/>
        </w:numPr>
        <w:rPr>
          <w:rFonts w:eastAsia="Times New Roman"/>
        </w:rPr>
      </w:pPr>
      <w:r>
        <w:rPr>
          <w:rStyle w:val="dfiniton"/>
        </w:rPr>
        <w:t>Hermaphrodisme silmultanée.</w:t>
      </w:r>
      <w:r>
        <w:rPr>
          <w:rFonts w:eastAsia="Times New Roman"/>
        </w:rPr>
        <w:t xml:space="preserve"> On parle d’hermaphrodisme réel lorsuqe l’auto-fécondation est possible.</w:t>
      </w:r>
    </w:p>
    <w:p>
      <w:pPr>
        <w:rPr>
          <w:rFonts w:eastAsia="Times New Roman"/>
        </w:rPr>
      </w:pPr>
      <w:r>
        <w:rPr>
          <w:rFonts w:eastAsia="Times New Roman"/>
        </w:rPr>
        <w:t>Fécondation croisée reproduction entre deux organismes hermaphrodites. Ils échangent leur gamètes.</w:t>
      </w:r>
    </w:p>
    <w:p>
      <w:pPr>
        <w:pStyle w:val="Titre2"/>
        <w:rPr>
          <w:rFonts w:eastAsia="Calibri"/>
        </w:rPr>
      </w:pPr>
      <w:r>
        <w:rPr>
          <w:rFonts w:eastAsia="Calibri"/>
        </w:rPr>
        <w:t>Asexué</w:t>
      </w:r>
    </w:p>
    <w:p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Scissiparité </w:t>
      </w:r>
    </w:p>
    <w:p>
      <w:r>
        <w:t xml:space="preserve">Architomie </w:t>
      </w:r>
      <w:r>
        <w:t>l’organisme se scinde en plusieurs parties qui deviendront des individus.</w:t>
      </w:r>
      <w:r>
        <w:t xml:space="preserve"> </w:t>
      </w:r>
    </w:p>
    <w:p>
      <w:pPr>
        <w:rPr>
          <w:rFonts w:eastAsia="Times New Roman"/>
        </w:rPr>
      </w:pPr>
      <w:r>
        <w:t xml:space="preserve">Paratomie </w:t>
      </w:r>
      <w:r>
        <w:t>l’organisme se scinde en deux parties.</w:t>
      </w:r>
    </w:p>
    <w:p>
      <w:pPr>
        <w:pStyle w:val="Titre2"/>
        <w:rPr>
          <w:rFonts w:ascii="Calibri" w:eastAsia="Calibri" w:hAnsi="Calibri" w:cs="Calibri"/>
          <w:color w:val="000000" w:themeColor="text1"/>
        </w:rPr>
      </w:pPr>
      <w:r>
        <w:rPr>
          <w:rFonts w:eastAsia="Times New Roman"/>
        </w:rPr>
        <w:t>Parasistime</w:t>
      </w:r>
    </w:p>
    <w:p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Type de parasitisme dépend de la postion du parasite par rapport à l’hote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Ectoparasitisme (extirieur)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Endoparasitisme (intérieur)</w:t>
            </w:r>
          </w:p>
        </w:tc>
      </w:tr>
    </w:tbl>
    <w:p>
      <w:pPr>
        <w:pStyle w:val="Titre1"/>
        <w:rPr>
          <w:rFonts w:eastAsia="Open Sans"/>
        </w:rPr>
      </w:pPr>
      <w:r>
        <w:rPr>
          <w:rFonts w:eastAsia="Open Sans"/>
        </w:rPr>
        <w:t>Plan d’organisation et développement</w:t>
      </w:r>
    </w:p>
    <w:p>
      <w:pPr>
        <w:rPr>
          <w:shd w:val="clear" w:color="auto" w:fill="FFFFFF"/>
        </w:rPr>
      </w:pPr>
      <w:r>
        <w:rPr>
          <w:rStyle w:val="dfiniton"/>
        </w:rPr>
        <w:t>Plan d’organisation</w:t>
      </w:r>
      <w:r>
        <w:rPr>
          <w:rFonts w:ascii="Calibri" w:eastAsia="Calibri" w:hAnsi="Calibri" w:cs="Calibri"/>
          <w:color w:val="000000" w:themeColor="text1"/>
        </w:rPr>
        <w:t xml:space="preserve"> disposition relative des éléments que partagent les organismes appartenant à un même taxon. Il s’intéresse notamment à </w:t>
      </w:r>
      <w:r>
        <w:rPr>
          <w:shd w:val="clear" w:color="auto" w:fill="FFFFFF"/>
        </w:rPr>
        <w:t>3 aspects : la polarité du corps, les plans de symétrie, la position des organes et les relations qui existent entre eux.</w:t>
      </w:r>
    </w:p>
    <w:p>
      <w:pPr>
        <w:rPr>
          <w:shd w:val="clear" w:color="auto" w:fill="FFFFFF"/>
        </w:rPr>
      </w:pPr>
      <w:r>
        <w:rPr>
          <w:rStyle w:val="dfiniton"/>
        </w:rPr>
        <w:t>Caractère dérivé</w:t>
      </w:r>
      <w:r>
        <w:rPr>
          <w:shd w:val="clear" w:color="auto" w:fill="FFFFFF"/>
        </w:rPr>
        <w:t xml:space="preserve"> caractère dont la fonction originale a été perdu au cours de l’évolution.</w:t>
      </w:r>
    </w:p>
    <w:p>
      <w:r>
        <w:rPr>
          <w:rStyle w:val="dfiniton"/>
        </w:rPr>
        <w:t>Coupe sagittale</w:t>
      </w:r>
      <w:r>
        <w:t xml:space="preserve"> coupe qui sépare droite de la gauche.</w:t>
      </w:r>
    </w:p>
    <w:p>
      <w:pPr>
        <w:pStyle w:val="Titre1"/>
        <w:rPr>
          <w:rFonts w:eastAsia="Open Sans"/>
        </w:rPr>
      </w:pPr>
      <w:r>
        <w:rPr>
          <w:rFonts w:eastAsia="Open Sans"/>
        </w:rPr>
        <w:t>Les stades de développement embryonnaire</w:t>
      </w:r>
    </w:p>
    <w:p>
      <w:r>
        <w:t xml:space="preserve">Les étapes de développement chez les Animaux sont régulés par un groupe de gènes appelé hox qui conduisent à la segmentation des parties de l’embryon. Ce groupe a peu évolué et fournit des </w:t>
      </w:r>
      <w:r>
        <w:lastRenderedPageBreak/>
        <w:t>indices fiables sur la proximité de parenté entre les espèces. Ainsi, il existe de nombreuses similitudes dans le développement entre les animaux qui se retrouvent dans leur plan d’organisation à l’âge adulte comme pour la position du système nerveux :</w:t>
      </w:r>
    </w:p>
    <w:tbl>
      <w:tblPr>
        <w:tblStyle w:val="Grilledetableauclaire"/>
        <w:tblW w:w="0" w:type="auto"/>
        <w:tblLayout w:type="fixed"/>
        <w:tblLook w:val="0400" w:firstRow="0" w:lastRow="0" w:firstColumn="0" w:lastColumn="0" w:noHBand="0" w:noVBand="1"/>
      </w:tblPr>
      <w:tblGrid>
        <w:gridCol w:w="3660"/>
        <w:gridCol w:w="3660"/>
      </w:tblGrid>
      <w:tr>
        <w:tc>
          <w:tcPr>
            <w:tcW w:w="3660" w:type="dxa"/>
          </w:tcPr>
          <w:p>
            <w:r>
              <w:t xml:space="preserve">Hyponeuriens (dos) </w:t>
            </w:r>
          </w:p>
        </w:tc>
        <w:tc>
          <w:tcPr>
            <w:tcW w:w="3660" w:type="dxa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épineuriens (ventral)</w:t>
            </w:r>
          </w:p>
        </w:tc>
      </w:tr>
    </w:tbl>
    <w:p>
      <w:r>
        <w:rPr>
          <w:rStyle w:val="dfiniton"/>
        </w:rPr>
        <w:t>P</w:t>
      </w:r>
      <w:r>
        <w:rPr>
          <w:rStyle w:val="dfiniton"/>
        </w:rPr>
        <w:t>rotonephridie</w:t>
      </w:r>
      <w:r>
        <w:t xml:space="preserve"> système excréteur de structure simple.</w:t>
      </w:r>
    </w:p>
    <w:p>
      <w:r>
        <w:t>Les étapes du développement :</w:t>
      </w:r>
    </w:p>
    <w:p>
      <w:pPr>
        <w:pStyle w:val="Paragraphedeliste"/>
        <w:numPr>
          <w:ilvl w:val="0"/>
          <w:numId w:val="5"/>
        </w:numPr>
      </w:pPr>
      <w:r>
        <w:t>Unicellulaire formation du zygote</w:t>
      </w:r>
    </w:p>
    <w:p>
      <w:pPr>
        <w:pStyle w:val="Paragraphedeliste"/>
        <w:numPr>
          <w:ilvl w:val="0"/>
          <w:numId w:val="5"/>
        </w:numPr>
      </w:pPr>
      <w:r>
        <w:t>Segmentation. La division cellulaire forme une sphère creuse composée d’une unique couche cellulaire appelée blastula.</w:t>
      </w:r>
    </w:p>
    <w:p>
      <w:pPr>
        <w:pStyle w:val="Paragraphedeliste"/>
        <w:numPr>
          <w:ilvl w:val="0"/>
          <w:numId w:val="5"/>
        </w:numPr>
      </w:pPr>
      <w:r>
        <w:t>Gastrula Phénomène de gastrulation. Une zone du blastula forme une invagination vers l’intérieur appelé blastophore.</w:t>
      </w:r>
    </w:p>
    <w:p>
      <w:pPr>
        <w:pStyle w:val="Paragraphedeliste"/>
        <w:numPr>
          <w:ilvl w:val="0"/>
          <w:numId w:val="5"/>
        </w:numPr>
      </w:pPr>
      <w:r>
        <w:t xml:space="preserve">Chez les triploblastique, le gastrula peut : </w:t>
      </w:r>
    </w:p>
    <w:p>
      <w:pPr>
        <w:pStyle w:val="Paragraphedeliste"/>
        <w:numPr>
          <w:ilvl w:val="0"/>
          <w:numId w:val="6"/>
        </w:numPr>
      </w:pPr>
      <w:r>
        <w:t>Se remplir de tissus conjonctif pour former un mésoderme.</w:t>
      </w:r>
    </w:p>
    <w:p>
      <w:pPr>
        <w:pStyle w:val="Paragraphedeliste"/>
        <w:numPr>
          <w:ilvl w:val="0"/>
          <w:numId w:val="6"/>
        </w:numPr>
      </w:pPr>
      <w:r>
        <w:t>Former une nouvelle cavité appelé cœlome.</w:t>
      </w:r>
    </w:p>
    <w:p>
      <w:r>
        <w:t xml:space="preserve">Chez les organismes avec un coelome, on distingue les espèces en fonction du devenir du blastula : </w:t>
      </w:r>
    </w:p>
    <w:tbl>
      <w:tblPr>
        <w:tblStyle w:val="Grilledetableauclaire"/>
        <w:tblW w:w="5000" w:type="pct"/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/>
        </w:tc>
        <w:tc>
          <w:tcPr>
            <w:tcW w:w="3005" w:type="dxa"/>
          </w:tcPr>
          <w:p>
            <w:r>
              <w:t>Protostomien</w:t>
            </w:r>
          </w:p>
        </w:tc>
        <w:tc>
          <w:tcPr>
            <w:tcW w:w="3006" w:type="dxa"/>
          </w:tcPr>
          <w:p>
            <w:r>
              <w:t>Deutérostomien</w:t>
            </w:r>
          </w:p>
        </w:tc>
      </w:tr>
      <w:tr>
        <w:tc>
          <w:tcPr>
            <w:tcW w:w="3005" w:type="dxa"/>
          </w:tcPr>
          <w:p>
            <w:r>
              <w:t>Devenir du blastula</w:t>
            </w:r>
          </w:p>
        </w:tc>
        <w:tc>
          <w:tcPr>
            <w:tcW w:w="3005" w:type="dxa"/>
          </w:tcPr>
          <w:p>
            <w:r>
              <w:t xml:space="preserve"> bouche</w:t>
            </w:r>
          </w:p>
        </w:tc>
        <w:tc>
          <w:tcPr>
            <w:tcW w:w="3006" w:type="dxa"/>
          </w:tcPr>
          <w:p>
            <w:r>
              <w:t xml:space="preserve"> anus</w:t>
            </w:r>
          </w:p>
        </w:tc>
      </w:tr>
      <w:tr>
        <w:tc>
          <w:tcPr>
            <w:tcW w:w="3005" w:type="dxa"/>
          </w:tcPr>
          <w:p>
            <w:r>
              <w:t>Postition du système nerveux</w:t>
            </w:r>
          </w:p>
        </w:tc>
        <w:tc>
          <w:tcPr>
            <w:tcW w:w="3005" w:type="dxa"/>
          </w:tcPr>
          <w:p>
            <w:r>
              <w:t>Ventral (épineuriens)</w:t>
            </w:r>
          </w:p>
        </w:tc>
        <w:tc>
          <w:tcPr>
            <w:tcW w:w="3006" w:type="dxa"/>
          </w:tcPr>
          <w:p>
            <w:r>
              <w:t>Dorsal  (hyponeuriens)</w:t>
            </w:r>
          </w:p>
        </w:tc>
      </w:tr>
      <w:tr>
        <w:tc>
          <w:tcPr>
            <w:tcW w:w="3005" w:type="dxa"/>
          </w:tcPr>
          <w:p>
            <w:r>
              <w:t>Formation du coleome</w:t>
            </w:r>
          </w:p>
        </w:tc>
        <w:tc>
          <w:tcPr>
            <w:tcW w:w="3005" w:type="dxa"/>
          </w:tcPr>
          <w:p>
            <w:r>
              <w:t>Schizocœlie le coleom se fait par migration des cellules.</w:t>
            </w:r>
          </w:p>
        </w:tc>
        <w:tc>
          <w:tcPr>
            <w:tcW w:w="3006" w:type="dxa"/>
          </w:tcPr>
          <w:p>
            <w:r>
              <w:t>Entérocœlie. L’endoderme forme deux poches qui se referment pour former le coleome.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C3A"/>
    <w:multiLevelType w:val="hybridMultilevel"/>
    <w:tmpl w:val="32F8B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2191"/>
    <w:multiLevelType w:val="hybridMultilevel"/>
    <w:tmpl w:val="FFFFFFFF"/>
    <w:lvl w:ilvl="0" w:tplc="F33A9A4C">
      <w:start w:val="1"/>
      <w:numFmt w:val="decimal"/>
      <w:lvlText w:val="%1."/>
      <w:lvlJc w:val="left"/>
      <w:pPr>
        <w:ind w:left="720" w:hanging="360"/>
      </w:pPr>
    </w:lvl>
    <w:lvl w:ilvl="1" w:tplc="ED4C0A60">
      <w:start w:val="1"/>
      <w:numFmt w:val="lowerLetter"/>
      <w:lvlText w:val="%2."/>
      <w:lvlJc w:val="left"/>
      <w:pPr>
        <w:ind w:left="1440" w:hanging="360"/>
      </w:pPr>
    </w:lvl>
    <w:lvl w:ilvl="2" w:tplc="4CE08568">
      <w:start w:val="1"/>
      <w:numFmt w:val="lowerRoman"/>
      <w:lvlText w:val="%3."/>
      <w:lvlJc w:val="right"/>
      <w:pPr>
        <w:ind w:left="2160" w:hanging="180"/>
      </w:pPr>
    </w:lvl>
    <w:lvl w:ilvl="3" w:tplc="70D4EC74">
      <w:start w:val="1"/>
      <w:numFmt w:val="decimal"/>
      <w:lvlText w:val="%4."/>
      <w:lvlJc w:val="left"/>
      <w:pPr>
        <w:ind w:left="2880" w:hanging="360"/>
      </w:pPr>
    </w:lvl>
    <w:lvl w:ilvl="4" w:tplc="CCF0AB02">
      <w:start w:val="1"/>
      <w:numFmt w:val="lowerLetter"/>
      <w:lvlText w:val="%5."/>
      <w:lvlJc w:val="left"/>
      <w:pPr>
        <w:ind w:left="3600" w:hanging="360"/>
      </w:pPr>
    </w:lvl>
    <w:lvl w:ilvl="5" w:tplc="15EA21CC">
      <w:start w:val="1"/>
      <w:numFmt w:val="lowerRoman"/>
      <w:lvlText w:val="%6."/>
      <w:lvlJc w:val="right"/>
      <w:pPr>
        <w:ind w:left="4320" w:hanging="180"/>
      </w:pPr>
    </w:lvl>
    <w:lvl w:ilvl="6" w:tplc="086448A0">
      <w:start w:val="1"/>
      <w:numFmt w:val="decimal"/>
      <w:lvlText w:val="%7."/>
      <w:lvlJc w:val="left"/>
      <w:pPr>
        <w:ind w:left="5040" w:hanging="360"/>
      </w:pPr>
    </w:lvl>
    <w:lvl w:ilvl="7" w:tplc="8766C306">
      <w:start w:val="1"/>
      <w:numFmt w:val="lowerLetter"/>
      <w:lvlText w:val="%8."/>
      <w:lvlJc w:val="left"/>
      <w:pPr>
        <w:ind w:left="5760" w:hanging="360"/>
      </w:pPr>
    </w:lvl>
    <w:lvl w:ilvl="8" w:tplc="5E9844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0BEC"/>
    <w:multiLevelType w:val="hybridMultilevel"/>
    <w:tmpl w:val="6532C1B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B8604D"/>
    <w:multiLevelType w:val="hybridMultilevel"/>
    <w:tmpl w:val="6ADE3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3ADC"/>
    <w:multiLevelType w:val="hybridMultilevel"/>
    <w:tmpl w:val="FFFFFFFF"/>
    <w:lvl w:ilvl="0" w:tplc="798C6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C4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0D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CC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8D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20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3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2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49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3F32"/>
    <w:multiLevelType w:val="hybridMultilevel"/>
    <w:tmpl w:val="FFFFFFFF"/>
    <w:lvl w:ilvl="0" w:tplc="6AC8F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EA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27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21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B80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6F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A6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01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D69BD"/>
    <w:multiLevelType w:val="hybridMultilevel"/>
    <w:tmpl w:val="8A1CDC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47F29-4EF3-4D6A-BE04-77E03854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finiton">
    <w:name w:val="définiton"/>
    <w:basedOn w:val="Policepardfaut"/>
    <w:uiPriority w:val="1"/>
    <w:qFormat/>
    <w:rPr>
      <w:rFonts w:ascii="Calibri" w:eastAsia="Calibri" w:hAnsi="Calibri" w:cs="Calibri"/>
      <w:color w:val="FF000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Demare</dc:creator>
  <cp:keywords/>
  <dc:description/>
  <cp:lastModifiedBy>Guillaume D</cp:lastModifiedBy>
  <cp:revision>6</cp:revision>
  <dcterms:created xsi:type="dcterms:W3CDTF">2021-09-29T12:12:00Z</dcterms:created>
  <dcterms:modified xsi:type="dcterms:W3CDTF">2021-10-03T15:24:00Z</dcterms:modified>
</cp:coreProperties>
</file>