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r>
        <w:rPr>
          <w:rStyle w:val="Accentuation"/>
        </w:rPr>
        <w:t>Organites</w:t>
      </w:r>
      <w:r>
        <w:t xml:space="preserve"> compartiments isolés dans le cytosol.</w:t>
      </w:r>
    </w:p>
    <w:p>
      <w:pPr>
        <w:rPr>
          <w:rStyle w:val="Accentuationlgre"/>
        </w:rPr>
      </w:pPr>
      <w:r>
        <w:t>Le cytosol contient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Organites à membrane (5)</w:t>
            </w:r>
          </w:p>
        </w:tc>
        <w:tc>
          <w:tcPr>
            <w:tcW w:w="3668" w:type="dxa"/>
          </w:tcPr>
          <w:p>
            <w:r>
              <w:t>Inclusions (10)</w:t>
            </w:r>
          </w:p>
        </w:tc>
      </w:tr>
      <w:tr>
        <w:tc>
          <w:tcPr>
            <w:tcW w:w="3667" w:type="dxa"/>
          </w:tcPr>
          <w:p>
            <w:r>
              <w:t>Mitochondries</w:t>
            </w:r>
          </w:p>
          <w:p>
            <w:r>
              <w:t>Réticulum endoplasmique</w:t>
            </w:r>
          </w:p>
          <w:p>
            <w:r>
              <w:t>Appareil de Golgi</w:t>
            </w:r>
          </w:p>
          <w:p>
            <w:r>
              <w:t>Lysosomes</w:t>
            </w:r>
          </w:p>
          <w:p>
            <w:r>
              <w:t xml:space="preserve">Peroxysomes </w:t>
            </w:r>
          </w:p>
        </w:tc>
        <w:tc>
          <w:tcPr>
            <w:tcW w:w="3668" w:type="dxa"/>
          </w:tcPr>
          <w:p>
            <w:r>
              <w:t>Gouttelettes lipides</w:t>
            </w:r>
          </w:p>
          <w:p>
            <w:r>
              <w:t>Granules de glycogène</w:t>
            </w:r>
          </w:p>
          <w:p>
            <w:r>
              <w:t>Ribosomes</w:t>
            </w:r>
          </w:p>
          <w:p>
            <w:r>
              <w:t>Particules de Vault</w:t>
            </w:r>
          </w:p>
          <w:p>
            <w:r>
              <w:t>Protéasomes</w:t>
            </w:r>
          </w:p>
          <w:p>
            <w:r>
              <w:t>Cytosquelettes</w:t>
            </w:r>
          </w:p>
          <w:p>
            <w:r>
              <w:t>Centrioles</w:t>
            </w:r>
          </w:p>
          <w:p>
            <w:r>
              <w:t>Centrosome</w:t>
            </w:r>
          </w:p>
          <w:p>
            <w:r>
              <w:t>Cils</w:t>
            </w:r>
          </w:p>
          <w:p>
            <w:r>
              <w:t>Flagelles</w:t>
            </w:r>
          </w:p>
        </w:tc>
      </w:tr>
    </w:tbl>
    <w:p>
      <w:pPr>
        <w:pStyle w:val="Titre3"/>
      </w:pPr>
      <w:r>
        <w:t>La composition du cytosol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1"/>
      </w:pPr>
      <w:r>
        <w:t>La membrane plasmique et les systèmes membranaires intercellulaires</w:t>
      </w:r>
    </w:p>
    <w:p>
      <w:pPr>
        <w:pStyle w:val="Titre2"/>
      </w:pPr>
      <w:r>
        <w:t>La membrane plasmique</w:t>
      </w:r>
    </w:p>
    <w:p>
      <w:r>
        <w:t>La membrane plasmique est soutenue par le cytosquelette. Elle permet notamment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l’environnement.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l’extérieur.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cellules.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4"/>
        <w:gridCol w:w="630"/>
        <w:gridCol w:w="2456"/>
        <w:gridCol w:w="2280"/>
        <w:gridCol w:w="1335"/>
      </w:tblGrid>
      <w:tr>
        <w:tc>
          <w:tcPr>
            <w:tcW w:w="634" w:type="dxa"/>
          </w:tcPr>
          <w:p>
            <w:r>
              <w:t>Ions</w:t>
            </w:r>
          </w:p>
        </w:tc>
        <w:tc>
          <w:tcPr>
            <w:tcW w:w="635" w:type="dxa"/>
          </w:tcPr>
          <w:p>
            <w:r>
              <w:t>Eau</w:t>
            </w:r>
          </w:p>
        </w:tc>
        <w:tc>
          <w:tcPr>
            <w:tcW w:w="2554" w:type="dxa"/>
          </w:tcPr>
          <w:p>
            <w:r>
              <w:t>Déchets métaboliques</w:t>
            </w:r>
          </w:p>
        </w:tc>
        <w:tc>
          <w:tcPr>
            <w:tcW w:w="2409" w:type="dxa"/>
          </w:tcPr>
          <w:p>
            <w:r>
              <w:t>Produits de synthèse</w:t>
            </w:r>
          </w:p>
        </w:tc>
        <w:tc>
          <w:tcPr>
            <w:tcW w:w="1103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>
      <w:r>
        <w:t>Récepteurs de messagers chimiques (hormones, neurotransmetteurs) Récepteurs à l’environnement (pH, MEC (matrice extracellulaire), pression, lumière, champs électriques…</w:t>
      </w:r>
    </w:p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r>
        <w:t xml:space="preserve">Les radeaux 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</w:t>
      </w:r>
    </w:p>
    <w:p>
      <w:pPr>
        <w:pStyle w:val="Titre3"/>
      </w:pPr>
      <w:r>
        <w:t>Les glucides</w:t>
      </w:r>
    </w:p>
    <w:p>
      <w:r>
        <w:t xml:space="preserve">Les glucides sont soit attaché à une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Protéine (glycoprotéines)</w:t>
            </w:r>
          </w:p>
        </w:tc>
        <w:tc>
          <w:tcPr>
            <w:tcW w:w="3668" w:type="dxa"/>
          </w:tcPr>
          <w:p>
            <w:r>
              <w:t>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lastRenderedPageBreak/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/>
        </w:tc>
        <w:tc>
          <w:tcPr>
            <w:tcW w:w="1098" w:type="dxa"/>
          </w:tcPr>
          <w:p/>
        </w:tc>
        <w:tc>
          <w:tcPr>
            <w:tcW w:w="4505" w:type="dxa"/>
          </w:tcPr>
          <w:p/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2"/>
      </w:pPr>
      <w:r>
        <w:t>Le transport membranaire</w:t>
      </w:r>
    </w:p>
    <w:p>
      <w:r>
        <w:t>Les types de transports de la cellule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r>
        <w:t>La n</w:t>
      </w:r>
    </w:p>
    <w:p>
      <w:r>
        <w:t>La diffusion facilitée répond à des problèmes de vitesse.</w:t>
      </w:r>
    </w:p>
    <w:p>
      <w:pPr>
        <w:pStyle w:val="Titre3"/>
      </w:pPr>
      <w:r>
        <w:t>Diffusion simple</w:t>
      </w:r>
    </w:p>
    <w:p>
      <w:r>
        <w:t>La diffusion : une molécule se déplacera aléatoirement. Ce sont les rencontres et chocs avec les autres molécules qui détermineront sa trajectoire.</w:t>
      </w:r>
    </w:p>
    <w:p>
      <w:r>
        <w:t xml:space="preserve">Une population de molécules aura une direction. </w:t>
      </w:r>
    </w:p>
    <w:p>
      <w:r>
        <w:t xml:space="preserve">Elle se dissiper son gradient de concentration indépendamment des autres composés </w:t>
      </w:r>
      <w:proofErr w:type="gramStart"/>
      <w:r>
        <w:t>présents  Éparpillement</w:t>
      </w:r>
      <w:proofErr w:type="gramEnd"/>
      <w:r>
        <w:t>.</w:t>
      </w:r>
    </w:p>
    <w:p>
      <w:r>
        <w:t xml:space="preserve">En fonction du type de molécule, la membrane plasmique constitue un obstacle </w:t>
      </w:r>
    </w:p>
    <w:p>
      <w:pPr>
        <w:pStyle w:val="Paragraphedeliste"/>
        <w:numPr>
          <w:ilvl w:val="0"/>
          <w:numId w:val="33"/>
        </w:numPr>
      </w:pPr>
      <w:r>
        <w:t>Infranchissable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gagné de rentrer ou de sortir suffisamment rapidement.</w:t>
      </w:r>
    </w:p>
    <w:p>
      <w:r>
        <w:t xml:space="preserve"> </w:t>
      </w:r>
    </w:p>
    <w:p/>
    <w:p/>
    <w:p>
      <w:r>
        <w:t xml:space="preserve">Une substance se diffuse indépendamment des autres composés présents de sorte à </w:t>
      </w:r>
    </w:p>
    <w:p>
      <w:r>
        <w:t>La diffusion est spontanée</w:t>
      </w:r>
    </w:p>
    <w:p>
      <w:r>
        <w:t xml:space="preserve">Diffusion facilitée </w:t>
      </w:r>
    </w:p>
    <w:p>
      <w:r>
        <w:t xml:space="preserve">Vitesse de diffusion </w:t>
      </w:r>
    </w:p>
    <w:p>
      <w:r>
        <w:t xml:space="preserve">Trop volumineuse la </w:t>
      </w:r>
    </w:p>
    <w:p>
      <w:r>
        <w:t xml:space="preserve">Perméabilité de la membrane influence sur la  </w:t>
      </w:r>
    </w:p>
    <w:p>
      <w:r>
        <w:t xml:space="preserve">La diffusion d’un soluté est </w:t>
      </w:r>
      <w:proofErr w:type="gramStart"/>
      <w:r>
        <w:t>lié</w:t>
      </w:r>
      <w:proofErr w:type="gramEnd"/>
      <w:r>
        <w:t xml:space="preserve"> au mouvement </w:t>
      </w:r>
    </w:p>
    <w:p>
      <w:r>
        <w:t xml:space="preserve">Évolution du système vers un état d’équilibre tel que : </w:t>
      </w:r>
    </w:p>
    <w:p>
      <w:r>
        <w:t xml:space="preserve">•C1 = C2 </w:t>
      </w:r>
      <w:proofErr w:type="gramStart"/>
      <w:r>
        <w:t>( à</w:t>
      </w:r>
      <w:proofErr w:type="gramEnd"/>
      <w:r>
        <w:t xml:space="preserve"> l’équilibre)</w:t>
      </w:r>
    </w:p>
    <w:p>
      <w:r>
        <w:t>•Dissipation du gradient chimique</w:t>
      </w:r>
    </w:p>
    <w:p>
      <w:r>
        <w:lastRenderedPageBreak/>
        <w:t xml:space="preserve">Gradient chimique </w:t>
      </w:r>
    </w:p>
    <w:p>
      <w:r>
        <w:t xml:space="preserve">Osmose </w:t>
      </w:r>
    </w:p>
    <w:p>
      <w:r>
        <w:t xml:space="preserve">La diffusion simple de la bicouche lipidique est permise à certaines molécules </w:t>
      </w:r>
    </w:p>
    <w:p>
      <w:r>
        <w:t xml:space="preserve">Hydrophobicité </w:t>
      </w:r>
      <w:proofErr w:type="gramStart"/>
      <w:r>
        <w:t>Taille  Charge</w:t>
      </w:r>
      <w:proofErr w:type="gramEnd"/>
      <w:r>
        <w:t xml:space="preserve"> Différence de concentration</w:t>
      </w:r>
    </w:p>
    <w:p>
      <w:r>
        <w:t>Flux selon la 1 ère loi de Fick</w:t>
      </w:r>
    </w:p>
    <w:p>
      <w:r>
        <w:t>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petites molécules (éthanol, </w:t>
      </w:r>
      <w:proofErr w:type="spellStart"/>
      <w:r>
        <w:t>urea</w:t>
      </w:r>
      <w:proofErr w:type="spellEnd"/>
      <w:r>
        <w:t>)</w:t>
      </w:r>
    </w:p>
    <w:p>
      <w:r>
        <w:t xml:space="preserve">Loi de Fick : </w:t>
      </w:r>
    </w:p>
    <w:p>
      <w:r>
        <w:t xml:space="preserve">Osmose </w:t>
      </w:r>
    </w:p>
    <w:p>
      <w:pPr>
        <w:pStyle w:val="Titre3"/>
      </w:pPr>
      <w:r>
        <w:t>Diffusion facilitée</w:t>
      </w:r>
    </w:p>
    <w:p>
      <w:r>
        <w:t>Gradient chimique : protéines porteuses ne forme jamais de canal ouvert. La liaison au substrat provoque un changement de conformation. Le mouvement se fait du milieu vers celui avec un gradient plus...</w:t>
      </w:r>
    </w:p>
    <w:p>
      <w:r>
        <w:t xml:space="preserve">Exemple pour le glucose </w:t>
      </w:r>
    </w:p>
    <w:p>
      <w:r>
        <w:t>Gradient électrochimique : canaux ioniques</w:t>
      </w:r>
    </w:p>
    <w:p>
      <w:r>
        <w:t>Osmose de l’eau : aquaporines Osmose Aquaporine canaux ouverts</w:t>
      </w:r>
    </w:p>
    <w:p>
      <w:r>
        <w:t>Transporteurs (</w:t>
      </w:r>
      <w:proofErr w:type="spellStart"/>
      <w:r>
        <w:t>Glut</w:t>
      </w:r>
      <w:proofErr w:type="spellEnd"/>
      <w:r>
        <w:t>) Canaux ioniques Aquaporines</w:t>
      </w:r>
    </w:p>
    <w:p>
      <w:r>
        <w:t xml:space="preserve">Phénomènes passifs </w:t>
      </w:r>
    </w:p>
    <w:p>
      <w:pPr>
        <w:ind w:firstLine="708"/>
      </w:pPr>
      <w:r>
        <w:t xml:space="preserve"> Gradient chimique (∆C</w:t>
      </w:r>
      <w:proofErr w:type="gramStart"/>
      <w:r>
        <w:t>):</w:t>
      </w:r>
      <w:proofErr w:type="gramEnd"/>
      <w:r>
        <w:t xml:space="preserve"> solutés neutres </w:t>
      </w:r>
    </w:p>
    <w:p>
      <w:pPr>
        <w:ind w:left="708"/>
      </w:pPr>
      <w:r>
        <w:t xml:space="preserve"> Gradient électrochimique : ions </w:t>
      </w:r>
    </w:p>
    <w:p>
      <w:pPr>
        <w:pStyle w:val="Titre3"/>
      </w:pPr>
      <w:r>
        <w:t>Transport actif</w:t>
      </w:r>
    </w:p>
    <w:p>
      <w:r>
        <w:t>La principale lutte contre le gradient nécessite l’utilisation d’énergie.</w:t>
      </w:r>
    </w:p>
    <w:p>
      <w:r>
        <w:t>Symport uniport et antiport</w:t>
      </w:r>
    </w:p>
    <w:p>
      <w:r>
        <w:t>Transport actif I (énergie)</w:t>
      </w:r>
    </w:p>
    <w:p>
      <w:r>
        <w:t>Transport actif II (énergie)</w:t>
      </w:r>
    </w:p>
    <w:p>
      <w:r>
        <w:t>Pompe 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 xml:space="preserve"> ATPase Pompe à protons Pompe SERCA (calcium)</w:t>
      </w:r>
    </w:p>
    <w:p>
      <w:r>
        <w:t xml:space="preserve">3 Na+ sortants 2 K+ </w:t>
      </w:r>
      <w:proofErr w:type="gramStart"/>
      <w:r>
        <w:t>entrants  Conso</w:t>
      </w:r>
      <w:proofErr w:type="gramEnd"/>
      <w:r>
        <w:t xml:space="preserve"> d’ATP (40% du métabolisme</w:t>
      </w:r>
    </w:p>
    <w:p>
      <w:pPr>
        <w:pStyle w:val="Titre2"/>
      </w:pPr>
      <w:r>
        <w:t>Le gradient chimique</w:t>
      </w:r>
    </w:p>
    <w:p>
      <w:r>
        <w:t xml:space="preserve">Le gradient chimique est la différence du potentiel électrochimique entre le milieu intérieur et extérieur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Potentiel électrochimique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+R.T.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+z.F.</m:t>
        </m:r>
        <m:r>
          <w:rPr>
            <w:rFonts w:ascii="Cambria Math" w:hAnsi="Cambria Math"/>
          </w:rPr>
          <m:t>E</m:t>
        </m:r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J.mol</w:t>
      </w:r>
      <w:r>
        <w:rPr>
          <w:rFonts w:eastAsiaTheme="minorEastAsia"/>
          <w:vertAlign w:val="superscript"/>
        </w:rPr>
        <w:t>-1</w:t>
      </w:r>
    </w:p>
    <w:p>
      <m:oMath>
        <m:r>
          <w:rPr>
            <w:rFonts w:ascii="Cambria Math" w:hAnsi="Cambria Math"/>
          </w:rPr>
          <m:t>z=0</m:t>
        </m:r>
      </m:oMath>
      <w:r>
        <w:t xml:space="preserve"> pour un soluté non chargé</w:t>
      </w:r>
    </w:p>
    <w:p>
      <w:r>
        <w:t>Loi de Fick</w:t>
      </w:r>
    </w:p>
    <w:p>
      <w:pPr>
        <w:pStyle w:val="Titre1"/>
      </w:pPr>
      <w:r>
        <w:t>Physiologie neuromusculaire</w:t>
      </w:r>
    </w:p>
    <w:p>
      <w:r>
        <w:t>Se le propage le long du neurone des dendrites vers l’axone. La dendrite est recouverte à sa surface de petits récepteurs.</w:t>
      </w:r>
    </w:p>
    <w:p>
      <w:r>
        <w:t>Le passage du potentiel d’un neurone à un autre se faire par l’utilisation d’agents chimiques, les neuromédiateurs (ou neurotransmetteur).</w:t>
      </w:r>
    </w:p>
    <w:p>
      <w:r>
        <w:t>Inversion du potentiel électrique de la membrane</w:t>
      </w:r>
    </w:p>
    <w:p>
      <w:r>
        <w:t>Jusqu’à l’extrémité de l’axone où se trouve des vésicules de sécrétions contenant des neuromédiateurs. Ces dernières sont libérées dans l’espace et activent des neurorécepteurs du neurone voisin.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lastRenderedPageBreak/>
        <w:t>L’axone est rattaché à plusieurs cellules musculaires.</w:t>
      </w:r>
    </w:p>
    <w:p>
      <w:r>
        <w:t>Les mitochondries sont présentes dans tout le cytosol des neurones de dendrites à l’axone.</w:t>
      </w:r>
    </w:p>
    <w:p>
      <w:r>
        <w:t>Le développement du neurone. La cellule va se déplacer en étirant l’axone. Leur longueur varie de quelques mm à 1m.</w:t>
      </w:r>
    </w:p>
    <w:p>
      <w:r>
        <w:t xml:space="preserve">L’axone est recouvert par une gaine de myéline qui est une succession de cellules mesurant 1 à 2mm enroulé autour de l’axone. La gaine de myéline protège et accélère la propagation du signal électrique. </w:t>
      </w:r>
    </w:p>
    <w:p>
      <w:r>
        <w:t>La structure du neurone</w:t>
      </w:r>
    </w:p>
    <w:p>
      <w:r>
        <w:t>L’axone est maintenu par une structure filamenteuse constituée de microfilaments et de microtubules. Elle permet à l’axone de se déployer dans l’espace et des intervenant dans le transport.</w:t>
      </w:r>
    </w:p>
    <w:p>
      <w:r>
        <w:rPr>
          <w:rStyle w:val="Accentuation"/>
        </w:rPr>
        <w:t>Soma (péricaryon ou corps cellulaire)</w:t>
      </w:r>
      <w:r>
        <w:t xml:space="preserve"> partie centrale d'un neurone.</w:t>
      </w:r>
    </w:p>
    <w:p>
      <w:r>
        <w:t xml:space="preserve">Il y a 2 types de transports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Antérogrades : Soma vers les terminaisons</w:t>
            </w:r>
          </w:p>
        </w:tc>
        <w:tc>
          <w:tcPr>
            <w:tcW w:w="3668" w:type="dxa"/>
          </w:tcPr>
          <w:p>
            <w:r>
              <w:t>Rétrograde : des terminaisons vers le soma</w:t>
            </w:r>
          </w:p>
        </w:tc>
      </w:tr>
    </w:tbl>
    <w:p>
      <w:r>
        <w:t>Potentielle membranaire</w:t>
      </w:r>
    </w:p>
    <w:p>
      <w:r>
        <w:t>Actif passif</w:t>
      </w:r>
    </w:p>
    <w:p>
      <w:pPr>
        <w:pStyle w:val="Titre1"/>
      </w:pPr>
      <w:r>
        <w:t>Le fonctionnement d’un neurone</w:t>
      </w:r>
    </w:p>
    <w:p>
      <w:r>
        <w:rPr>
          <w:rStyle w:val="Accentuation"/>
        </w:rPr>
        <w:t>Neurogenèse</w:t>
      </w:r>
      <w:r>
        <w:t xml:space="preserve"> apparition et développement du système nerveux </w:t>
      </w:r>
    </w:p>
    <w:p>
      <w:r>
        <w:t xml:space="preserve">Les dendrites </w:t>
      </w:r>
    </w:p>
    <w:p>
      <w:r>
        <w:t xml:space="preserve">La communication des </w:t>
      </w:r>
    </w:p>
    <w:p>
      <w:r>
        <w:t>Alternance de signaux électriques sur de longue distance et de chimie électrique entre les neurones.</w:t>
      </w:r>
    </w:p>
    <w:p>
      <w:r>
        <w:t xml:space="preserve">L’information est traitée par des réseaux de neurones plus complexes souvent regroupés dans structures particulières </w:t>
      </w:r>
    </w:p>
    <w:p>
      <w:r>
        <w:t>Ganglion et encéphale</w:t>
      </w:r>
    </w:p>
    <w:p>
      <w:r>
        <w:t xml:space="preserve">Le message nerveux arrive par les dendrites et </w:t>
      </w:r>
    </w:p>
    <w:p>
      <w:r>
        <w:t xml:space="preserve">Un neurone possède un seul axone avec une extrémité ramifiée on trouve à </w:t>
      </w:r>
    </w:p>
    <w:p>
      <w:r>
        <w:t xml:space="preserve">L’extrémité est </w:t>
      </w:r>
      <w:proofErr w:type="gramStart"/>
      <w:r>
        <w:t>jointes</w:t>
      </w:r>
      <w:proofErr w:type="gramEnd"/>
      <w:r>
        <w:t xml:space="preserve"> à d’autre cellules par synapse. Le passage de message nerveux se fait au moyen de neurotransmetteur récepteur sur l’extrémité des dendrites.</w:t>
      </w:r>
    </w:p>
    <w:p>
      <w:r>
        <w:t xml:space="preserve">chaque dendrite ramifications 100 000 </w:t>
      </w:r>
    </w:p>
    <w:p>
      <w:r>
        <w:t>le potentiel de la membrane -70mV potentiel de repos.</w:t>
      </w:r>
    </w:p>
    <w:p>
      <w:r>
        <w:t>Pompe a sodium et potassium 3 Na</w:t>
      </w:r>
      <w:r>
        <w:rPr>
          <w:vertAlign w:val="superscript"/>
        </w:rPr>
        <w:t>+</w:t>
      </w:r>
      <w:r>
        <w:t xml:space="preserve"> et 2K</w:t>
      </w:r>
      <w:r>
        <w:rPr>
          <w:vertAlign w:val="superscript"/>
        </w:rPr>
        <w:t>+</w:t>
      </w:r>
      <w:r>
        <w:t xml:space="preserve"> gradient de concentration</w:t>
      </w:r>
    </w:p>
    <w:p>
      <w:r>
        <w:t>K</w:t>
      </w:r>
      <w:r>
        <w:rPr>
          <w:vertAlign w:val="superscript"/>
        </w:rPr>
        <w:t>+</w:t>
      </w:r>
      <w:r>
        <w:t xml:space="preserve"> </w:t>
      </w:r>
      <w:proofErr w:type="spellStart"/>
      <w:r>
        <w:t>cirucle</w:t>
      </w:r>
      <w:proofErr w:type="spellEnd"/>
      <w:r>
        <w:t xml:space="preserve"> facilement </w:t>
      </w:r>
    </w:p>
    <w:p>
      <w:r>
        <w:t>Na</w:t>
      </w:r>
      <w:r>
        <w:rPr>
          <w:vertAlign w:val="superscript"/>
        </w:rPr>
        <w:t>+</w:t>
      </w:r>
      <w:r>
        <w:t xml:space="preserve"> pore fermé </w:t>
      </w:r>
    </w:p>
    <w:p>
      <w:r>
        <w:t>Cl</w:t>
      </w:r>
      <w:r>
        <w:rPr>
          <w:vertAlign w:val="superscript"/>
        </w:rPr>
        <w:t>-</w:t>
      </w:r>
      <w:r>
        <w:t xml:space="preserve"> pas de diffusion simple</w:t>
      </w:r>
    </w:p>
    <w:p>
      <w:r>
        <w:t>Équation entre les gradients électrique et gradient de concentration</w:t>
      </w:r>
    </w:p>
    <w:p>
      <w:proofErr w:type="spellStart"/>
      <w:r>
        <w:t>E</w:t>
      </w:r>
      <w:r>
        <w:rPr>
          <w:vertAlign w:val="subscript"/>
        </w:rPr>
        <w:t>ion</w:t>
      </w:r>
      <w:proofErr w:type="spellEnd"/>
      <w:r>
        <w:rPr>
          <w:vertAlign w:val="subscript"/>
        </w:rPr>
        <w:t xml:space="preserve"> </w:t>
      </w:r>
      <w:r>
        <w:t>équilibre lorsque la charge à l’intérieur dépasse de 90 mV celle de l’extérieur Pas d’équilibre dans le neurone.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=62×log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[ion]</m:t>
                  </m:r>
                </m:e>
                <m:sub>
                  <m:r>
                    <w:rPr>
                      <w:rFonts w:ascii="Cambria Math" w:hAnsi="Cambria Math"/>
                    </w:rPr>
                    <m:t>ext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ion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den>
          </m:f>
        </m:oMath>
      </m:oMathPara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49.75pt;height:22.2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51E68"/>
    <w:multiLevelType w:val="hybridMultilevel"/>
    <w:tmpl w:val="85DAA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29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1"/>
  </w:num>
  <w:num w:numId="24">
    <w:abstractNumId w:val="28"/>
  </w:num>
  <w:num w:numId="25">
    <w:abstractNumId w:val="30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25</cp:revision>
  <cp:lastPrinted>2021-02-13T18:38:00Z</cp:lastPrinted>
  <dcterms:created xsi:type="dcterms:W3CDTF">2021-05-17T20:06:00Z</dcterms:created>
  <dcterms:modified xsi:type="dcterms:W3CDTF">2021-06-20T16:31:00Z</dcterms:modified>
</cp:coreProperties>
</file>