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 transport membranaire</w:t>
      </w:r>
    </w:p>
    <w:p>
      <w:r>
        <w:t>La membrane plasmique et les systèmes membranaires intercellulaires</w:t>
      </w:r>
    </w:p>
    <w:p>
      <w:r>
        <w:t xml:space="preserve">Les compartiments isolés dans le cytosol : les organites </w:t>
      </w:r>
    </w:p>
    <w:p>
      <w:r>
        <w:t>La cellule est composée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Noyau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Cytosol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Membrane plasmique</w:t>
            </w:r>
          </w:p>
        </w:tc>
      </w:tr>
    </w:tbl>
    <w:p>
      <w:pPr>
        <w:pStyle w:val="Titre2"/>
      </w:pPr>
      <w:r>
        <w:t>Le cytosol</w:t>
      </w:r>
    </w:p>
    <w:p/>
    <w:p>
      <w:r>
        <w:t>cytosol</w:t>
      </w:r>
    </w:p>
    <w:p>
      <w:pPr>
        <w:pStyle w:val="Titre2"/>
      </w:pPr>
      <w:r>
        <w:t>La membrane plasmique</w:t>
      </w:r>
    </w:p>
    <w:p>
      <w:r>
        <w:t>La membrane plasmique est soutenue par le cytosquelette.</w:t>
      </w:r>
    </w:p>
    <w:p>
      <w:r>
        <w:t>Les deux rôles principaux de la membrane plasmique sont :</w:t>
      </w:r>
    </w:p>
    <w:p>
      <w:pPr>
        <w:pStyle w:val="Paragraphedeliste"/>
        <w:numPr>
          <w:ilvl w:val="0"/>
          <w:numId w:val="29"/>
        </w:numPr>
      </w:pPr>
      <w:r>
        <w:t>D’assurer la c</w:t>
      </w:r>
      <w:r>
        <w:t>ommunication avec l’environnement</w:t>
      </w:r>
    </w:p>
    <w:p>
      <w:pPr>
        <w:pStyle w:val="Paragraphedeliste"/>
        <w:numPr>
          <w:ilvl w:val="0"/>
          <w:numId w:val="29"/>
        </w:numPr>
      </w:pPr>
      <w:r>
        <w:t>De réguler les échanges avec l’extérieur</w:t>
      </w:r>
    </w:p>
    <w:p>
      <w:pPr>
        <w:pStyle w:val="Paragraphedeliste"/>
        <w:numPr>
          <w:ilvl w:val="0"/>
          <w:numId w:val="29"/>
        </w:numPr>
      </w:pPr>
      <w:r>
        <w:t>D’assurer la jonction avec les autres cellules</w:t>
      </w:r>
    </w:p>
    <w:p>
      <w:pPr>
        <w:pStyle w:val="Titre3"/>
      </w:pPr>
      <w:r>
        <w:t xml:space="preserve">Les échanges </w:t>
      </w:r>
    </w:p>
    <w:p/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34"/>
        <w:gridCol w:w="630"/>
        <w:gridCol w:w="2456"/>
        <w:gridCol w:w="2280"/>
        <w:gridCol w:w="1335"/>
      </w:tblGrid>
      <w:tr>
        <w:tc>
          <w:tcPr>
            <w:tcW w:w="634" w:type="dxa"/>
          </w:tcPr>
          <w:p>
            <w:r>
              <w:t>I</w:t>
            </w:r>
            <w:r>
              <w:t>ons</w:t>
            </w:r>
          </w:p>
        </w:tc>
        <w:tc>
          <w:tcPr>
            <w:tcW w:w="635" w:type="dxa"/>
          </w:tcPr>
          <w:p>
            <w:r>
              <w:t>Eau</w:t>
            </w:r>
          </w:p>
        </w:tc>
        <w:tc>
          <w:tcPr>
            <w:tcW w:w="2554" w:type="dxa"/>
          </w:tcPr>
          <w:p>
            <w:r>
              <w:t>Déchets métaboliques</w:t>
            </w:r>
          </w:p>
        </w:tc>
        <w:tc>
          <w:tcPr>
            <w:tcW w:w="2409" w:type="dxa"/>
          </w:tcPr>
          <w:p>
            <w:r>
              <w:t>Produits de synthèse</w:t>
            </w:r>
          </w:p>
        </w:tc>
        <w:tc>
          <w:tcPr>
            <w:tcW w:w="1103" w:type="dxa"/>
          </w:tcPr>
          <w:p>
            <w:r>
              <w:t>Nutriments</w:t>
            </w:r>
          </w:p>
        </w:tc>
      </w:tr>
    </w:tbl>
    <w:p>
      <w:pPr>
        <w:pStyle w:val="Titre3"/>
      </w:pPr>
      <w:r>
        <w:t xml:space="preserve">La communication </w:t>
      </w:r>
    </w:p>
    <w:p>
      <w:r>
        <w:t>Récepteurs de messagers chimiques (hormones, neurotransmetteurs) Récepteurs à l’environnement (pH, MEC (matrice extracellulaire), pression, lumière, champs électriques</w:t>
      </w:r>
    </w:p>
    <w:p>
      <w:r>
        <w:t>Le milieu intra et extra cellulaire n’ont pas la même composition. La concentration est plus élevée dans le milieu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Extracellulaire</w:t>
            </w:r>
            <w:r>
              <w:t xml:space="preserve"> en </w:t>
            </w:r>
            <w:r>
              <w:t>Na</w:t>
            </w:r>
            <w:r>
              <w:rPr>
                <w:vertAlign w:val="superscript"/>
              </w:rPr>
              <w:t>+</w:t>
            </w:r>
            <w:r>
              <w:t>, Ca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t>, Mg2+, Cl</w:t>
            </w:r>
            <w:r>
              <w:rPr>
                <w:vertAlign w:val="superscript"/>
              </w:rPr>
              <w:t>-</w:t>
            </w:r>
            <w:r>
              <w:t>, 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  <w:tc>
          <w:tcPr>
            <w:tcW w:w="3668" w:type="dxa"/>
          </w:tcPr>
          <w:p>
            <w:r>
              <w:t>Intracellulaire</w:t>
            </w:r>
            <w:r>
              <w:t xml:space="preserve"> en </w:t>
            </w:r>
            <w:r>
              <w:t>K</w:t>
            </w:r>
            <w:r>
              <w:rPr>
                <w:vertAlign w:val="superscript"/>
              </w:rPr>
              <w:t>+</w:t>
            </w:r>
            <w:r>
              <w:t>, HP0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>, protéines</w:t>
            </w:r>
          </w:p>
        </w:tc>
      </w:tr>
    </w:tbl>
    <w:p>
      <w:pPr>
        <w:pStyle w:val="Titre3"/>
      </w:pPr>
      <w:r>
        <w:t>Jonction cellulaire</w:t>
      </w:r>
    </w:p>
    <w:p>
      <w:pPr>
        <w:pStyle w:val="Titre2"/>
      </w:pPr>
      <w:r>
        <w:t>Trois types de jonctions</w:t>
      </w:r>
    </w:p>
    <w:p>
      <w:r>
        <w:t>Serré</w:t>
      </w:r>
    </w:p>
    <w:p>
      <w:r>
        <w:t xml:space="preserve">Trou </w:t>
      </w:r>
    </w:p>
    <w:p>
      <w:r>
        <w:t>Adhésion</w:t>
      </w:r>
    </w:p>
    <w:p>
      <w:pPr>
        <w:pStyle w:val="Titre2"/>
      </w:pPr>
      <w:r>
        <w:t>Composition et structure de la membrane plasmique</w:t>
      </w:r>
    </w:p>
    <w:p>
      <w:r>
        <w:t xml:space="preserve">En moyenne, la membrane plasmique des cellules est composée de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Lipides (49%)</w:t>
            </w:r>
          </w:p>
        </w:tc>
        <w:tc>
          <w:tcPr>
            <w:tcW w:w="2445" w:type="dxa"/>
          </w:tcPr>
          <w:p>
            <w:r>
              <w:t>Protéines (43%)</w:t>
            </w:r>
          </w:p>
        </w:tc>
        <w:tc>
          <w:tcPr>
            <w:tcW w:w="2445" w:type="dxa"/>
          </w:tcPr>
          <w:p>
            <w:r>
              <w:t>Glucides (8%)</w:t>
            </w:r>
          </w:p>
        </w:tc>
      </w:tr>
    </w:tbl>
    <w:p>
      <w:r>
        <w:rPr>
          <w:u w:val="single"/>
        </w:rPr>
        <w:t>Rmq :</w:t>
      </w:r>
      <w:r>
        <w:t xml:space="preserve"> La composition varie en fonction du type cellulaire.</w:t>
      </w:r>
    </w:p>
    <w:p>
      <w:r>
        <w:t xml:space="preserve">Les radeaux </w:t>
      </w:r>
    </w:p>
    <w:p>
      <w:r>
        <w:t>La membrane est un système complexe et dynamique radeaux lipides.</w:t>
      </w:r>
      <w:r>
        <w:br/>
        <w:t>Régionalisation fonctionnelle de la membrane plasmique</w:t>
      </w:r>
    </w:p>
    <w:p>
      <w:r>
        <w:t>Riches en sphingolipide et cholestérol</w:t>
      </w:r>
    </w:p>
    <w:p>
      <w:pPr>
        <w:pStyle w:val="Titre3"/>
      </w:pPr>
      <w:r>
        <w:t>Les glucides</w:t>
      </w:r>
    </w:p>
    <w:p>
      <w:r>
        <w:t xml:space="preserve">Les glucides sont soit attaché à une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Protéine (glycoprotéines)</w:t>
            </w:r>
          </w:p>
        </w:tc>
        <w:tc>
          <w:tcPr>
            <w:tcW w:w="3668" w:type="dxa"/>
          </w:tcPr>
          <w:p>
            <w:r>
              <w:t>Lipide (glycolipides)</w:t>
            </w:r>
          </w:p>
        </w:tc>
      </w:tr>
    </w:tbl>
    <w:p>
      <w:r>
        <w:t>La membrane plasmique est associée au cytosquelette par des protéines membranaires.</w:t>
      </w:r>
    </w:p>
    <w:p>
      <w:r>
        <w:t>Ils servent principalement :</w:t>
      </w:r>
    </w:p>
    <w:p>
      <w:pPr>
        <w:pStyle w:val="Paragraphedeliste"/>
        <w:numPr>
          <w:ilvl w:val="0"/>
          <w:numId w:val="32"/>
        </w:numPr>
      </w:pPr>
      <w:r>
        <w:t>À stabiliser les structures.</w:t>
      </w:r>
    </w:p>
    <w:p>
      <w:pPr>
        <w:pStyle w:val="Paragraphedeliste"/>
        <w:numPr>
          <w:ilvl w:val="0"/>
          <w:numId w:val="32"/>
        </w:numPr>
      </w:pPr>
      <w:r>
        <w:t>Dans les mécanismes de reconnaissance cellulaire.</w:t>
      </w:r>
    </w:p>
    <w:p>
      <w:pPr>
        <w:pStyle w:val="Paragraphedeliste"/>
        <w:numPr>
          <w:ilvl w:val="0"/>
          <w:numId w:val="32"/>
        </w:numPr>
      </w:pPr>
      <w:r>
        <w:t>Dans la réponse immunitaire.</w:t>
      </w:r>
    </w:p>
    <w:p>
      <w:pPr>
        <w:pStyle w:val="Titre3"/>
      </w:pPr>
      <w:r>
        <w:lastRenderedPageBreak/>
        <w:t>Les lipides</w:t>
      </w:r>
    </w:p>
    <w:p>
      <w:r>
        <w:t>Les lipides sont de types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732"/>
        <w:gridCol w:w="1098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2" w:type="dxa"/>
          </w:tcPr>
          <w:p/>
        </w:tc>
        <w:tc>
          <w:tcPr>
            <w:tcW w:w="1098" w:type="dxa"/>
          </w:tcPr>
          <w:p/>
        </w:tc>
        <w:tc>
          <w:tcPr>
            <w:tcW w:w="4505" w:type="dxa"/>
          </w:tcPr>
          <w:p/>
        </w:tc>
      </w:tr>
      <w:tr>
        <w:tc>
          <w:tcPr>
            <w:tcW w:w="1732" w:type="dxa"/>
          </w:tcPr>
          <w:p>
            <w:r>
              <w:t>Phospholipides</w:t>
            </w:r>
          </w:p>
          <w:p/>
        </w:tc>
        <w:tc>
          <w:tcPr>
            <w:tcW w:w="1098" w:type="dxa"/>
          </w:tcPr>
          <w:p>
            <w:r>
              <w:t>50-60%</w:t>
            </w:r>
          </w:p>
          <w:p/>
        </w:tc>
        <w:tc>
          <w:tcPr>
            <w:tcW w:w="4505" w:type="dxa"/>
          </w:tcPr>
          <w:p>
            <w:r>
              <w:t>T</w:t>
            </w:r>
            <w:r>
              <w:t>ête polaire (glycérol ou sphingosine)</w:t>
            </w:r>
          </w:p>
          <w:p>
            <w:r>
              <w:t>Q</w:t>
            </w:r>
            <w:r>
              <w:t>ueue apolaire</w:t>
            </w:r>
          </w:p>
          <w:p>
            <w:r>
              <w:t>Exemples :</w:t>
            </w:r>
            <w:r>
              <w:t xml:space="preserve"> les glycérophospholipides, sphingolipides</w:t>
            </w:r>
          </w:p>
        </w:tc>
      </w:tr>
      <w:tr>
        <w:tc>
          <w:tcPr>
            <w:tcW w:w="1732" w:type="dxa"/>
          </w:tcPr>
          <w:p>
            <w:r>
              <w:t>Cholestérol</w:t>
            </w:r>
          </w:p>
        </w:tc>
        <w:tc>
          <w:tcPr>
            <w:tcW w:w="1098" w:type="dxa"/>
          </w:tcPr>
          <w:p>
            <w:r>
              <w:t>17-23%</w:t>
            </w:r>
          </w:p>
        </w:tc>
        <w:tc>
          <w:tcPr>
            <w:tcW w:w="4505" w:type="dxa"/>
          </w:tcPr>
          <w:p>
            <w:r>
              <w:t>F</w:t>
            </w:r>
            <w:r>
              <w:t>avorise l’imperméabilité et rigidification</w:t>
            </w:r>
          </w:p>
        </w:tc>
      </w:tr>
      <w:tr>
        <w:tc>
          <w:tcPr>
            <w:tcW w:w="1732" w:type="dxa"/>
          </w:tcPr>
          <w:p>
            <w:r>
              <w:t>Glycolipides</w:t>
            </w:r>
          </w:p>
        </w:tc>
        <w:tc>
          <w:tcPr>
            <w:tcW w:w="1098" w:type="dxa"/>
          </w:tcPr>
          <w:p>
            <w:r>
              <w:t>7%</w:t>
            </w:r>
          </w:p>
        </w:tc>
        <w:tc>
          <w:tcPr>
            <w:tcW w:w="4505" w:type="dxa"/>
          </w:tcPr>
          <w:p/>
        </w:tc>
      </w:tr>
    </w:tbl>
    <w:p>
      <w:pPr>
        <w:pStyle w:val="Titre3"/>
      </w:pPr>
      <w:r>
        <w:t>Les protéines membranaires</w:t>
      </w:r>
    </w:p>
    <w:p>
      <w:r>
        <w:t>Il y a deux types de protéines membranaires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T</w:t>
            </w:r>
            <w:r>
              <w:t xml:space="preserve">ransmembranaires </w:t>
            </w:r>
          </w:p>
        </w:tc>
        <w:tc>
          <w:tcPr>
            <w:tcW w:w="3668" w:type="dxa"/>
          </w:tcPr>
          <w:p>
            <w:r>
              <w:t>P</w:t>
            </w:r>
            <w:r>
              <w:t>ériphériques</w:t>
            </w:r>
          </w:p>
        </w:tc>
      </w:tr>
      <w:tr>
        <w:tc>
          <w:tcPr>
            <w:tcW w:w="3667" w:type="dxa"/>
          </w:tcPr>
          <w:p>
            <w:pPr>
              <w:pStyle w:val="Paragraphedeliste"/>
              <w:numPr>
                <w:ilvl w:val="0"/>
                <w:numId w:val="31"/>
              </w:numPr>
              <w:rPr>
                <w:b/>
              </w:rPr>
            </w:pPr>
            <w:r>
              <w:t>R</w:t>
            </w:r>
            <w:r>
              <w:t>écepteur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Protéine de transport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0"/>
              </w:numPr>
            </w:pPr>
            <w:r>
              <w:t>Enzyme</w:t>
            </w:r>
          </w:p>
          <w:p>
            <w:pPr>
              <w:pStyle w:val="Paragraphedeliste"/>
              <w:numPr>
                <w:ilvl w:val="0"/>
                <w:numId w:val="30"/>
              </w:numPr>
            </w:pPr>
            <w:r>
              <w:t>Protéine de structure</w:t>
            </w:r>
          </w:p>
        </w:tc>
      </w:tr>
    </w:tbl>
    <w:p>
      <w:pPr>
        <w:pStyle w:val="Titre2"/>
      </w:pPr>
      <w:r>
        <w:t>Le transport membranaire</w:t>
      </w:r>
    </w:p>
    <w:p>
      <w:r>
        <w:t>Les types de transports de la cellule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Diffusion simple</w:t>
            </w:r>
          </w:p>
        </w:tc>
        <w:tc>
          <w:tcPr>
            <w:tcW w:w="2445" w:type="dxa"/>
          </w:tcPr>
          <w:p>
            <w:r>
              <w:t>Diffusion facilitée</w:t>
            </w:r>
          </w:p>
        </w:tc>
        <w:tc>
          <w:tcPr>
            <w:tcW w:w="2445" w:type="dxa"/>
          </w:tcPr>
          <w:p>
            <w:r>
              <w:t>Transport actif</w:t>
            </w:r>
          </w:p>
        </w:tc>
      </w:tr>
    </w:tbl>
    <w:p>
      <w:r>
        <w:rPr>
          <w:u w:val="single"/>
        </w:rPr>
        <w:t>Rmq :</w:t>
      </w:r>
      <w:r>
        <w:t xml:space="preserve"> Ce sont des protéines membranaires qui assurent la diffusion facilitée et le transport actif.</w:t>
      </w:r>
    </w:p>
    <w:p>
      <w:pPr>
        <w:pStyle w:val="Titre3"/>
      </w:pPr>
      <w:r>
        <w:t>Diffusion simple</w:t>
      </w:r>
    </w:p>
    <w:p>
      <w:r>
        <w:t xml:space="preserve">Évolution du système vers un état d’équilibre tel </w:t>
      </w:r>
      <w:proofErr w:type="gramStart"/>
      <w:r>
        <w:t>que:</w:t>
      </w:r>
      <w:proofErr w:type="gramEnd"/>
      <w:r>
        <w:t xml:space="preserve"> •C1 = C2 ( à l’équilibre) •Dissipation du gradient chimique</w:t>
      </w:r>
    </w:p>
    <w:p>
      <w:r>
        <w:t xml:space="preserve">Gradient chimique </w:t>
      </w:r>
    </w:p>
    <w:p>
      <w:r>
        <w:t xml:space="preserve">Osmose </w:t>
      </w:r>
    </w:p>
    <w:p>
      <w:r>
        <w:t xml:space="preserve">La diffusion simple de la bicouche lipidique est permise à certaines molécules </w:t>
      </w:r>
    </w:p>
    <w:p>
      <w:r>
        <w:t xml:space="preserve">Hydrophobicité </w:t>
      </w:r>
      <w:r>
        <w:t xml:space="preserve"> Taille </w:t>
      </w:r>
      <w:r>
        <w:t xml:space="preserve"> Charge </w:t>
      </w:r>
      <w:r>
        <w:t> Différence de concentration</w:t>
      </w:r>
    </w:p>
    <w:p>
      <w:r>
        <w:t>Flux selon la 1 ère loi de Fick</w:t>
      </w:r>
    </w:p>
    <w:p>
      <w:r>
        <w:t xml:space="preserve">Gaz CO2, N2, O2 petites molécules (éthanol, </w:t>
      </w:r>
      <w:proofErr w:type="spellStart"/>
      <w:r>
        <w:t>urea</w:t>
      </w:r>
      <w:proofErr w:type="spellEnd"/>
      <w:r>
        <w:t>)</w:t>
      </w:r>
    </w:p>
    <w:p>
      <w:r>
        <w:t xml:space="preserve">Loi de Fick : </w:t>
      </w:r>
    </w:p>
    <w:p>
      <w:r>
        <w:t xml:space="preserve">Osmose </w:t>
      </w:r>
    </w:p>
    <w:p>
      <w:pPr>
        <w:pStyle w:val="Titre3"/>
      </w:pPr>
      <w:r>
        <w:t>Diffusion facilitée</w:t>
      </w:r>
    </w:p>
    <w:p>
      <w:r>
        <w:t xml:space="preserve">Gradient </w:t>
      </w:r>
      <w:proofErr w:type="gramStart"/>
      <w:r>
        <w:t>chimique:</w:t>
      </w:r>
      <w:proofErr w:type="gramEnd"/>
      <w:r>
        <w:t xml:space="preserve"> protéines porteuses</w:t>
      </w:r>
      <w:r>
        <w:t xml:space="preserve"> ne forme jamais de canal ouvert. La liaison au substrat provoque un changement de </w:t>
      </w:r>
      <w:proofErr w:type="spellStart"/>
      <w:r>
        <w:t>confroamtion</w:t>
      </w:r>
      <w:proofErr w:type="spellEnd"/>
      <w:r>
        <w:t xml:space="preserve">. Le mouvement se fait du milieu vers celui avec un gradient </w:t>
      </w:r>
      <w:proofErr w:type="gramStart"/>
      <w:r>
        <w:t>plus..</w:t>
      </w:r>
      <w:proofErr w:type="gramEnd"/>
    </w:p>
    <w:p>
      <w:r>
        <w:t xml:space="preserve">Exemple pour le glucose </w:t>
      </w:r>
    </w:p>
    <w:p>
      <w:r>
        <w:t xml:space="preserve">Gradient </w:t>
      </w:r>
      <w:proofErr w:type="gramStart"/>
      <w:r>
        <w:t>électrochimique:</w:t>
      </w:r>
      <w:proofErr w:type="gramEnd"/>
      <w:r>
        <w:t xml:space="preserve"> canaux ioniques</w:t>
      </w:r>
    </w:p>
    <w:p>
      <w:proofErr w:type="gramStart"/>
      <w:r>
        <w:t>Osmose:</w:t>
      </w:r>
      <w:proofErr w:type="gramEnd"/>
      <w:r>
        <w:t xml:space="preserve"> aquaporines</w:t>
      </w:r>
      <w:r>
        <w:t xml:space="preserve"> Osmose </w:t>
      </w:r>
      <w:r>
        <w:t>Aquaporine</w:t>
      </w:r>
      <w:r>
        <w:t xml:space="preserve"> canaux ouverts</w:t>
      </w:r>
    </w:p>
    <w:p>
      <w:r>
        <w:t>Transporteurs (</w:t>
      </w:r>
      <w:proofErr w:type="spellStart"/>
      <w:r>
        <w:t>Glut</w:t>
      </w:r>
      <w:proofErr w:type="spellEnd"/>
      <w:r>
        <w:t xml:space="preserve">) </w:t>
      </w:r>
      <w:r>
        <w:t xml:space="preserve"> Canaux ioniques </w:t>
      </w:r>
      <w:r>
        <w:t> Aquaporines</w:t>
      </w:r>
    </w:p>
    <w:p>
      <w:r>
        <w:t xml:space="preserve">Phénomènes passifs </w:t>
      </w:r>
    </w:p>
    <w:p>
      <w:pPr>
        <w:ind w:firstLine="708"/>
      </w:pPr>
      <w:r>
        <w:t xml:space="preserve"> Gradient chimique </w:t>
      </w:r>
      <w:proofErr w:type="gramStart"/>
      <w:r>
        <w:t>( ∆</w:t>
      </w:r>
      <w:proofErr w:type="gramEnd"/>
      <w:r>
        <w:t xml:space="preserve">C): solutés neutres </w:t>
      </w:r>
    </w:p>
    <w:p>
      <w:pPr>
        <w:ind w:left="708"/>
      </w:pPr>
      <w:r>
        <w:t xml:space="preserve"> Gradient électrochimique</w:t>
      </w:r>
      <w:r>
        <w:t xml:space="preserve"> : ions </w:t>
      </w:r>
    </w:p>
    <w:p>
      <w:pPr>
        <w:pStyle w:val="Titre3"/>
      </w:pPr>
      <w:r>
        <w:t>Transport actif</w:t>
      </w:r>
    </w:p>
    <w:p>
      <w:r>
        <w:t xml:space="preserve">La principale lutte contre le </w:t>
      </w:r>
      <w:proofErr w:type="spellStart"/>
      <w:r>
        <w:t>gradien</w:t>
      </w:r>
      <w:proofErr w:type="spellEnd"/>
      <w:r>
        <w:t xml:space="preserve"> nécessite l’utilisation d’énergie.</w:t>
      </w:r>
    </w:p>
    <w:p>
      <w:r>
        <w:t>Symport uniport et antiport</w:t>
      </w:r>
    </w:p>
    <w:p>
      <w:r>
        <w:t>Transport actif I (énergie)</w:t>
      </w:r>
    </w:p>
    <w:p>
      <w:r>
        <w:t>Transport actif II (énergie)</w:t>
      </w:r>
    </w:p>
    <w:p>
      <w:r>
        <w:t xml:space="preserve">Pompe Na +/K +ATPase </w:t>
      </w:r>
      <w:r>
        <w:t xml:space="preserve"> Pompe à protons </w:t>
      </w:r>
      <w:r>
        <w:t> Pompe SERCA (calc</w:t>
      </w:r>
      <w:r>
        <w:t>ium)</w:t>
      </w:r>
    </w:p>
    <w:p>
      <w:r>
        <w:t xml:space="preserve">3 Na+ sortants </w:t>
      </w:r>
      <w:r>
        <w:t xml:space="preserve"> 2 K+ entrants </w:t>
      </w:r>
      <w:r>
        <w:t xml:space="preserve"> Conso d’ATP (40% du métabolisme</w:t>
      </w:r>
    </w:p>
    <w:p>
      <w:pPr>
        <w:pStyle w:val="Titre2"/>
      </w:pPr>
      <w:r>
        <w:lastRenderedPageBreak/>
        <w:t>Le gradient chimique</w:t>
      </w:r>
    </w:p>
    <w:p>
      <w:r>
        <w:t xml:space="preserve">Le gradient chimique est la différence du potentiel électrochimique entre le milieu intérieur et extérieur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Potentiel électrochimique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+R.T.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+z.F.</m:t>
        </m:r>
        <m:r>
          <w:rPr>
            <w:rFonts w:ascii="Cambria Math" w:hAnsi="Cambria Math"/>
          </w:rPr>
          <m:t>E</m:t>
        </m:r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J.mol</w:t>
      </w:r>
      <w:r>
        <w:rPr>
          <w:rFonts w:eastAsiaTheme="minorEastAsia"/>
          <w:vertAlign w:val="superscript"/>
        </w:rPr>
        <w:t>-1</w:t>
      </w:r>
    </w:p>
    <w:p>
      <m:oMath>
        <m:r>
          <w:rPr>
            <w:rFonts w:ascii="Cambria Math" w:hAnsi="Cambria Math"/>
          </w:rPr>
          <m:t>z=0</m:t>
        </m:r>
      </m:oMath>
      <w:r>
        <w:t xml:space="preserve"> pour un soluté non chargé</w:t>
      </w:r>
    </w:p>
    <w:p>
      <w:r>
        <w:t>Loi de Fick</w:t>
      </w:r>
    </w:p>
    <w:p>
      <w:pPr>
        <w:pStyle w:val="Titre1"/>
      </w:pPr>
      <w:r>
        <w:t>Physiologie neuromusculaire</w:t>
      </w:r>
    </w:p>
    <w:p>
      <w:r>
        <w:t>Se le propage le long du neurone des dendrites vers l’axone. La dendrite est recouverte à sa surface de petits récepteurs.</w:t>
      </w:r>
    </w:p>
    <w:p>
      <w:r>
        <w:t>Le passage du potentiel d’un neurone à un autre se faire par l’utilisation d’agents chimiques, les neuromédiateurs (ou neurotransmetteur).</w:t>
      </w:r>
    </w:p>
    <w:p>
      <w:r>
        <w:t>Inversion du potentiel électrique de la membrane</w:t>
      </w:r>
    </w:p>
    <w:p>
      <w:r>
        <w:t>Jusqu’à l’extrémité de l’axone où se trouve des vésicules de sécrétions contenant des neuromédiateurs. Ces dernières sont libérées dans l’espace et activent des neurorécepteurs du neurone voisin.</w:t>
      </w:r>
    </w:p>
    <w:p>
      <w:r>
        <w:t>Le muscle peut se décomposer en fascicules, fibres musculaires, myofibrilles, myofilaments.</w:t>
      </w:r>
    </w:p>
    <w:p>
      <w:r>
        <w:t>Jonction neuro-musculaire moteur</w:t>
      </w:r>
    </w:p>
    <w:p>
      <w:r>
        <w:t>L’axone est rattaché à plusieurs cellules musculaires.</w:t>
      </w:r>
    </w:p>
    <w:p>
      <w:r>
        <w:t>Les mitochondries sont présentes dans tout le cytosol des neurones de dendrites à l’axone.</w:t>
      </w:r>
    </w:p>
    <w:p>
      <w:r>
        <w:t>Le développement du neurone. La cellule va se déplacer en étirant l’axone. Leur longueur varie de quelques mm à 1m.</w:t>
      </w:r>
    </w:p>
    <w:p>
      <w:r>
        <w:t xml:space="preserve">L’axone est recouvert par une gaine de myéline qui est une succession de cellules mesurant 1 à 2mm enroulé autour de l’axone. La gaine de myéline protège et accélère la propagation du signal électrique. </w:t>
      </w:r>
    </w:p>
    <w:p>
      <w:r>
        <w:t>La structure du neurone</w:t>
      </w:r>
    </w:p>
    <w:p>
      <w:r>
        <w:t>L’axone est maintenu par une structure filamenteuse constituée de microfilaments et de microtubules. Elle permet à l’axone de se déployer dans l’espace et des intervenant dans le transport.</w:t>
      </w:r>
    </w:p>
    <w:p>
      <w:r>
        <w:rPr>
          <w:rStyle w:val="Accentuation"/>
        </w:rPr>
        <w:t>Soma (</w:t>
      </w:r>
      <w:r>
        <w:rPr>
          <w:rStyle w:val="Accentuation"/>
        </w:rPr>
        <w:t>péricaryon ou corps cellulaire</w:t>
      </w:r>
      <w:r>
        <w:rPr>
          <w:rStyle w:val="Accentuation"/>
        </w:rPr>
        <w:t>)</w:t>
      </w:r>
      <w:r>
        <w:t xml:space="preserve"> partie centrale d'un neurone</w:t>
      </w:r>
      <w:r>
        <w:t>.</w:t>
      </w:r>
    </w:p>
    <w:p>
      <w:r>
        <w:t xml:space="preserve">Il y a 2 types de transports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Antérogrades : Soma vers les terminaisons</w:t>
            </w:r>
          </w:p>
        </w:tc>
        <w:tc>
          <w:tcPr>
            <w:tcW w:w="3668" w:type="dxa"/>
          </w:tcPr>
          <w:p>
            <w:r>
              <w:t>Rétrograde : des terminaisons vers le soma</w:t>
            </w:r>
          </w:p>
        </w:tc>
      </w:tr>
    </w:tbl>
    <w:p>
      <w:r>
        <w:t>Potentielle membranaire</w:t>
      </w:r>
    </w:p>
    <w:p>
      <w:r>
        <w:t>Actif passif</w:t>
      </w:r>
    </w:p>
    <w:p>
      <w:pPr>
        <w:pStyle w:val="Titre1"/>
      </w:pPr>
      <w:r>
        <w:t>Neurobiologie cellulaire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Physiologie cellulaire animale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49.9pt;height:22.1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BE7"/>
    <w:multiLevelType w:val="hybridMultilevel"/>
    <w:tmpl w:val="92BE1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6799"/>
    <w:multiLevelType w:val="hybridMultilevel"/>
    <w:tmpl w:val="3DC8A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2AFB"/>
    <w:multiLevelType w:val="hybridMultilevel"/>
    <w:tmpl w:val="3F1463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15001C"/>
    <w:multiLevelType w:val="hybridMultilevel"/>
    <w:tmpl w:val="A642D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5B5811"/>
    <w:multiLevelType w:val="hybridMultilevel"/>
    <w:tmpl w:val="A0C080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7"/>
  </w:num>
  <w:num w:numId="9">
    <w:abstractNumId w:val="25"/>
  </w:num>
  <w:num w:numId="10">
    <w:abstractNumId w:val="12"/>
  </w:num>
  <w:num w:numId="11">
    <w:abstractNumId w:val="13"/>
  </w:num>
  <w:num w:numId="12">
    <w:abstractNumId w:val="3"/>
  </w:num>
  <w:num w:numId="13">
    <w:abstractNumId w:val="27"/>
  </w:num>
  <w:num w:numId="14">
    <w:abstractNumId w:val="15"/>
  </w:num>
  <w:num w:numId="15">
    <w:abstractNumId w:val="19"/>
  </w:num>
  <w:num w:numId="16">
    <w:abstractNumId w:val="29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4"/>
  </w:num>
  <w:num w:numId="22">
    <w:abstractNumId w:val="21"/>
  </w:num>
  <w:num w:numId="23">
    <w:abstractNumId w:val="31"/>
  </w:num>
  <w:num w:numId="24">
    <w:abstractNumId w:val="28"/>
  </w:num>
  <w:num w:numId="25">
    <w:abstractNumId w:val="30"/>
  </w:num>
  <w:num w:numId="26">
    <w:abstractNumId w:val="5"/>
  </w:num>
  <w:num w:numId="27">
    <w:abstractNumId w:val="0"/>
  </w:num>
  <w:num w:numId="28">
    <w:abstractNumId w:val="20"/>
  </w:num>
  <w:num w:numId="29">
    <w:abstractNumId w:val="6"/>
  </w:num>
  <w:num w:numId="30">
    <w:abstractNumId w:val="24"/>
  </w:num>
  <w:num w:numId="31">
    <w:abstractNumId w:val="1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19</cp:revision>
  <cp:lastPrinted>2021-02-13T18:38:00Z</cp:lastPrinted>
  <dcterms:created xsi:type="dcterms:W3CDTF">2021-05-17T20:06:00Z</dcterms:created>
  <dcterms:modified xsi:type="dcterms:W3CDTF">2021-06-13T21:12:00Z</dcterms:modified>
</cp:coreProperties>
</file>