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DB53" w14:textId="77777777" w:rsidR="003D3829" w:rsidRDefault="00BC2DD7">
      <w:r>
        <w:t xml:space="preserve">Le système nerveux est constitué d’un réseau de cellules spécialisées appelées neurones soutenu, protégé, et nourrit par des cellules gliales. </w:t>
      </w:r>
    </w:p>
    <w:p w14:paraId="2E3DA91D" w14:textId="77777777" w:rsidR="003D3829" w:rsidRDefault="00BC2DD7">
      <w:r>
        <w:t>Il permet le recueil de données du milieu intérieur et extérieur et leurs traitements conscient ou inconscient p</w:t>
      </w:r>
      <w:r>
        <w:t>our adapter le soi à l’environnement.</w:t>
      </w:r>
    </w:p>
    <w:p w14:paraId="0E8D8C96" w14:textId="77777777" w:rsidR="003D3829" w:rsidRDefault="00BC2DD7">
      <w:r>
        <w:t>Chez certaines branches du vivant, la complexification du réseau à donner lieu à l’apparition de structures dédiées au traitement de l’information classées en fonction de leur complexité :</w:t>
      </w:r>
    </w:p>
    <w:tbl>
      <w:tblPr>
        <w:tblStyle w:val="Grilledetableauclaire"/>
        <w:tblW w:w="0" w:type="auto"/>
        <w:tblLook w:val="0400" w:firstRow="0" w:lastRow="0" w:firstColumn="0" w:lastColumn="0" w:noHBand="0" w:noVBand="1"/>
      </w:tblPr>
      <w:tblGrid>
        <w:gridCol w:w="3667"/>
        <w:gridCol w:w="3668"/>
      </w:tblGrid>
      <w:tr w:rsidR="003D3829" w14:paraId="26671347" w14:textId="77777777">
        <w:tc>
          <w:tcPr>
            <w:tcW w:w="3667" w:type="dxa"/>
          </w:tcPr>
          <w:p w14:paraId="6757222B" w14:textId="77777777" w:rsidR="003D3829" w:rsidRDefault="00BC2DD7">
            <w:r>
              <w:t>Ganglion (simple)</w:t>
            </w:r>
          </w:p>
        </w:tc>
        <w:tc>
          <w:tcPr>
            <w:tcW w:w="3668" w:type="dxa"/>
          </w:tcPr>
          <w:p w14:paraId="14C6B6FF" w14:textId="77777777" w:rsidR="003D3829" w:rsidRDefault="00BC2DD7">
            <w:r>
              <w:t>Encéphale (</w:t>
            </w:r>
            <w:r>
              <w:t>complexe)</w:t>
            </w:r>
          </w:p>
        </w:tc>
      </w:tr>
    </w:tbl>
    <w:p w14:paraId="5B5B5EF0" w14:textId="77777777" w:rsidR="003D3829" w:rsidRDefault="00BC2DD7">
      <w:pPr>
        <w:pStyle w:val="Titre1"/>
      </w:pPr>
      <w:r>
        <w:t>Structure d’un neurone</w:t>
      </w:r>
    </w:p>
    <w:p w14:paraId="5B55F65A" w14:textId="77777777" w:rsidR="003D3829" w:rsidRDefault="00BC2DD7">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rsidR="003D3829" w14:paraId="189F3A18" w14:textId="77777777">
        <w:tc>
          <w:tcPr>
            <w:tcW w:w="2445" w:type="dxa"/>
          </w:tcPr>
          <w:p w14:paraId="0BD8BA62" w14:textId="77777777" w:rsidR="003D3829" w:rsidRDefault="00BC2DD7">
            <w:r>
              <w:t>De dendrites</w:t>
            </w:r>
          </w:p>
        </w:tc>
        <w:tc>
          <w:tcPr>
            <w:tcW w:w="2445" w:type="dxa"/>
          </w:tcPr>
          <w:p w14:paraId="1472F35B" w14:textId="77777777" w:rsidR="003D3829" w:rsidRDefault="00BC2DD7">
            <w:r>
              <w:t>D’un soma</w:t>
            </w:r>
          </w:p>
        </w:tc>
        <w:tc>
          <w:tcPr>
            <w:tcW w:w="2445" w:type="dxa"/>
          </w:tcPr>
          <w:p w14:paraId="18EEB4EA" w14:textId="77777777" w:rsidR="003D3829" w:rsidRDefault="00BC2DD7">
            <w:r>
              <w:t>D’un axone</w:t>
            </w:r>
          </w:p>
        </w:tc>
      </w:tr>
    </w:tbl>
    <w:p w14:paraId="2F847054" w14:textId="77777777" w:rsidR="003D3829" w:rsidRDefault="00BC2DD7">
      <w:r>
        <w:t>On trouve des mitochondries dans toutes les parties du neurone.</w:t>
      </w:r>
    </w:p>
    <w:p w14:paraId="06D6168B" w14:textId="77777777" w:rsidR="003D3829" w:rsidRDefault="00BC2DD7">
      <w:r>
        <w:rPr>
          <w:rStyle w:val="Accentuation"/>
        </w:rPr>
        <w:t>Soma (</w:t>
      </w:r>
      <w:proofErr w:type="spellStart"/>
      <w:r>
        <w:rPr>
          <w:rStyle w:val="Accentuation"/>
        </w:rPr>
        <w:t>péricaryon</w:t>
      </w:r>
      <w:proofErr w:type="spellEnd"/>
      <w:r>
        <w:rPr>
          <w:rStyle w:val="Accentuation"/>
        </w:rPr>
        <w:t xml:space="preserve"> ou corps cellulaire)</w:t>
      </w:r>
      <w:r>
        <w:t xml:space="preserve"> partie centrale d'un neurone.</w:t>
      </w:r>
    </w:p>
    <w:p w14:paraId="5E2B85AC" w14:textId="77777777" w:rsidR="003D3829" w:rsidRDefault="00BC2DD7">
      <w:r>
        <w:t xml:space="preserve">Il existe différents types de neurones avec de </w:t>
      </w:r>
      <w:proofErr w:type="spellStart"/>
      <w:r>
        <w:t>caractèristiques</w:t>
      </w:r>
      <w:proofErr w:type="spellEnd"/>
      <w:r>
        <w:t xml:space="preserve"> propres :</w:t>
      </w:r>
    </w:p>
    <w:tbl>
      <w:tblPr>
        <w:tblStyle w:val="Grilledetableauclaire"/>
        <w:tblW w:w="0" w:type="auto"/>
        <w:tblLook w:val="04A0" w:firstRow="1" w:lastRow="0" w:firstColumn="1" w:lastColumn="0" w:noHBand="0" w:noVBand="1"/>
      </w:tblPr>
      <w:tblGrid>
        <w:gridCol w:w="2405"/>
        <w:gridCol w:w="2552"/>
        <w:gridCol w:w="2378"/>
      </w:tblGrid>
      <w:tr w:rsidR="003D3829" w14:paraId="7DE080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B3F3A5" w14:textId="77777777" w:rsidR="003D3829" w:rsidRDefault="00BC2DD7">
            <w:r>
              <w:t>Type de neurones</w:t>
            </w:r>
          </w:p>
        </w:tc>
        <w:tc>
          <w:tcPr>
            <w:tcW w:w="2552" w:type="dxa"/>
          </w:tcPr>
          <w:p w14:paraId="0096EAD2" w14:textId="77777777" w:rsidR="003D3829" w:rsidRDefault="00BC2DD7">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14:paraId="38BB20A7" w14:textId="77777777" w:rsidR="003D3829" w:rsidRDefault="00BC2DD7">
            <w:pPr>
              <w:cnfStyle w:val="100000000000" w:firstRow="1" w:lastRow="0" w:firstColumn="0" w:lastColumn="0" w:oddVBand="0" w:evenVBand="0" w:oddHBand="0" w:evenHBand="0" w:firstRowFirstColumn="0" w:firstRowLastColumn="0" w:lastRowFirstColumn="0" w:lastRowLastColumn="0"/>
            </w:pPr>
            <w:r>
              <w:t>Centrale (SNC)</w:t>
            </w:r>
          </w:p>
        </w:tc>
      </w:tr>
      <w:tr w:rsidR="003D3829" w14:paraId="2073DFBF" w14:textId="77777777">
        <w:tc>
          <w:tcPr>
            <w:cnfStyle w:val="001000000000" w:firstRow="0" w:lastRow="0" w:firstColumn="1" w:lastColumn="0" w:oddVBand="0" w:evenVBand="0" w:oddHBand="0" w:evenHBand="0" w:firstRowFirstColumn="0" w:firstRowLastColumn="0" w:lastRowFirstColumn="0" w:lastRowLastColumn="0"/>
            <w:tcW w:w="2405" w:type="dxa"/>
          </w:tcPr>
          <w:p w14:paraId="28AED85D" w14:textId="77777777" w:rsidR="003D3829" w:rsidRDefault="00BC2DD7">
            <w:proofErr w:type="spellStart"/>
            <w:r>
              <w:t>Nbre</w:t>
            </w:r>
            <w:proofErr w:type="spellEnd"/>
            <w:r>
              <w:t xml:space="preserve"> de ramifications afférentes</w:t>
            </w:r>
          </w:p>
        </w:tc>
        <w:tc>
          <w:tcPr>
            <w:tcW w:w="2552" w:type="dxa"/>
          </w:tcPr>
          <w:p w14:paraId="56AF393B" w14:textId="77777777" w:rsidR="003D3829" w:rsidRDefault="00BC2DD7">
            <w:pPr>
              <w:cnfStyle w:val="000000000000" w:firstRow="0" w:lastRow="0" w:firstColumn="0" w:lastColumn="0" w:oddVBand="0" w:evenVBand="0" w:oddHBand="0" w:evenHBand="0" w:firstRowFirstColumn="0" w:firstRowLastColumn="0" w:lastRowFirstColumn="0" w:lastRowLastColumn="0"/>
            </w:pPr>
            <w:r>
              <w:t>1</w:t>
            </w:r>
          </w:p>
        </w:tc>
        <w:tc>
          <w:tcPr>
            <w:tcW w:w="2378" w:type="dxa"/>
          </w:tcPr>
          <w:p w14:paraId="1B337749" w14:textId="77777777" w:rsidR="003D3829" w:rsidRDefault="00BC2DD7">
            <w:pPr>
              <w:cnfStyle w:val="000000000000" w:firstRow="0" w:lastRow="0" w:firstColumn="0" w:lastColumn="0" w:oddVBand="0" w:evenVBand="0" w:oddHBand="0" w:evenHBand="0" w:firstRowFirstColumn="0" w:firstRowLastColumn="0" w:lastRowFirstColumn="0" w:lastRowLastColumn="0"/>
            </w:pPr>
            <w:r>
              <w:t>Jusqu’à 10 000</w:t>
            </w:r>
          </w:p>
        </w:tc>
      </w:tr>
      <w:tr w:rsidR="003D3829" w14:paraId="474E5F92" w14:textId="77777777">
        <w:tc>
          <w:tcPr>
            <w:cnfStyle w:val="001000000000" w:firstRow="0" w:lastRow="0" w:firstColumn="1" w:lastColumn="0" w:oddVBand="0" w:evenVBand="0" w:oddHBand="0" w:evenHBand="0" w:firstRowFirstColumn="0" w:firstRowLastColumn="0" w:lastRowFirstColumn="0" w:lastRowLastColumn="0"/>
            <w:tcW w:w="2405" w:type="dxa"/>
          </w:tcPr>
          <w:p w14:paraId="185B6D05" w14:textId="77777777" w:rsidR="003D3829" w:rsidRDefault="00BC2DD7">
            <w:r>
              <w:t>Taille</w:t>
            </w:r>
          </w:p>
        </w:tc>
        <w:tc>
          <w:tcPr>
            <w:tcW w:w="2552" w:type="dxa"/>
          </w:tcPr>
          <w:p w14:paraId="06720900" w14:textId="77777777" w:rsidR="003D3829" w:rsidRDefault="00BC2DD7">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14:paraId="5FCFF09B" w14:textId="77777777" w:rsidR="003D3829" w:rsidRDefault="00BC2DD7">
            <w:pPr>
              <w:cnfStyle w:val="000000000000" w:firstRow="0" w:lastRow="0" w:firstColumn="0" w:lastColumn="0" w:oddVBand="0" w:evenVBand="0" w:oddHBand="0" w:evenHBand="0" w:firstRowFirstColumn="0" w:firstRowLastColumn="0" w:lastRowFirstColumn="0" w:lastRowLastColumn="0"/>
            </w:pPr>
            <w:r>
              <w:t>Petit</w:t>
            </w:r>
          </w:p>
        </w:tc>
      </w:tr>
      <w:tr w:rsidR="003D3829" w14:paraId="765924C5" w14:textId="77777777">
        <w:tc>
          <w:tcPr>
            <w:cnfStyle w:val="001000000000" w:firstRow="0" w:lastRow="0" w:firstColumn="1" w:lastColumn="0" w:oddVBand="0" w:evenVBand="0" w:oddHBand="0" w:evenHBand="0" w:firstRowFirstColumn="0" w:firstRowLastColumn="0" w:lastRowFirstColumn="0" w:lastRowLastColumn="0"/>
            <w:tcW w:w="2405" w:type="dxa"/>
          </w:tcPr>
          <w:p w14:paraId="24B54825" w14:textId="77777777" w:rsidR="003D3829" w:rsidRDefault="00BC2DD7">
            <w:r>
              <w:t>Réponse</w:t>
            </w:r>
          </w:p>
        </w:tc>
        <w:tc>
          <w:tcPr>
            <w:tcW w:w="2552" w:type="dxa"/>
          </w:tcPr>
          <w:p w14:paraId="599D80B1" w14:textId="77777777" w:rsidR="003D3829" w:rsidRDefault="00BC2DD7">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14:paraId="0A5EEA8F" w14:textId="77777777" w:rsidR="003D3829" w:rsidRDefault="00BC2DD7">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14:paraId="54E49BF1" w14:textId="77777777" w:rsidR="003D3829" w:rsidRDefault="00BC2DD7">
      <w:proofErr w:type="spellStart"/>
      <w:r>
        <w:rPr>
          <w:rStyle w:val="Accentuation"/>
        </w:rPr>
        <w:t>Neuromodulateur</w:t>
      </w:r>
      <w:proofErr w:type="spellEnd"/>
      <w:r>
        <w:t xml:space="preserve"> neurone qui module l’activité en facilitant ou inhibant passage du message nerveux.</w:t>
      </w:r>
    </w:p>
    <w:p w14:paraId="613F487C" w14:textId="77777777" w:rsidR="003D3829" w:rsidRDefault="00BC2DD7">
      <w:pPr>
        <w:pStyle w:val="Titre2"/>
      </w:pPr>
      <w:r>
        <w:t>L’axone</w:t>
      </w:r>
    </w:p>
    <w:p w14:paraId="53CCB861" w14:textId="77777777" w:rsidR="003D3829" w:rsidRDefault="00BC2DD7">
      <w:r>
        <w:t>L’axone est un prolongement cellulaire ramifié à l’extrémité. Il est maintenu par une structure</w:t>
      </w:r>
      <w:r>
        <w:t xml:space="preserve"> filamenteuse constituée de microfilaments et </w:t>
      </w:r>
      <w:r>
        <w:t>de microtubules qui permet à l’axone de se déployer dans l’espace et qui sert au transport cellulaire.</w:t>
      </w:r>
    </w:p>
    <w:p w14:paraId="6FCA3A53" w14:textId="77777777" w:rsidR="003D3829" w:rsidRDefault="00BC2DD7">
      <w:r>
        <w:t>À l’extrémité des ramifications se trouve des vésicules de sécrétions contenant des neuromédiateurs qui peu</w:t>
      </w:r>
      <w:r>
        <w:t>vent être libérées dans l’espace extracellulaire.</w:t>
      </w:r>
    </w:p>
    <w:p w14:paraId="3C2C813B" w14:textId="77777777" w:rsidR="003D3829" w:rsidRDefault="00BC2DD7">
      <w:pPr>
        <w:pStyle w:val="Titre2"/>
      </w:pPr>
      <w:r>
        <w:t>Les dendrites</w:t>
      </w:r>
    </w:p>
    <w:p w14:paraId="126690AC" w14:textId="77777777" w:rsidR="003D3829" w:rsidRDefault="00BC2DD7">
      <w:r>
        <w:t>Les dendrites forment un ensemble de ramifications (jusqu’à 100 000). Ils sont dotés de récepteurs.</w:t>
      </w:r>
    </w:p>
    <w:p w14:paraId="03C8E0F8" w14:textId="77777777" w:rsidR="003D3829" w:rsidRDefault="00BC2DD7">
      <w:r>
        <w:t xml:space="preserve">Rmq : </w:t>
      </w:r>
      <w:r>
        <w:rPr>
          <w:rFonts w:eastAsia="Times New Roman"/>
        </w:rPr>
        <w:t>Dans certain cas, notamment présent dans certains mécanismes d’autorégulation, où un n</w:t>
      </w:r>
      <w:r>
        <w:rPr>
          <w:rFonts w:eastAsia="Times New Roman"/>
        </w:rPr>
        <w:t>eurone est capable de libérer des neurotransmetteurs au niveau des dendrites.</w:t>
      </w:r>
    </w:p>
    <w:p w14:paraId="4C6B2C56" w14:textId="77777777" w:rsidR="003D3829" w:rsidRDefault="00BC2DD7">
      <w:pPr>
        <w:pStyle w:val="Titre2"/>
      </w:pPr>
      <w:r>
        <w:t>Les synapses</w:t>
      </w:r>
    </w:p>
    <w:p w14:paraId="4690B975" w14:textId="77777777" w:rsidR="003D3829" w:rsidRDefault="00BC2DD7">
      <w:r>
        <w:t>La zone de liaison entre deux neurones s’appelle la synapse. C’est à cette endroit que se fait le passage du message nerveux par la libération de neurotransmetteur s</w:t>
      </w:r>
      <w:r>
        <w:t>itué dans à l’extrémité des axones vers les récepteurs situés sur les dendrites.</w:t>
      </w:r>
    </w:p>
    <w:p w14:paraId="39278BA8" w14:textId="77777777" w:rsidR="003D3829" w:rsidRDefault="00BC2DD7">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rsidR="003D3829" w14:paraId="3D3710B0" w14:textId="77777777">
        <w:tc>
          <w:tcPr>
            <w:tcW w:w="3667" w:type="dxa"/>
          </w:tcPr>
          <w:p w14:paraId="3D2570D1" w14:textId="77777777" w:rsidR="003D3829" w:rsidRDefault="00BC2DD7">
            <w:r>
              <w:t>Électrique</w:t>
            </w:r>
          </w:p>
        </w:tc>
        <w:tc>
          <w:tcPr>
            <w:tcW w:w="3668" w:type="dxa"/>
          </w:tcPr>
          <w:p w14:paraId="6065D206" w14:textId="77777777" w:rsidR="003D3829" w:rsidRDefault="00BC2DD7">
            <w:r>
              <w:t>Chimique</w:t>
            </w:r>
          </w:p>
        </w:tc>
      </w:tr>
    </w:tbl>
    <w:p w14:paraId="048807FB" w14:textId="77777777" w:rsidR="003D3829" w:rsidRDefault="00BC2DD7">
      <w:r>
        <w:rPr>
          <w:u w:val="single"/>
        </w:rPr>
        <w:t>Rmq :</w:t>
      </w:r>
      <w:r>
        <w:t xml:space="preserve"> les neurones électriques sont présents que chez certaines espèces et chez l’Homme que durant le développement du cerveau.</w:t>
      </w:r>
    </w:p>
    <w:p w14:paraId="71A6EC11" w14:textId="77777777" w:rsidR="003D3829" w:rsidRDefault="00BC2DD7">
      <w:r>
        <w:t>Les synapses peuvent connecter deux neurones au niveau de :</w:t>
      </w:r>
    </w:p>
    <w:p w14:paraId="2BBB37BF" w14:textId="77777777" w:rsidR="003D3829" w:rsidRDefault="00BC2DD7">
      <w:pPr>
        <w:pStyle w:val="Paragraphedeliste"/>
        <w:numPr>
          <w:ilvl w:val="0"/>
          <w:numId w:val="35"/>
        </w:numPr>
      </w:pPr>
      <w:proofErr w:type="spellStart"/>
      <w:r>
        <w:t>Dendrodentrique</w:t>
      </w:r>
      <w:proofErr w:type="spellEnd"/>
    </w:p>
    <w:p w14:paraId="48565FB2" w14:textId="77777777" w:rsidR="003D3829" w:rsidRDefault="00BC2DD7">
      <w:pPr>
        <w:pStyle w:val="Paragraphedeliste"/>
        <w:numPr>
          <w:ilvl w:val="0"/>
          <w:numId w:val="35"/>
        </w:numPr>
      </w:pPr>
      <w:proofErr w:type="spellStart"/>
      <w:r>
        <w:t>Axodendentritique</w:t>
      </w:r>
      <w:proofErr w:type="spellEnd"/>
    </w:p>
    <w:p w14:paraId="34A20A2E" w14:textId="77777777" w:rsidR="003D3829" w:rsidRDefault="00BC2DD7">
      <w:pPr>
        <w:pStyle w:val="Paragraphedeliste"/>
        <w:numPr>
          <w:ilvl w:val="0"/>
          <w:numId w:val="35"/>
        </w:numPr>
      </w:pPr>
      <w:proofErr w:type="spellStart"/>
      <w:r>
        <w:t>Axoextracellulaire</w:t>
      </w:r>
      <w:proofErr w:type="spellEnd"/>
    </w:p>
    <w:p w14:paraId="476D4A5F" w14:textId="77777777" w:rsidR="003D3829" w:rsidRDefault="00BC2DD7">
      <w:pPr>
        <w:pStyle w:val="Paragraphedeliste"/>
        <w:numPr>
          <w:ilvl w:val="0"/>
          <w:numId w:val="35"/>
        </w:numPr>
      </w:pPr>
      <w:proofErr w:type="spellStart"/>
      <w:r>
        <w:t>Axosynaptique</w:t>
      </w:r>
      <w:proofErr w:type="spellEnd"/>
    </w:p>
    <w:p w14:paraId="46CAF92D" w14:textId="77777777" w:rsidR="003D3829" w:rsidRDefault="00BC2DD7">
      <w:pPr>
        <w:pStyle w:val="Paragraphedeliste"/>
        <w:numPr>
          <w:ilvl w:val="0"/>
          <w:numId w:val="35"/>
        </w:numPr>
      </w:pPr>
      <w:proofErr w:type="spellStart"/>
      <w:r>
        <w:t>Axoaxo</w:t>
      </w:r>
      <w:r>
        <w:t>nique</w:t>
      </w:r>
      <w:proofErr w:type="spellEnd"/>
    </w:p>
    <w:p w14:paraId="73C604F1" w14:textId="77777777" w:rsidR="003D3829" w:rsidRDefault="00BC2DD7">
      <w:pPr>
        <w:pStyle w:val="Paragraphedeliste"/>
        <w:numPr>
          <w:ilvl w:val="0"/>
          <w:numId w:val="35"/>
        </w:numPr>
      </w:pPr>
      <w:proofErr w:type="spellStart"/>
      <w:r>
        <w:t>Axosécrétice</w:t>
      </w:r>
      <w:proofErr w:type="spellEnd"/>
      <w:r>
        <w:t xml:space="preserve"> </w:t>
      </w:r>
    </w:p>
    <w:tbl>
      <w:tblPr>
        <w:tblStyle w:val="Grilledetableauclaire"/>
        <w:tblW w:w="0" w:type="auto"/>
        <w:tblLook w:val="0400" w:firstRow="0" w:lastRow="0" w:firstColumn="0" w:lastColumn="0" w:noHBand="0" w:noVBand="1"/>
      </w:tblPr>
      <w:tblGrid>
        <w:gridCol w:w="2445"/>
        <w:gridCol w:w="2445"/>
        <w:gridCol w:w="2445"/>
      </w:tblGrid>
      <w:tr w:rsidR="003D3829" w14:paraId="1BE6C0F2" w14:textId="77777777">
        <w:tc>
          <w:tcPr>
            <w:tcW w:w="2445" w:type="dxa"/>
          </w:tcPr>
          <w:p w14:paraId="0EB88A57" w14:textId="77777777" w:rsidR="003D3829" w:rsidRDefault="00BC2DD7">
            <w:r>
              <w:lastRenderedPageBreak/>
              <w:t>Axone (</w:t>
            </w:r>
            <w:proofErr w:type="spellStart"/>
            <w:r>
              <w:t>Axomatique</w:t>
            </w:r>
            <w:proofErr w:type="spellEnd"/>
            <w:r>
              <w:t xml:space="preserve"> synapse)</w:t>
            </w:r>
          </w:p>
        </w:tc>
        <w:tc>
          <w:tcPr>
            <w:tcW w:w="2445" w:type="dxa"/>
          </w:tcPr>
          <w:p w14:paraId="589FD796" w14:textId="77777777" w:rsidR="003D3829" w:rsidRDefault="00BC2DD7">
            <w:pPr>
              <w:rPr>
                <w:bCs/>
              </w:rPr>
            </w:pPr>
            <w:r>
              <w:rPr>
                <w:bCs/>
              </w:rPr>
              <w:t>Dendrite</w:t>
            </w:r>
          </w:p>
          <w:p w14:paraId="071E873D" w14:textId="77777777" w:rsidR="003D3829" w:rsidRDefault="00BC2DD7">
            <w:pPr>
              <w:rPr>
                <w:bCs/>
              </w:rPr>
            </w:pPr>
            <w:r>
              <w:rPr>
                <w:bCs/>
              </w:rPr>
              <w:t>(Axodendritique synapse)</w:t>
            </w:r>
          </w:p>
        </w:tc>
        <w:tc>
          <w:tcPr>
            <w:tcW w:w="2445" w:type="dxa"/>
          </w:tcPr>
          <w:p w14:paraId="3936D84C" w14:textId="77777777" w:rsidR="003D3829" w:rsidRDefault="00BC2DD7">
            <w:pPr>
              <w:rPr>
                <w:bCs/>
              </w:rPr>
            </w:pPr>
            <w:r>
              <w:rPr>
                <w:bCs/>
              </w:rPr>
              <w:t>Synapse</w:t>
            </w:r>
          </w:p>
          <w:p w14:paraId="0814AABD" w14:textId="77777777" w:rsidR="003D3829" w:rsidRDefault="00BC2DD7">
            <w:pPr>
              <w:rPr>
                <w:bCs/>
              </w:rPr>
            </w:pPr>
            <w:r>
              <w:rPr>
                <w:bCs/>
              </w:rPr>
              <w:t>(</w:t>
            </w:r>
            <w:proofErr w:type="spellStart"/>
            <w:r>
              <w:rPr>
                <w:bCs/>
              </w:rPr>
              <w:t>Axosynaptique</w:t>
            </w:r>
            <w:proofErr w:type="spellEnd"/>
            <w:r>
              <w:rPr>
                <w:bCs/>
              </w:rPr>
              <w:t xml:space="preserve"> synapse)</w:t>
            </w:r>
          </w:p>
        </w:tc>
      </w:tr>
    </w:tbl>
    <w:p w14:paraId="7E84C4CC" w14:textId="77777777" w:rsidR="003D3829" w:rsidRDefault="00BC2DD7">
      <w:r>
        <w:t>On distingue les synapses :</w:t>
      </w:r>
    </w:p>
    <w:tbl>
      <w:tblPr>
        <w:tblStyle w:val="Grilledetableauclaire"/>
        <w:tblW w:w="0" w:type="auto"/>
        <w:tblLook w:val="04A0" w:firstRow="1" w:lastRow="0" w:firstColumn="1" w:lastColumn="0" w:noHBand="0" w:noVBand="1"/>
      </w:tblPr>
      <w:tblGrid>
        <w:gridCol w:w="3667"/>
        <w:gridCol w:w="3668"/>
      </w:tblGrid>
      <w:tr w:rsidR="003D3829" w14:paraId="23D5E4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467ED1DA" w14:textId="77777777" w:rsidR="003D3829" w:rsidRDefault="00BC2DD7">
            <w:r>
              <w:t xml:space="preserve">Excitateur </w:t>
            </w:r>
          </w:p>
        </w:tc>
        <w:tc>
          <w:tcPr>
            <w:tcW w:w="3668" w:type="dxa"/>
          </w:tcPr>
          <w:p w14:paraId="0A4568E6" w14:textId="77777777" w:rsidR="003D3829" w:rsidRDefault="00BC2DD7">
            <w:pPr>
              <w:cnfStyle w:val="100000000000" w:firstRow="1" w:lastRow="0" w:firstColumn="0" w:lastColumn="0" w:oddVBand="0" w:evenVBand="0" w:oddHBand="0" w:evenHBand="0" w:firstRowFirstColumn="0" w:firstRowLastColumn="0" w:lastRowFirstColumn="0" w:lastRowLastColumn="0"/>
            </w:pPr>
            <w:proofErr w:type="spellStart"/>
            <w:proofErr w:type="gramStart"/>
            <w:r>
              <w:t>inhibeteur</w:t>
            </w:r>
            <w:proofErr w:type="spellEnd"/>
            <w:proofErr w:type="gramEnd"/>
          </w:p>
        </w:tc>
      </w:tr>
    </w:tbl>
    <w:p w14:paraId="5FB44447" w14:textId="77777777" w:rsidR="003D3829" w:rsidRDefault="00BC2DD7">
      <w:pPr>
        <w:pStyle w:val="Titre3"/>
      </w:pPr>
      <w:r>
        <w:t>Les synapses électriques</w:t>
      </w:r>
    </w:p>
    <w:p w14:paraId="21AC450A" w14:textId="77777777" w:rsidR="003D3829" w:rsidRDefault="00BC2DD7">
      <w:r>
        <w:t xml:space="preserve">Les synapses électriques sont des canaux qui relient </w:t>
      </w:r>
      <w:r>
        <w:t>directement deux neurones. La transmission est plus rapide que celle des synapses chimiques et peut se faire de manière bi directionnelle. Par contre, elle ne permet pas une grande diversité dans les réponses.</w:t>
      </w:r>
    </w:p>
    <w:p w14:paraId="68E16407" w14:textId="77777777" w:rsidR="003D3829" w:rsidRDefault="00BC2DD7">
      <w:pPr>
        <w:pStyle w:val="Titre3"/>
      </w:pPr>
      <w:r>
        <w:t>Les synapses chimiques</w:t>
      </w:r>
    </w:p>
    <w:p w14:paraId="29C740C1" w14:textId="77777777" w:rsidR="003D3829" w:rsidRDefault="00BC2DD7">
      <w:r>
        <w:t>Une synapse est composé</w:t>
      </w:r>
      <w:r>
        <w:t>e d’un bouton pré synaptique et d’un autre post synaptique séparés par une fente.</w:t>
      </w:r>
    </w:p>
    <w:p w14:paraId="5C0BE848" w14:textId="77777777" w:rsidR="003D3829" w:rsidRDefault="00BC2DD7">
      <w:r>
        <w:rPr>
          <w:rStyle w:val="Accentuation"/>
        </w:rPr>
        <w:t>Épine dendritique</w:t>
      </w:r>
      <w:r>
        <w:t xml:space="preserve"> excroissance de la membrane des dendrites des neurones. Permet de réguler la transmission.</w:t>
      </w:r>
    </w:p>
    <w:p w14:paraId="4FDAE686" w14:textId="77777777" w:rsidR="003D3829" w:rsidRDefault="00BC2DD7">
      <w:r>
        <w:t xml:space="preserve">Par sa structure des synapses offre une plasticité aux neurones. </w:t>
      </w:r>
    </w:p>
    <w:p w14:paraId="1BCA90C0" w14:textId="77777777" w:rsidR="003D3829" w:rsidRDefault="00BC2DD7">
      <w:pPr>
        <w:pStyle w:val="Titre1"/>
      </w:pPr>
      <w:r>
        <w:t>La transmission du message nerveux</w:t>
      </w:r>
    </w:p>
    <w:p w14:paraId="451FE912" w14:textId="77777777" w:rsidR="003D3829" w:rsidRDefault="00BC2DD7">
      <w:r>
        <w:t xml:space="preserve">Les neurones forment un réseau destiner au recueil et aux traitements de l’information. L’information circule sous forme de signaux : </w:t>
      </w:r>
    </w:p>
    <w:tbl>
      <w:tblPr>
        <w:tblStyle w:val="Grilledetableauclaire"/>
        <w:tblW w:w="0" w:type="auto"/>
        <w:tblLook w:val="0400" w:firstRow="0" w:lastRow="0" w:firstColumn="0" w:lastColumn="0" w:noHBand="0" w:noVBand="1"/>
      </w:tblPr>
      <w:tblGrid>
        <w:gridCol w:w="3667"/>
        <w:gridCol w:w="3668"/>
      </w:tblGrid>
      <w:tr w:rsidR="003D3829" w14:paraId="1180A010" w14:textId="77777777">
        <w:tc>
          <w:tcPr>
            <w:tcW w:w="3667" w:type="dxa"/>
          </w:tcPr>
          <w:p w14:paraId="743D30C7" w14:textId="77777777" w:rsidR="003D3829" w:rsidRDefault="00BC2DD7">
            <w:proofErr w:type="gramStart"/>
            <w:r>
              <w:t>électriques</w:t>
            </w:r>
            <w:proofErr w:type="gramEnd"/>
            <w:r>
              <w:t xml:space="preserve"> au sein des neurones</w:t>
            </w:r>
          </w:p>
        </w:tc>
        <w:tc>
          <w:tcPr>
            <w:tcW w:w="3668" w:type="dxa"/>
          </w:tcPr>
          <w:p w14:paraId="6A8528F1" w14:textId="77777777" w:rsidR="003D3829" w:rsidRDefault="00BC2DD7">
            <w:proofErr w:type="gramStart"/>
            <w:r>
              <w:t>chimiques</w:t>
            </w:r>
            <w:proofErr w:type="gramEnd"/>
            <w:r>
              <w:t xml:space="preserve"> entre les neurones.</w:t>
            </w:r>
          </w:p>
        </w:tc>
      </w:tr>
    </w:tbl>
    <w:p w14:paraId="0E89389E" w14:textId="77777777" w:rsidR="003D3829" w:rsidRDefault="00BC2DD7">
      <w:r>
        <w:rPr>
          <w:u w:val="single"/>
        </w:rPr>
        <w:t>Rmq :</w:t>
      </w:r>
      <w:r>
        <w:t xml:space="preserve"> Un signal parco</w:t>
      </w:r>
      <w:r>
        <w:t>urt majoritairement la distance sous forme électrique.</w:t>
      </w:r>
    </w:p>
    <w:p w14:paraId="414DBEB8" w14:textId="77777777" w:rsidR="003D3829" w:rsidRDefault="00BC2DD7">
      <w:pPr>
        <w:pStyle w:val="Titre3"/>
      </w:pPr>
      <w:r>
        <w:t>Principe</w:t>
      </w:r>
    </w:p>
    <w:p w14:paraId="5E9A70F5" w14:textId="77777777" w:rsidR="003D3829" w:rsidRDefault="00BC2DD7">
      <w:r>
        <w:t>Lorsque les récepteurs synaptiques sont activés</w:t>
      </w:r>
    </w:p>
    <w:p w14:paraId="65EC5838" w14:textId="77777777" w:rsidR="003D3829" w:rsidRDefault="00BC2DD7">
      <w:r>
        <w:t>Il y a un changement d’état :</w:t>
      </w:r>
    </w:p>
    <w:p w14:paraId="370147CB" w14:textId="77777777" w:rsidR="003D3829" w:rsidRDefault="00BC2DD7">
      <w:r>
        <w:t>Potentiel de repos</w:t>
      </w:r>
    </w:p>
    <w:p w14:paraId="472BFC5B" w14:textId="77777777" w:rsidR="003D3829" w:rsidRDefault="00BC2DD7">
      <w:proofErr w:type="spellStart"/>
      <w:r>
        <w:t>Potientiel</w:t>
      </w:r>
      <w:proofErr w:type="spellEnd"/>
      <w:r>
        <w:t xml:space="preserve"> d’activation</w:t>
      </w:r>
    </w:p>
    <w:p w14:paraId="7D7CFF14" w14:textId="77777777" w:rsidR="003D3829" w:rsidRDefault="00BC2DD7">
      <w:pPr>
        <w:pStyle w:val="Titre3"/>
      </w:pPr>
      <w:r>
        <w:t>Intensité du stimulus</w:t>
      </w:r>
    </w:p>
    <w:p w14:paraId="3F52A22B" w14:textId="77777777" w:rsidR="003D3829" w:rsidRDefault="00BC2DD7">
      <w:r>
        <w:t xml:space="preserve">L’intensité d’un stimulus est traduite en </w:t>
      </w:r>
      <w:r>
        <w:t>fréquence. Plus le signal sera fort plus la fréquence sera élevée.</w:t>
      </w:r>
    </w:p>
    <w:p w14:paraId="602427DB" w14:textId="77777777" w:rsidR="003D3829" w:rsidRDefault="00BC2DD7">
      <w:r>
        <w:rPr>
          <w:rStyle w:val="Accentuation"/>
        </w:rPr>
        <w:t>Période réfractaire</w:t>
      </w:r>
      <w:r>
        <w:t xml:space="preserve"> période minimale entre deux potentiels d’action. C’est la fréquence maximale possible. Elle est de l’ordre de 1 à 2 millisecondes.</w:t>
      </w:r>
    </w:p>
    <w:p w14:paraId="6619ED66" w14:textId="77777777" w:rsidR="003D3829" w:rsidRDefault="00BC2DD7">
      <w:pPr>
        <w:pStyle w:val="Titre2"/>
      </w:pPr>
      <w:r>
        <w:t>Le potentiel électrique du neurone</w:t>
      </w:r>
    </w:p>
    <w:p w14:paraId="0BB55107" w14:textId="77777777" w:rsidR="003D3829" w:rsidRDefault="00BC2DD7">
      <w:r>
        <w:t xml:space="preserve">Le </w:t>
      </w:r>
      <w:r>
        <w:t>potentiel électrique du neurone est lié à la différence de charges entre le cytosol et le milieu extracellulaire car les concentrations en ions sont différentes.</w:t>
      </w:r>
    </w:p>
    <w:p w14:paraId="45F22D65" w14:textId="77777777" w:rsidR="003D3829" w:rsidRDefault="00BC2DD7">
      <w:pPr>
        <w:pStyle w:val="Titre3"/>
      </w:pPr>
      <w:r>
        <w:t>Potentiel de repos</w:t>
      </w:r>
    </w:p>
    <w:p w14:paraId="76C449D7" w14:textId="77777777" w:rsidR="003D3829" w:rsidRDefault="00BC2DD7">
      <w:r>
        <w:t>Au repos, un neurone a une différence de -70 mV avec le milieu extracellula</w:t>
      </w:r>
      <w:r>
        <w:t xml:space="preserve">ire c’est-à-dire que l’’intérieur de la cellule est chargé négativement par rapport au milieu extracellulaire. Cette charge est dû à une différence de concentration des ions entre les deux milieux.  </w:t>
      </w:r>
    </w:p>
    <w:tbl>
      <w:tblPr>
        <w:tblStyle w:val="Grilledetableauclaire"/>
        <w:tblW w:w="0" w:type="auto"/>
        <w:tblLook w:val="04A0" w:firstRow="1" w:lastRow="0" w:firstColumn="1" w:lastColumn="0" w:noHBand="0" w:noVBand="1"/>
      </w:tblPr>
      <w:tblGrid>
        <w:gridCol w:w="4248"/>
        <w:gridCol w:w="1559"/>
        <w:gridCol w:w="1528"/>
      </w:tblGrid>
      <w:tr w:rsidR="003D3829" w14:paraId="1C9170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351A840" w14:textId="77777777" w:rsidR="003D3829" w:rsidRDefault="003D3829"/>
        </w:tc>
        <w:tc>
          <w:tcPr>
            <w:tcW w:w="1559" w:type="dxa"/>
          </w:tcPr>
          <w:p w14:paraId="4EB095DC" w14:textId="77777777" w:rsidR="003D3829" w:rsidRDefault="00BC2DD7">
            <w:pPr>
              <w:cnfStyle w:val="100000000000" w:firstRow="1" w:lastRow="0" w:firstColumn="0" w:lastColumn="0" w:oddVBand="0" w:evenVBand="0" w:oddHBand="0" w:evenHBand="0" w:firstRowFirstColumn="0" w:firstRowLastColumn="0" w:lastRowFirstColumn="0" w:lastRowLastColumn="0"/>
            </w:pPr>
            <w:r>
              <w:t>K+</w:t>
            </w:r>
          </w:p>
        </w:tc>
        <w:tc>
          <w:tcPr>
            <w:tcW w:w="1528" w:type="dxa"/>
          </w:tcPr>
          <w:p w14:paraId="6772075D" w14:textId="77777777" w:rsidR="003D3829" w:rsidRDefault="00BC2DD7">
            <w:pPr>
              <w:cnfStyle w:val="100000000000" w:firstRow="1" w:lastRow="0" w:firstColumn="0" w:lastColumn="0" w:oddVBand="0" w:evenVBand="0" w:oddHBand="0" w:evenHBand="0" w:firstRowFirstColumn="0" w:firstRowLastColumn="0" w:lastRowFirstColumn="0" w:lastRowLastColumn="0"/>
            </w:pPr>
            <w:r>
              <w:t>Na+</w:t>
            </w:r>
          </w:p>
        </w:tc>
      </w:tr>
      <w:tr w:rsidR="003D3829" w14:paraId="1984C6CE" w14:textId="77777777">
        <w:tc>
          <w:tcPr>
            <w:cnfStyle w:val="001000000000" w:firstRow="0" w:lastRow="0" w:firstColumn="1" w:lastColumn="0" w:oddVBand="0" w:evenVBand="0" w:oddHBand="0" w:evenHBand="0" w:firstRowFirstColumn="0" w:firstRowLastColumn="0" w:lastRowFirstColumn="0" w:lastRowLastColumn="0"/>
            <w:tcW w:w="4248" w:type="dxa"/>
          </w:tcPr>
          <w:p w14:paraId="12A6DEEA" w14:textId="77777777" w:rsidR="003D3829" w:rsidRDefault="00BC2DD7">
            <w:r>
              <w:t>Compartiment avec la C la plus élevé</w:t>
            </w:r>
          </w:p>
        </w:tc>
        <w:tc>
          <w:tcPr>
            <w:tcW w:w="1559" w:type="dxa"/>
          </w:tcPr>
          <w:p w14:paraId="26C2792C" w14:textId="77777777" w:rsidR="003D3829" w:rsidRDefault="00BC2DD7">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14:paraId="0DAF4F60" w14:textId="77777777" w:rsidR="003D3829" w:rsidRDefault="00BC2DD7">
            <w:pPr>
              <w:cnfStyle w:val="000000000000" w:firstRow="0" w:lastRow="0" w:firstColumn="0" w:lastColumn="0" w:oddVBand="0" w:evenVBand="0" w:oddHBand="0" w:evenHBand="0" w:firstRowFirstColumn="0" w:firstRowLastColumn="0" w:lastRowFirstColumn="0" w:lastRowLastColumn="0"/>
            </w:pPr>
            <w:r>
              <w:t>Extr</w:t>
            </w:r>
            <w:r>
              <w:t>a</w:t>
            </w:r>
          </w:p>
        </w:tc>
      </w:tr>
      <w:tr w:rsidR="003D3829" w14:paraId="49A34CA1" w14:textId="77777777">
        <w:tc>
          <w:tcPr>
            <w:cnfStyle w:val="001000000000" w:firstRow="0" w:lastRow="0" w:firstColumn="1" w:lastColumn="0" w:oddVBand="0" w:evenVBand="0" w:oddHBand="0" w:evenHBand="0" w:firstRowFirstColumn="0" w:firstRowLastColumn="0" w:lastRowFirstColumn="0" w:lastRowLastColumn="0"/>
            <w:tcW w:w="4248" w:type="dxa"/>
          </w:tcPr>
          <w:p w14:paraId="15CB97C4" w14:textId="77777777" w:rsidR="003D3829" w:rsidRDefault="00BC2DD7">
            <w:r>
              <w:t>Perméabilité</w:t>
            </w:r>
          </w:p>
        </w:tc>
        <w:tc>
          <w:tcPr>
            <w:tcW w:w="1559" w:type="dxa"/>
          </w:tcPr>
          <w:p w14:paraId="3E8A0641" w14:textId="77777777" w:rsidR="003D3829" w:rsidRDefault="00BC2DD7">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14:paraId="501ED377" w14:textId="77777777" w:rsidR="003D3829" w:rsidRDefault="00BC2DD7">
            <w:pPr>
              <w:cnfStyle w:val="000000000000" w:firstRow="0" w:lastRow="0" w:firstColumn="0" w:lastColumn="0" w:oddVBand="0" w:evenVBand="0" w:oddHBand="0" w:evenHBand="0" w:firstRowFirstColumn="0" w:firstRowLastColumn="0" w:lastRowFirstColumn="0" w:lastRowLastColumn="0"/>
            </w:pPr>
            <w:r>
              <w:t>Faible</w:t>
            </w:r>
          </w:p>
        </w:tc>
      </w:tr>
    </w:tbl>
    <w:p w14:paraId="18BF9282" w14:textId="77777777" w:rsidR="003D3829" w:rsidRDefault="00BC2DD7">
      <w:pPr>
        <w:rPr>
          <w:u w:val="single"/>
        </w:rPr>
      </w:pPr>
      <w:r>
        <w:t xml:space="preserve">Chaque espèce chimique aura tendance à se répartir de manière homogène entre les deux compartiments c’est-à-dire à avoir la même concentration. Ors la membrane plasmique n’est pas perméable de la même manière à tous les </w:t>
      </w:r>
      <w:r>
        <w:t>types d’ions :</w:t>
      </w:r>
    </w:p>
    <w:p w14:paraId="08644CC9" w14:textId="77777777" w:rsidR="003D3829" w:rsidRDefault="00BC2DD7">
      <w:r>
        <w:rPr>
          <w:u w:val="single"/>
        </w:rPr>
        <w:t>Rmq :</w:t>
      </w:r>
      <w:r>
        <w:t xml:space="preserve"> On parle de perméabilité sélective.</w:t>
      </w:r>
    </w:p>
    <w:p w14:paraId="0AE28068" w14:textId="77777777" w:rsidR="003D3829" w:rsidRDefault="00BC2DD7">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w:t>
      </w:r>
      <w:r>
        <w:t>la diffusion. Cela va générer une charge négative dans le cytosol qui va alors s’opposer à leur sortie.</w:t>
      </w:r>
    </w:p>
    <w:p w14:paraId="2E64D0E7" w14:textId="77777777" w:rsidR="003D3829" w:rsidRDefault="00BC2DD7">
      <w:r>
        <w:lastRenderedPageBreak/>
        <w:t>L’équilibre est atteint lorsque les deux forces s’annulent.</w:t>
      </w:r>
    </w:p>
    <w:tbl>
      <w:tblPr>
        <w:tblStyle w:val="Grilledetableauclaire"/>
        <w:tblW w:w="0" w:type="auto"/>
        <w:tblLook w:val="0400" w:firstRow="0" w:lastRow="0" w:firstColumn="0" w:lastColumn="0" w:noHBand="0" w:noVBand="1"/>
      </w:tblPr>
      <w:tblGrid>
        <w:gridCol w:w="7335"/>
      </w:tblGrid>
      <w:tr w:rsidR="003D3829" w14:paraId="452EAEA5" w14:textId="77777777">
        <w:trPr>
          <w:trHeight w:val="1173"/>
        </w:trPr>
        <w:tc>
          <w:tcPr>
            <w:tcW w:w="7335" w:type="dxa"/>
          </w:tcPr>
          <w:p w14:paraId="6CAEED74" w14:textId="77777777" w:rsidR="003D3829" w:rsidRDefault="00BC2DD7">
            <w:r>
              <w:t xml:space="preserve">L’équation de </w:t>
            </w:r>
            <w:proofErr w:type="spellStart"/>
            <w:r>
              <w:t>Nerst</w:t>
            </w:r>
            <w:proofErr w:type="spellEnd"/>
            <w:r>
              <w:t xml:space="preserve"> donne la tension d’équilibre pour un ion c’est-à-dire la tension générée</w:t>
            </w:r>
            <w:r>
              <w:t xml:space="preserv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m:t>
                </m:r>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ion</m:t>
                        </m:r>
                        <m:r>
                          <w:rPr>
                            <w:rFonts w:ascii="Cambria Math" w:hAnsi="Cambria Math"/>
                          </w:rPr>
                          <m:t>]</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14:paraId="0DD87C8C" w14:textId="77777777" w:rsidR="003D3829" w:rsidRDefault="00BC2DD7">
            <w:r>
              <w:t>Exemple : pour les cellules, il est de l’ordre de -70mV.</w:t>
            </w:r>
          </w:p>
        </w:tc>
      </w:tr>
    </w:tbl>
    <w:p w14:paraId="2AEEDB17" w14:textId="77777777" w:rsidR="003D3829" w:rsidRDefault="00BC2DD7">
      <w:r>
        <w:t>En réalité, la membrane des neurones n’est pas tota</w:t>
      </w:r>
      <w:r>
        <w:t>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 2 K</w:t>
      </w:r>
      <w:r>
        <w:rPr>
          <w:vertAlign w:val="superscript"/>
        </w:rPr>
        <w:t>+</w:t>
      </w:r>
      <w:r>
        <w:t xml:space="preserve"> du milieu extracellulaire.</w:t>
      </w:r>
    </w:p>
    <w:p w14:paraId="2857D175" w14:textId="77777777" w:rsidR="003D3829" w:rsidRDefault="00BC2DD7">
      <w:r>
        <w:rPr>
          <w:u w:val="single"/>
        </w:rPr>
        <w:t>Rmq :</w:t>
      </w:r>
      <w:r>
        <w:t xml:space="preserve"> les pompes à sodium et potassium consomment 40% de l’ATP produi</w:t>
      </w:r>
      <w:r>
        <w:t>t par la cellule.</w:t>
      </w:r>
    </w:p>
    <w:p w14:paraId="4C0B2FA6" w14:textId="77777777" w:rsidR="003D3829" w:rsidRDefault="00BC2DD7">
      <w:pPr>
        <w:pStyle w:val="Titre3"/>
      </w:pPr>
      <w:r>
        <w:t>Propagation du signal électrique</w:t>
      </w:r>
    </w:p>
    <w:p w14:paraId="642FCB58" w14:textId="77777777" w:rsidR="003D3829" w:rsidRDefault="00BC2DD7">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14:paraId="1898D938" w14:textId="77777777" w:rsidR="003D3829" w:rsidRDefault="00BC2DD7">
      <w:r>
        <w:rPr>
          <w:rStyle w:val="Accentuation"/>
        </w:rPr>
        <w:t>Dépolarisation</w:t>
      </w:r>
      <w:r>
        <w:t xml:space="preserve"> pa</w:t>
      </w:r>
      <w:r>
        <w:t>ssage du potentiel électrique de -70mV à 62mV.</w:t>
      </w:r>
    </w:p>
    <w:p w14:paraId="3AD2028D" w14:textId="77777777" w:rsidR="003D3829" w:rsidRDefault="00BC2DD7">
      <w:r>
        <w:t>Elle est suivie d’une hyperpolarisation dû à l’augmentation de la perméabilité à K</w:t>
      </w:r>
      <w:r>
        <w:rPr>
          <w:vertAlign w:val="superscript"/>
        </w:rPr>
        <w:t>+</w:t>
      </w:r>
      <w:r>
        <w:t xml:space="preserve"> qui va alors quitter le cytosol.</w:t>
      </w:r>
    </w:p>
    <w:p w14:paraId="25B8A075" w14:textId="77777777" w:rsidR="003D3829" w:rsidRDefault="00BC2DD7">
      <w:pPr>
        <w:pStyle w:val="Titre3"/>
      </w:pPr>
      <w:r>
        <w:t>Seuil d’excitation</w:t>
      </w:r>
    </w:p>
    <w:p w14:paraId="36F07C0D" w14:textId="77777777" w:rsidR="003D3829" w:rsidRDefault="00BC2DD7">
      <w:r>
        <w:t>La propagation débute par la fixation de neurotransmetteurs aux récepteur</w:t>
      </w:r>
      <w:r>
        <w:t xml:space="preserve">s dendritiques ce qui provoque une inversion du potentiel électrique de la membrane. </w:t>
      </w:r>
    </w:p>
    <w:p w14:paraId="42D3C681" w14:textId="77777777" w:rsidR="003D3829" w:rsidRDefault="00BC2DD7">
      <w:r>
        <w:t>L’amplitude de la variation du potentiel dépend la quantité de neurotransmetteur reçu. Plus elle augmente, plus la variation sera importante.</w:t>
      </w:r>
    </w:p>
    <w:p w14:paraId="51731D27" w14:textId="77777777" w:rsidR="003D3829" w:rsidRDefault="00BC2DD7">
      <w:r>
        <w:rPr>
          <w:rStyle w:val="Accentuation"/>
        </w:rPr>
        <w:t>Potentiel gradué</w:t>
      </w:r>
      <w:r>
        <w:t xml:space="preserve"> amplitude de la variation.</w:t>
      </w:r>
    </w:p>
    <w:p w14:paraId="48323649" w14:textId="77777777" w:rsidR="003D3829" w:rsidRDefault="00BC2DD7">
      <w:r>
        <w:t>La propagation du signal ne se fera que si la dépolarisation atteint une certaine valeur appelé seuil d’excitation. Sinon le nombre de canaux tension dépendants activé ne sera pas suffisant pour activer ce de la région voisine e</w:t>
      </w:r>
      <w:r>
        <w:t>t le signal sera inhibé.</w:t>
      </w:r>
    </w:p>
    <w:p w14:paraId="4959758C" w14:textId="77777777" w:rsidR="003D3829" w:rsidRDefault="00BC2DD7">
      <w:r>
        <w:rPr>
          <w:rStyle w:val="Accentuation"/>
        </w:rPr>
        <w:t>Seuil d’excitation</w:t>
      </w:r>
      <w:r>
        <w:t xml:space="preserve"> (-55mv) dépolarisation minimale pour déclencher la propagation du potentiel électrique.</w:t>
      </w:r>
    </w:p>
    <w:p w14:paraId="07FF4C56" w14:textId="77777777" w:rsidR="003D3829" w:rsidRDefault="00BC2DD7">
      <w:r>
        <w:t>L’activation du potentiel d’action se fait par un phénomène de tout ou rien arriver à la valeur seuil d’émission du potentie</w:t>
      </w:r>
      <w:r>
        <w:t xml:space="preserve">l d’action : </w:t>
      </w:r>
    </w:p>
    <w:p w14:paraId="682035DD" w14:textId="77777777" w:rsidR="003D3829" w:rsidRDefault="00BC2DD7">
      <w:pPr>
        <w:pStyle w:val="Titre2"/>
      </w:pPr>
      <w:r>
        <w:t>Vitesse de propagation du potentiel</w:t>
      </w:r>
    </w:p>
    <w:p w14:paraId="36BF4916" w14:textId="77777777" w:rsidR="003D3829" w:rsidRDefault="00BC2DD7">
      <w:r>
        <w:t xml:space="preserve">Le diamètre de l’axone influe sur la vitesse de propagation du potentiel d’action. Plus il est large, plus vite il se propage, comme pour un tuyau, plus celui-ci est large et moins il y aura de frottements </w:t>
      </w:r>
      <w:r>
        <w:t>qui ralentiront le fluide qu’il conduit.</w:t>
      </w:r>
    </w:p>
    <w:p w14:paraId="636396C0" w14:textId="77777777" w:rsidR="003D3829" w:rsidRDefault="00BC2DD7">
      <w:r>
        <w:t>Chez les Mollusques, le diamètre des axones peut atteindre 1mm mais le signal ne se propage pas plus vite que chez les Vertébrés chez qui il mesure 20um.</w:t>
      </w:r>
    </w:p>
    <w:p w14:paraId="7E9B21B5" w14:textId="77777777" w:rsidR="003D3829" w:rsidRDefault="00BC2DD7">
      <w:pPr>
        <w:pStyle w:val="Titre3"/>
      </w:pPr>
      <w:r>
        <w:t xml:space="preserve">L’isolation par la gaine de </w:t>
      </w:r>
      <w:proofErr w:type="spellStart"/>
      <w:r>
        <w:t>miéline</w:t>
      </w:r>
      <w:proofErr w:type="spellEnd"/>
    </w:p>
    <w:p w14:paraId="2069146B" w14:textId="77777777" w:rsidR="003D3829" w:rsidRDefault="00BC2DD7">
      <w:r>
        <w:t>En fait, l’évolution a fa</w:t>
      </w:r>
      <w:r>
        <w:t>it émerger une solution différente pour augmenter la vitesse de propagation du potentiel électrique qui a consisté à isoler les axones avec un matériau qui possède une faible conductance appelé gaine de myéline. Les cellules qui produisent la gaine de myél</w:t>
      </w:r>
      <w:r>
        <w:t>ine mesure entre 1 à 2mm et sont enroulées autour de l’axone.</w:t>
      </w:r>
    </w:p>
    <w:p w14:paraId="7A41037E" w14:textId="77777777" w:rsidR="003D3829" w:rsidRDefault="00BC2DD7">
      <w:r>
        <w:rPr>
          <w:rStyle w:val="Accentuation"/>
        </w:rPr>
        <w:t>Gaine de myéline</w:t>
      </w:r>
      <w:r>
        <w:t xml:space="preserve"> couche de membranes cellulaires enroulés composées essentiellement de lipides qui constituent un matériau avec une faible conductance. L’axone est enroulé par une succession de </w:t>
      </w:r>
      <w:r>
        <w:t xml:space="preserve">gaines de myélines séparée des nœuds de Ranvier où l’on trouve les canaux ioniques </w:t>
      </w:r>
    </w:p>
    <w:p w14:paraId="2B2FE293" w14:textId="77777777" w:rsidR="003D3829" w:rsidRDefault="00BC2DD7">
      <w:r>
        <w:rPr>
          <w:rStyle w:val="Accentuation"/>
        </w:rPr>
        <w:lastRenderedPageBreak/>
        <w:t>Conduction saltatoire</w:t>
      </w:r>
      <w:r>
        <w:t xml:space="preserve"> l’axone </w:t>
      </w:r>
      <w:proofErr w:type="spellStart"/>
      <w:r>
        <w:t>myellisé</w:t>
      </w:r>
      <w:proofErr w:type="spellEnd"/>
      <w:r>
        <w:t xml:space="preserve"> permet au potentiel de se propage par saut entre les nœuds de Ranvier. La propagation est alors accélérée.</w:t>
      </w:r>
    </w:p>
    <w:p w14:paraId="6713E729" w14:textId="77777777" w:rsidR="003D3829" w:rsidRDefault="00BC2DD7">
      <w:r>
        <w:rPr>
          <w:u w:val="single"/>
        </w:rPr>
        <w:t>Rmq :</w:t>
      </w:r>
      <w:r>
        <w:t xml:space="preserve"> les parties protégée</w:t>
      </w:r>
      <w:r>
        <w:t xml:space="preserve">s par la gaine de myélines ne contiennent pas de canaux ioniques. </w:t>
      </w:r>
    </w:p>
    <w:p w14:paraId="0197EDDC" w14:textId="77777777" w:rsidR="003D3829" w:rsidRDefault="00BC2DD7">
      <w:pPr>
        <w:pStyle w:val="Titre2"/>
      </w:pPr>
      <w:r>
        <w:t>Transmission synaptique</w:t>
      </w:r>
    </w:p>
    <w:p w14:paraId="3C8CBBDB" w14:textId="77777777" w:rsidR="003D3829" w:rsidRDefault="00BC2DD7">
      <w:r>
        <w:t>Le passage du signal d’un neurone à un autre se faire dans les zones de contact appelé synapse par la libération d’agents chimiques, neuromédiateurs (ou neurotransme</w:t>
      </w:r>
      <w:r>
        <w:t>tteur) contenue dans l’axone qui vont aller se fixer sur les récepteurs de la dendrite du neurone voisin. La libération des neurotransmetteurs ne se fait que si l</w:t>
      </w:r>
      <w:r>
        <w:tab/>
      </w:r>
    </w:p>
    <w:p w14:paraId="7E0F9D78" w14:textId="77777777" w:rsidR="003D3829" w:rsidRDefault="00BC2DD7">
      <w:pPr>
        <w:pStyle w:val="Titre3"/>
      </w:pPr>
      <w:r>
        <w:t>Libération des neurotransmetteurs</w:t>
      </w:r>
    </w:p>
    <w:p w14:paraId="3818F2E4" w14:textId="77777777" w:rsidR="003D3829" w:rsidRDefault="00BC2DD7">
      <w:r>
        <w:t xml:space="preserve">L’arrivé du potentiel électrique au niveau du pré </w:t>
      </w:r>
      <w:r>
        <w:t xml:space="preserve">synapse active l’ouverture des canaux </w:t>
      </w:r>
      <w:proofErr w:type="gramStart"/>
      <w:r>
        <w:t>Ca</w:t>
      </w:r>
      <w:proofErr w:type="gramEnd"/>
      <w:r>
        <w:t xml:space="preserve">+ tension-dépendant ce qui provoque l’entrée du calcium dans le pré neurone. </w:t>
      </w:r>
      <w:proofErr w:type="spellStart"/>
      <w:r>
        <w:t>Lla</w:t>
      </w:r>
      <w:proofErr w:type="spellEnd"/>
      <w:r>
        <w:t xml:space="preserve"> fusion des vésicules contenant les neurotransmetteurs avec la membrane plasmique et ainsi, leur libération dans la fente.</w:t>
      </w:r>
    </w:p>
    <w:p w14:paraId="302AD6B1" w14:textId="77777777" w:rsidR="003D3829" w:rsidRDefault="00BC2DD7">
      <w:r>
        <w:t>Les neurotran</w:t>
      </w:r>
      <w:r>
        <w:t>smetteurs se fixent sur les récepteurs du neurone postsynaptique provoquant soit l’ouverture ou soit la fermeture de canaux ioniques.</w:t>
      </w:r>
    </w:p>
    <w:p w14:paraId="767B112D" w14:textId="77777777" w:rsidR="003D3829" w:rsidRDefault="00BC2DD7">
      <w:pPr>
        <w:pStyle w:val="Titre3"/>
      </w:pPr>
      <w:r>
        <w:t>Potentiel postsynaptique après ouverture des canaux ioniques</w:t>
      </w:r>
    </w:p>
    <w:p w14:paraId="6A4ED31F" w14:textId="77777777" w:rsidR="003D3829" w:rsidRDefault="00BC2DD7">
      <w:r>
        <w:t>L’ouverture des canaux ioniques créer un potentiel postsynapt</w:t>
      </w:r>
      <w:r>
        <w:t>ique (PPS) qui modifie la probabilité que le neurone produise un potentiel d’action. Un PPS sont dits :</w:t>
      </w:r>
    </w:p>
    <w:p w14:paraId="6D063C21" w14:textId="77777777" w:rsidR="003D3829" w:rsidRDefault="00BC2DD7">
      <w:pPr>
        <w:pStyle w:val="Paragraphedeliste"/>
        <w:numPr>
          <w:ilvl w:val="0"/>
          <w:numId w:val="40"/>
        </w:numPr>
      </w:pPr>
      <w:r>
        <w:t>Excitateur lorsqu’ils l’augmentent par exemple par Na+.</w:t>
      </w:r>
    </w:p>
    <w:p w14:paraId="233D9F19" w14:textId="77777777" w:rsidR="003D3829" w:rsidRDefault="00BC2DD7">
      <w:pPr>
        <w:pStyle w:val="Paragraphedeliste"/>
        <w:numPr>
          <w:ilvl w:val="0"/>
          <w:numId w:val="40"/>
        </w:numPr>
      </w:pPr>
      <w:r>
        <w:t>Inhibiteur lorsqu’ils la réduisent par la sortie de Cl-</w:t>
      </w:r>
    </w:p>
    <w:p w14:paraId="0E0D4525" w14:textId="77777777" w:rsidR="003D3829" w:rsidRDefault="00BC2DD7">
      <w:r>
        <w:rPr>
          <w:rStyle w:val="Accentuation"/>
        </w:rPr>
        <w:t>Potentiel de plaque motrice</w:t>
      </w:r>
      <w:r>
        <w:t xml:space="preserve"> somme des co</w:t>
      </w:r>
      <w:r>
        <w:t>urants générés par l’ouverture des canaux ioniques au niveau d’un synapse.</w:t>
      </w:r>
    </w:p>
    <w:p w14:paraId="2E2265B9" w14:textId="77777777" w:rsidR="003D3829" w:rsidRDefault="00BC2DD7">
      <w:r>
        <w:t xml:space="preserve">Attention : un potentiel postsynaptique excitateur n’est pas toujours associé à une synapse </w:t>
      </w:r>
      <w:proofErr w:type="spellStart"/>
      <w:r>
        <w:t>exitatrice</w:t>
      </w:r>
      <w:proofErr w:type="spellEnd"/>
      <w:r>
        <w:t> :si le PPE n’atteint pas le seuil d’émission du potentiel d’action alors il es</w:t>
      </w:r>
      <w:r>
        <w:t xml:space="preserve">t inhibiteur. </w:t>
      </w:r>
    </w:p>
    <w:p w14:paraId="78A53668" w14:textId="77777777" w:rsidR="003D3829" w:rsidRDefault="00BC2DD7">
      <w:r>
        <w:t xml:space="preserve">Exemple : Attention, une synapse inhibitrice ne produit pas toujours un PPSI. Si son potentiel d’inversion (par exemple, </w:t>
      </w:r>
      <w:proofErr w:type="spellStart"/>
      <w:r>
        <w:t>Einv</w:t>
      </w:r>
      <w:proofErr w:type="spellEnd"/>
      <w:r>
        <w:t xml:space="preserve">=-50mv) se situe entre </w:t>
      </w:r>
      <w:proofErr w:type="spellStart"/>
      <w:r>
        <w:t>Vm</w:t>
      </w:r>
      <w:proofErr w:type="spellEnd"/>
      <w:r>
        <w:t xml:space="preserve"> et la valeur seuil (par exemple à -40mv) et qu’un pré synapse produit une dépolarisation s</w:t>
      </w:r>
      <w:r>
        <w:t>upérieure au potentiel d’inversion (ex : -45mv), le flux ionique s’inversera.</w:t>
      </w:r>
    </w:p>
    <w:tbl>
      <w:tblPr>
        <w:tblStyle w:val="Grilledetableauclaire"/>
        <w:tblW w:w="0" w:type="auto"/>
        <w:tblLook w:val="0400" w:firstRow="0" w:lastRow="0" w:firstColumn="0" w:lastColumn="0" w:noHBand="0" w:noVBand="1"/>
      </w:tblPr>
      <w:tblGrid>
        <w:gridCol w:w="7335"/>
      </w:tblGrid>
      <w:tr w:rsidR="003D3829" w14:paraId="2E0F9D09" w14:textId="77777777">
        <w:tc>
          <w:tcPr>
            <w:tcW w:w="7335" w:type="dxa"/>
          </w:tcPr>
          <w:p w14:paraId="75252991" w14:textId="77777777" w:rsidR="003D3829" w:rsidRDefault="00BC2DD7">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t>
              </m:r>
              <m:r>
                <w:rPr>
                  <w:rFonts w:ascii="Cambria Math" w:eastAsiaTheme="minorEastAsia" w:hAnsi="Cambria Math"/>
                </w:rPr>
                <m:t>mV</m:t>
              </m:r>
            </m:oMath>
          </w:p>
          <w:p w14:paraId="2DB88E32" w14:textId="77777777" w:rsidR="003D3829" w:rsidRDefault="00BC2DD7">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=-60 </m:t>
              </m:r>
              <m:r>
                <w:rPr>
                  <w:rFonts w:ascii="Cambria Math" w:hAnsi="Cambria Math"/>
                </w:rPr>
                <m:t>mV</m:t>
              </m:r>
            </m:oMath>
          </w:p>
          <w:p w14:paraId="1C33EB02" w14:textId="77777777" w:rsidR="003D3829" w:rsidRDefault="00BC2DD7">
            <w:r>
              <w:t xml:space="preserve">Le gradient vaut : </w:t>
            </w:r>
            <m:oMath>
              <m:r>
                <w:rPr>
                  <w:rFonts w:ascii="Cambria Math" w:hAnsi="Cambria Math"/>
                </w:rPr>
                <m:t>∆</m:t>
              </m:r>
              <m:r>
                <w:rPr>
                  <w:rFonts w:ascii="Cambria Math" w:hAnsi="Cambria Math"/>
                </w:rPr>
                <m:t>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14:paraId="0ECB7336" w14:textId="77777777" w:rsidR="003D3829" w:rsidRDefault="00BC2DD7">
            <w:r>
              <w:rPr>
                <w:u w:val="single"/>
              </w:rPr>
              <w:t>Rappel :</w:t>
            </w:r>
            <w:r>
              <w:t xml:space="preserve"> le gradient est la différence de potentiel.</w:t>
            </w:r>
          </w:p>
        </w:tc>
      </w:tr>
    </w:tbl>
    <w:p w14:paraId="28082183" w14:textId="77777777" w:rsidR="003D3829" w:rsidRDefault="00BC2DD7">
      <w:pPr>
        <w:pStyle w:val="Titre3"/>
      </w:pPr>
      <w:r>
        <w:t xml:space="preserve"> Poids synaptique</w:t>
      </w:r>
    </w:p>
    <w:p w14:paraId="5AFA5DC1" w14:textId="77777777" w:rsidR="003D3829" w:rsidRDefault="00BC2DD7">
      <w:r>
        <w:t>La quantité de ions d’entré ou de sortie de ions qu’un neurone pré synaptique est capable de l</w:t>
      </w:r>
      <w:r>
        <w:t>ibérer.</w:t>
      </w:r>
    </w:p>
    <w:p w14:paraId="51EB93AC" w14:textId="77777777" w:rsidR="003D3829" w:rsidRDefault="00BC2DD7">
      <w:r>
        <w:t xml:space="preserve">La valeur des poids synaptiques augmente en fonction de l’utilisation du réseau. </w:t>
      </w:r>
    </w:p>
    <w:p w14:paraId="558D102A" w14:textId="77777777" w:rsidR="003D3829" w:rsidRDefault="00BC2DD7">
      <w:pPr>
        <w:pStyle w:val="Paragraphedeliste"/>
        <w:numPr>
          <w:ilvl w:val="0"/>
          <w:numId w:val="47"/>
        </w:numPr>
      </w:pPr>
      <w:r>
        <w:t>Le poids synaptique dépend de position sur l’arbre dendritique.</w:t>
      </w:r>
    </w:p>
    <w:p w14:paraId="1FB1FD91" w14:textId="77777777" w:rsidR="003D3829" w:rsidRDefault="00BC2DD7">
      <w:pPr>
        <w:pStyle w:val="Paragraphedeliste"/>
        <w:numPr>
          <w:ilvl w:val="0"/>
          <w:numId w:val="47"/>
        </w:numPr>
      </w:pPr>
      <w:r>
        <w:t>L’activation simultanée de plusieurs neurones pré synaptique</w:t>
      </w:r>
    </w:p>
    <w:p w14:paraId="0A596325" w14:textId="77777777" w:rsidR="003D3829" w:rsidRDefault="00BC2DD7">
      <w:pPr>
        <w:pStyle w:val="Paragraphedeliste"/>
        <w:numPr>
          <w:ilvl w:val="0"/>
          <w:numId w:val="47"/>
        </w:numPr>
      </w:pPr>
      <w:r>
        <w:t>Quantité de neurotransmetteurs libérée</w:t>
      </w:r>
    </w:p>
    <w:p w14:paraId="223D3026" w14:textId="77777777" w:rsidR="003D3829" w:rsidRDefault="00BC2DD7">
      <w:pPr>
        <w:pStyle w:val="Paragraphedeliste"/>
        <w:numPr>
          <w:ilvl w:val="0"/>
          <w:numId w:val="47"/>
        </w:numPr>
      </w:pPr>
      <w:proofErr w:type="gramStart"/>
      <w:r>
        <w:t>no</w:t>
      </w:r>
      <w:r>
        <w:t>mbre</w:t>
      </w:r>
      <w:proofErr w:type="gramEnd"/>
      <w:r>
        <w:t xml:space="preserve"> de récepteurs </w:t>
      </w:r>
    </w:p>
    <w:p w14:paraId="206CF401" w14:textId="77777777" w:rsidR="003D3829" w:rsidRDefault="00BC2DD7">
      <w:r>
        <w:rPr>
          <w:rStyle w:val="Accentuation"/>
        </w:rPr>
        <w:t>Capacitance</w:t>
      </w:r>
      <w:r>
        <w:t xml:space="preserve"> capacité d’un milieu a accumuler des éléments chargés.</w:t>
      </w:r>
    </w:p>
    <w:p w14:paraId="0ED987CF" w14:textId="77777777" w:rsidR="003D3829" w:rsidRDefault="00BC2DD7">
      <w:r>
        <w:t xml:space="preserve">Résistance empêche le mouvement </w:t>
      </w:r>
    </w:p>
    <w:p w14:paraId="4A3BC194" w14:textId="77777777" w:rsidR="003D3829" w:rsidRDefault="00BC2DD7">
      <w:pPr>
        <w:pStyle w:val="Paragraphedeliste"/>
        <w:numPr>
          <w:ilvl w:val="0"/>
          <w:numId w:val="39"/>
        </w:numPr>
      </w:pPr>
      <w:r>
        <w:t>Membranaire qui limite le passage des ions</w:t>
      </w:r>
    </w:p>
    <w:p w14:paraId="717E1923" w14:textId="77777777" w:rsidR="003D3829" w:rsidRDefault="00BC2DD7">
      <w:pPr>
        <w:pStyle w:val="Paragraphedeliste"/>
        <w:numPr>
          <w:ilvl w:val="0"/>
          <w:numId w:val="39"/>
        </w:numPr>
      </w:pPr>
      <w:r>
        <w:t xml:space="preserve">Intracellulaire </w:t>
      </w:r>
    </w:p>
    <w:p w14:paraId="0D9753C5" w14:textId="77777777" w:rsidR="003D3829" w:rsidRDefault="00BC2DD7">
      <w:pPr>
        <w:pStyle w:val="Titre2"/>
      </w:pPr>
      <w:r>
        <w:lastRenderedPageBreak/>
        <w:t>Propagation ou inhibition du potentiel d’action</w:t>
      </w:r>
    </w:p>
    <w:p w14:paraId="01757061" w14:textId="77777777" w:rsidR="003D3829" w:rsidRDefault="00BC2DD7">
      <w:r>
        <w:t xml:space="preserve">Le PPS </w:t>
      </w:r>
      <w:proofErr w:type="gramStart"/>
      <w:r>
        <w:t>se ,</w:t>
      </w:r>
      <w:proofErr w:type="gramEnd"/>
      <w:r>
        <w:t xml:space="preserve"> s’il n’est pas </w:t>
      </w:r>
      <w:proofErr w:type="spellStart"/>
      <w:r>
        <w:t>s</w:t>
      </w:r>
      <w:r>
        <w:t>uffisament</w:t>
      </w:r>
      <w:proofErr w:type="spellEnd"/>
      <w:r>
        <w:t xml:space="preserve"> dépolarisant </w:t>
      </w:r>
    </w:p>
    <w:p w14:paraId="1164FB7A" w14:textId="77777777" w:rsidR="003D3829" w:rsidRDefault="00BC2DD7">
      <w:r>
        <w:t>Si le courant n’atteint pas le seuil d’excitation, il décroit de façon exponentielle avec la distance qu’il parcourt. Le neurone peut alors être considérer comme ayant une conductance très faible. Ainsi la conduction passive du neu</w:t>
      </w:r>
      <w:r>
        <w:t xml:space="preserve">rone est très faible car le potentiel électrique perd de sa force à cause </w:t>
      </w:r>
      <w:proofErr w:type="gramStart"/>
      <w:r>
        <w:t>de  :</w:t>
      </w:r>
      <w:proofErr w:type="gramEnd"/>
    </w:p>
    <w:p w14:paraId="6A1040AD" w14:textId="77777777" w:rsidR="003D3829" w:rsidRDefault="00BC2DD7">
      <w:pPr>
        <w:pStyle w:val="Paragraphedeliste"/>
        <w:numPr>
          <w:ilvl w:val="0"/>
          <w:numId w:val="37"/>
        </w:numPr>
      </w:pPr>
      <w:r>
        <w:t>La membrane n’est parfaitement imperméable. Il y a une fuite des ions.</w:t>
      </w:r>
    </w:p>
    <w:p w14:paraId="0C8E0B86" w14:textId="77777777" w:rsidR="003D3829" w:rsidRDefault="00BC2DD7">
      <w:pPr>
        <w:pStyle w:val="Paragraphedeliste"/>
        <w:numPr>
          <w:ilvl w:val="0"/>
          <w:numId w:val="37"/>
        </w:numPr>
      </w:pPr>
      <w:r>
        <w:t>La répartition des canaux ioniques.</w:t>
      </w:r>
    </w:p>
    <w:p w14:paraId="405CC73B" w14:textId="77777777" w:rsidR="003D3829" w:rsidRDefault="00BC2DD7">
      <w:r>
        <w:t>Lorsque le seuil du potentiel d’action est atteint les canaux ionique</w:t>
      </w:r>
      <w:r>
        <w:t>s s’ouvrent et dépolarise la membrane. Le neurone devient un très bon conducteur car le potentiel d’action se maintient sa charge grâce à l’</w:t>
      </w:r>
      <w:proofErr w:type="spellStart"/>
      <w:r>
        <w:t>ouveture</w:t>
      </w:r>
      <w:proofErr w:type="spellEnd"/>
      <w:r>
        <w:t xml:space="preserve"> des canaux tension dépendants. Ainsi la conduction active est très forte.</w:t>
      </w:r>
    </w:p>
    <w:p w14:paraId="4253FB13" w14:textId="77777777" w:rsidR="003D3829" w:rsidRDefault="00BC2DD7">
      <w:pPr>
        <w:pStyle w:val="Titre3"/>
      </w:pPr>
      <w:r>
        <w:t>Théorie des assemblées de neurone</w:t>
      </w:r>
      <w:r>
        <w:t>s</w:t>
      </w:r>
    </w:p>
    <w:p w14:paraId="2AD3DD2C" w14:textId="77777777" w:rsidR="003D3829" w:rsidRDefault="00BC2DD7">
      <w:r>
        <w:t>Des neurones excités ensembles renforceront le lien qui les unissent c’est-à-dire que le poids synaptique des neurones augmentera. Ainsi, les réseaux les plus sollicités se renforceront au cours du temps.</w:t>
      </w:r>
    </w:p>
    <w:p w14:paraId="1CD8AF96" w14:textId="77777777" w:rsidR="003D3829" w:rsidRDefault="00BC2DD7">
      <w:r>
        <w:t xml:space="preserve">Par contre, si le poids synaptique descend en </w:t>
      </w:r>
      <w:r>
        <w:t>dessous d’un certain seuil, la connexion disparait lors d’un processus appelé élagage.</w:t>
      </w:r>
    </w:p>
    <w:p w14:paraId="3FD4D5B9" w14:textId="77777777" w:rsidR="003D3829" w:rsidRDefault="00BC2DD7">
      <w:r>
        <w:rPr>
          <w:u w:val="single"/>
        </w:rPr>
        <w:t>Rmq :</w:t>
      </w:r>
      <w:r>
        <w:t xml:space="preserve"> ce principe constitue la base de l’apprentissage associatif.</w:t>
      </w:r>
    </w:p>
    <w:p w14:paraId="6317F7F1" w14:textId="77777777" w:rsidR="003D3829" w:rsidRDefault="00BC2DD7">
      <w:pPr>
        <w:pStyle w:val="Titre3"/>
      </w:pPr>
      <w:r>
        <w:t>Sommation des potentiels</w:t>
      </w:r>
    </w:p>
    <w:p w14:paraId="298FBB4F" w14:textId="77777777" w:rsidR="003D3829" w:rsidRDefault="00BC2DD7">
      <w:r>
        <w:t>Pour atteindre le potentiel d’activation, un neurone peut se faire par sommat</w:t>
      </w:r>
      <w:r>
        <w:t>ion des PPS à condition qu’il ne soit pas :</w:t>
      </w:r>
    </w:p>
    <w:p w14:paraId="0A11889D" w14:textId="77777777" w:rsidR="003D3829" w:rsidRDefault="00BC2DD7">
      <w:pPr>
        <w:pStyle w:val="Paragraphedeliste"/>
        <w:numPr>
          <w:ilvl w:val="0"/>
          <w:numId w:val="38"/>
        </w:numPr>
      </w:pPr>
      <w:r>
        <w:t>De l’activation de plusieurs neurones présynaptique quasi simultanément.</w:t>
      </w:r>
    </w:p>
    <w:p w14:paraId="5DB2AA60" w14:textId="77777777" w:rsidR="003D3829" w:rsidRDefault="00BC2DD7">
      <w:pPr>
        <w:pStyle w:val="Paragraphedeliste"/>
        <w:numPr>
          <w:ilvl w:val="0"/>
          <w:numId w:val="38"/>
        </w:numPr>
      </w:pPr>
      <w:r>
        <w:t>La somme de potentiel produit par un seul neurone.</w:t>
      </w:r>
    </w:p>
    <w:p w14:paraId="2A3F1FAF" w14:textId="77777777" w:rsidR="003D3829" w:rsidRDefault="003D3829"/>
    <w:tbl>
      <w:tblPr>
        <w:tblStyle w:val="Grilledetableauclaire"/>
        <w:tblW w:w="0" w:type="auto"/>
        <w:tblLook w:val="04A0" w:firstRow="1" w:lastRow="0" w:firstColumn="1" w:lastColumn="0" w:noHBand="0" w:noVBand="1"/>
      </w:tblPr>
      <w:tblGrid>
        <w:gridCol w:w="7335"/>
      </w:tblGrid>
      <w:tr w:rsidR="003D3829" w14:paraId="67E7F6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14:paraId="52AF4B40" w14:textId="77777777" w:rsidR="003D3829" w:rsidRDefault="00BC2DD7">
            <w:r>
              <w:t>Reste</w:t>
            </w:r>
          </w:p>
          <w:p w14:paraId="29E6A573" w14:textId="77777777" w:rsidR="003D3829" w:rsidRDefault="00BC2DD7">
            <w:r>
              <w:t>Trois mécanismes :</w:t>
            </w:r>
          </w:p>
          <w:tbl>
            <w:tblPr>
              <w:tblStyle w:val="Grilledetableauclaire"/>
              <w:tblW w:w="0" w:type="auto"/>
              <w:tblLook w:val="0400" w:firstRow="0" w:lastRow="0" w:firstColumn="0" w:lastColumn="0" w:noHBand="0" w:noVBand="1"/>
            </w:tblPr>
            <w:tblGrid>
              <w:gridCol w:w="2368"/>
              <w:gridCol w:w="2370"/>
              <w:gridCol w:w="2371"/>
            </w:tblGrid>
            <w:tr w:rsidR="003D3829" w14:paraId="2FABDC14" w14:textId="77777777">
              <w:tc>
                <w:tcPr>
                  <w:tcW w:w="2445" w:type="dxa"/>
                </w:tcPr>
                <w:p w14:paraId="10660665" w14:textId="77777777" w:rsidR="003D3829" w:rsidRDefault="00BC2DD7">
                  <w:r>
                    <w:t>Inhibition</w:t>
                  </w:r>
                </w:p>
              </w:tc>
              <w:tc>
                <w:tcPr>
                  <w:tcW w:w="2445" w:type="dxa"/>
                </w:tcPr>
                <w:p w14:paraId="35100D76" w14:textId="77777777" w:rsidR="003D3829" w:rsidRDefault="00BC2DD7">
                  <w:r>
                    <w:t>Non activation</w:t>
                  </w:r>
                </w:p>
              </w:tc>
              <w:tc>
                <w:tcPr>
                  <w:tcW w:w="2445" w:type="dxa"/>
                </w:tcPr>
                <w:p w14:paraId="43E12742" w14:textId="77777777" w:rsidR="003D3829" w:rsidRDefault="00BC2DD7">
                  <w:r>
                    <w:t>Activation</w:t>
                  </w:r>
                </w:p>
              </w:tc>
            </w:tr>
          </w:tbl>
          <w:p w14:paraId="6F26C195" w14:textId="77777777" w:rsidR="003D3829" w:rsidRDefault="00BC2DD7">
            <w:r>
              <w:t xml:space="preserve">L’activation du neurone peut se faire par la levée de l’inhibition du neurone suivant. </w:t>
            </w:r>
          </w:p>
          <w:p w14:paraId="3CDD548F" w14:textId="77777777" w:rsidR="003D3829" w:rsidRDefault="00BC2DD7">
            <w:pPr>
              <w:rPr>
                <w:b w:val="0"/>
              </w:rPr>
            </w:pPr>
            <w:r>
              <w:t>Plasticité synaptique</w:t>
            </w:r>
          </w:p>
          <w:p w14:paraId="1201CD4A" w14:textId="77777777" w:rsidR="003D3829" w:rsidRDefault="003D3829">
            <w:pPr>
              <w:pStyle w:val="Paragraphedeliste"/>
              <w:numPr>
                <w:ilvl w:val="0"/>
                <w:numId w:val="39"/>
              </w:numPr>
            </w:pPr>
          </w:p>
          <w:p w14:paraId="6A2D5377" w14:textId="77777777" w:rsidR="003D3829" w:rsidRDefault="00BC2DD7">
            <w:r>
              <w:t>Intégration dendritique</w:t>
            </w:r>
          </w:p>
        </w:tc>
      </w:tr>
    </w:tbl>
    <w:p w14:paraId="48E04A9A" w14:textId="77777777" w:rsidR="003D3829" w:rsidRDefault="00BC2DD7">
      <w:pPr>
        <w:pStyle w:val="Titre3"/>
      </w:pPr>
      <w:r>
        <w:t>Conduction du neurone</w:t>
      </w:r>
    </w:p>
    <w:p w14:paraId="5F9AC7FD" w14:textId="77777777" w:rsidR="003D3829" w:rsidRDefault="00BC2DD7">
      <w:r>
        <w:t xml:space="preserve">Si le courant n’atteint pas le seuil d’excitation, il décroit de façon exponentielle avec la </w:t>
      </w:r>
      <w:r>
        <w:t>distance qu’il parcourt. Le neurone peut alors être considérer comme ayant une conductance très faible. Ainsi la conduction passive du neurone est très faible. Au cours de sa propagation dans le neurone, le potentiel électrique perd de sa force :</w:t>
      </w:r>
    </w:p>
    <w:p w14:paraId="4FF73124" w14:textId="77777777" w:rsidR="003D3829" w:rsidRDefault="00BC2DD7">
      <w:pPr>
        <w:pStyle w:val="Paragraphedeliste"/>
        <w:numPr>
          <w:ilvl w:val="0"/>
          <w:numId w:val="44"/>
        </w:numPr>
      </w:pPr>
      <w:r>
        <w:t>La membra</w:t>
      </w:r>
      <w:r>
        <w:t>ne n’est parfaitement imperméable. Il y a une fuite des ions.</w:t>
      </w:r>
    </w:p>
    <w:p w14:paraId="5925120F" w14:textId="77777777" w:rsidR="003D3829" w:rsidRDefault="00BC2DD7">
      <w:pPr>
        <w:pStyle w:val="Paragraphedeliste"/>
        <w:numPr>
          <w:ilvl w:val="0"/>
          <w:numId w:val="44"/>
        </w:numPr>
      </w:pPr>
      <w:r>
        <w:t>Répartition</w:t>
      </w:r>
    </w:p>
    <w:p w14:paraId="7E32BD6F" w14:textId="77777777" w:rsidR="003D3829" w:rsidRDefault="00BC2DD7">
      <w:r>
        <w:t>Lorsque le seuil du potentiel d’action est atteint les canaux ioniques s’ouvrent et dépolarise la membrane. Le neurone devient un très bon conducteur car la conduction active.</w:t>
      </w:r>
    </w:p>
    <w:p w14:paraId="7B9A526B" w14:textId="77777777" w:rsidR="003D3829" w:rsidRDefault="00BC2DD7">
      <w:pPr>
        <w:rPr>
          <w:rFonts w:ascii="Open Sans" w:eastAsiaTheme="majorEastAsia" w:hAnsi="Open Sans" w:cstheme="majorBidi"/>
          <w:b/>
          <w:sz w:val="24"/>
          <w:szCs w:val="32"/>
        </w:rPr>
      </w:pPr>
      <w:r>
        <w:br w:type="page"/>
      </w:r>
    </w:p>
    <w:p w14:paraId="6A58BFE4" w14:textId="77777777" w:rsidR="003D3829" w:rsidRDefault="00BC2DD7">
      <w:pPr>
        <w:pStyle w:val="Titre1"/>
      </w:pPr>
      <w:r>
        <w:lastRenderedPageBreak/>
        <w:t xml:space="preserve">Les </w:t>
      </w:r>
      <w:r>
        <w:t>neurotransmetteurs</w:t>
      </w:r>
    </w:p>
    <w:p w14:paraId="69C672C1" w14:textId="77777777" w:rsidR="003D3829" w:rsidRDefault="00BC2DD7">
      <w:r>
        <w:t xml:space="preserve">Dans les synapses chimiques, la transmission du message nerveux d’un neurone afférent vers un efférent a lieu par l’intermédiaire de molécules appelées neurotransmetteurs (ou neuromédiateurs). Ils sont </w:t>
      </w:r>
    </w:p>
    <w:p w14:paraId="7D2D49A6" w14:textId="77777777" w:rsidR="003D3829" w:rsidRDefault="00BC2DD7">
      <w:r>
        <w:t>Leur libération se fait en réponse</w:t>
      </w:r>
      <w:r>
        <w:t xml:space="preserve"> à un potentiel d’action. </w:t>
      </w:r>
    </w:p>
    <w:p w14:paraId="4D6F68F4" w14:textId="77777777" w:rsidR="003D3829" w:rsidRDefault="00BC2DD7">
      <w:r>
        <w:rPr>
          <w:rStyle w:val="Accentuation"/>
        </w:rPr>
        <w:t>Neurotransmetteur</w:t>
      </w:r>
      <w:r>
        <w:t xml:space="preserve"> </w:t>
      </w:r>
      <w:r>
        <w:rPr>
          <w:rStyle w:val="Accentuation"/>
        </w:rPr>
        <w:t>(ou neuromédiateur)</w:t>
      </w:r>
      <w:r>
        <w:t xml:space="preserve"> molécule chimique synthétisé et stocké par les neurones qui sert à transmettre le message nerveux aux autres neurones. </w:t>
      </w:r>
    </w:p>
    <w:p w14:paraId="461A3806" w14:textId="77777777" w:rsidR="003D3829" w:rsidRDefault="00BC2DD7">
      <w:r>
        <w:t>Pour qu’une molécule soit considérée comme un neurotransmetteur, il fau</w:t>
      </w:r>
      <w:r>
        <w:t>t :</w:t>
      </w:r>
    </w:p>
    <w:p w14:paraId="76E420C8" w14:textId="77777777" w:rsidR="003D3829" w:rsidRDefault="00BC2DD7">
      <w:pPr>
        <w:pStyle w:val="Paragraphedeliste"/>
        <w:numPr>
          <w:ilvl w:val="0"/>
          <w:numId w:val="34"/>
        </w:numPr>
      </w:pPr>
      <w:r>
        <w:t>Une fois le neurotransmetteur a transmis le signal il est soit dégradé soit capturer.</w:t>
      </w:r>
    </w:p>
    <w:p w14:paraId="28CA9A5C" w14:textId="77777777" w:rsidR="003D3829" w:rsidRDefault="00BC2DD7">
      <w:pPr>
        <w:pStyle w:val="Titre2"/>
      </w:pPr>
      <w:r>
        <w:t>Les types de neurotransmetteurs</w:t>
      </w:r>
      <w:r>
        <w:tab/>
      </w:r>
    </w:p>
    <w:p w14:paraId="7F907F14" w14:textId="77777777" w:rsidR="003D3829" w:rsidRDefault="00BC2DD7">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rsidR="003D3829" w14:paraId="229E81A2" w14:textId="77777777">
        <w:trPr>
          <w:cnfStyle w:val="100000000000" w:firstRow="1" w:lastRow="0" w:firstColumn="0" w:lastColumn="0" w:oddVBand="0" w:evenVBand="0" w:oddHBand="0" w:evenHBand="0" w:firstRowFirstColumn="0" w:firstRowLastColumn="0" w:lastRowFirstColumn="0" w:lastRowLastColumn="0"/>
        </w:trPr>
        <w:tc>
          <w:tcPr>
            <w:tcW w:w="5240" w:type="dxa"/>
          </w:tcPr>
          <w:p w14:paraId="6568234A" w14:textId="77777777" w:rsidR="003D3829" w:rsidRDefault="00BC2DD7">
            <w:r>
              <w:t>Neurotransmetteur à petite</w:t>
            </w:r>
            <w:r>
              <w:t>s molécules</w:t>
            </w:r>
          </w:p>
        </w:tc>
        <w:tc>
          <w:tcPr>
            <w:tcW w:w="2095" w:type="dxa"/>
          </w:tcPr>
          <w:p w14:paraId="671EC5FE" w14:textId="77777777" w:rsidR="003D3829" w:rsidRDefault="00BC2DD7">
            <w:r>
              <w:t>Neuropeptide</w:t>
            </w:r>
          </w:p>
        </w:tc>
      </w:tr>
      <w:tr w:rsidR="003D3829" w14:paraId="71F3F7B6" w14:textId="77777777">
        <w:tc>
          <w:tcPr>
            <w:tcW w:w="5240" w:type="dxa"/>
          </w:tcPr>
          <w:p w14:paraId="35DFEDF5" w14:textId="77777777" w:rsidR="003D3829" w:rsidRDefault="00BC2DD7">
            <w:pPr>
              <w:rPr>
                <w:b/>
              </w:rPr>
            </w:pPr>
            <w:r>
              <w:t>AA (ex : Glutamate excitateur ; GABA inhibiteur)</w:t>
            </w:r>
          </w:p>
          <w:p w14:paraId="6AB89C21" w14:textId="77777777" w:rsidR="003D3829" w:rsidRDefault="00BC2DD7">
            <w:pPr>
              <w:rPr>
                <w:b/>
              </w:rPr>
            </w:pPr>
            <w:r>
              <w:t>Amine (ex : dopamine, noradrénaline, sérotonine)</w:t>
            </w:r>
          </w:p>
          <w:p w14:paraId="474A8CCF" w14:textId="77777777" w:rsidR="003D3829" w:rsidRDefault="00BC2DD7">
            <w:r>
              <w:t>Gaz (NO)</w:t>
            </w:r>
          </w:p>
        </w:tc>
        <w:tc>
          <w:tcPr>
            <w:tcW w:w="2095" w:type="dxa"/>
          </w:tcPr>
          <w:p w14:paraId="1208AD7B" w14:textId="77777777" w:rsidR="003D3829" w:rsidRDefault="003D3829"/>
        </w:tc>
      </w:tr>
    </w:tbl>
    <w:p w14:paraId="3772EB84" w14:textId="77777777" w:rsidR="003D3829" w:rsidRDefault="00BC2DD7">
      <w:r>
        <w:rPr>
          <w:u w:val="single"/>
        </w:rPr>
        <w:t>Rmq :</w:t>
      </w:r>
      <w:r>
        <w:t xml:space="preserve"> Le rôle des neurotransmetteurs dépend des régions du cerveau dans lesquelles ils sont sécrétés.</w:t>
      </w:r>
    </w:p>
    <w:p w14:paraId="4EC1FE18" w14:textId="77777777" w:rsidR="003D3829" w:rsidRDefault="00BC2DD7">
      <w:pPr>
        <w:pStyle w:val="Titre2"/>
      </w:pPr>
      <w:r>
        <w:t>Synthèse des neurotransmetteurs</w:t>
      </w:r>
    </w:p>
    <w:p w14:paraId="033DC214" w14:textId="77777777" w:rsidR="003D3829" w:rsidRDefault="00BC2DD7">
      <w:pPr>
        <w:pStyle w:val="Titre3"/>
      </w:pPr>
      <w:r>
        <w:t>Fabrication des neurotransmetteurs à petites molécules</w:t>
      </w:r>
    </w:p>
    <w:p w14:paraId="734B2732" w14:textId="77777777" w:rsidR="003D3829" w:rsidRDefault="00BC2DD7">
      <w:r>
        <w:t>Les neurotransmetteurs à petites molécules sont fabriqués à partir de pr</w:t>
      </w:r>
      <w:r>
        <w:t>écurseurs formés après que le neurotransmetteur a été utilisé. Les neurotransmetteurs peuvent être régénérer grâce à des enzymes produites au niveau du soma et acheminé par un transport axonal.</w:t>
      </w:r>
    </w:p>
    <w:p w14:paraId="252B9045" w14:textId="77777777" w:rsidR="003D3829" w:rsidRDefault="00BC2DD7">
      <w:pPr>
        <w:pStyle w:val="Titre3"/>
      </w:pPr>
      <w:r>
        <w:t>Fabrication des neuropeptides</w:t>
      </w:r>
    </w:p>
    <w:p w14:paraId="134A6F3A" w14:textId="77777777" w:rsidR="003D3829" w:rsidRDefault="00BC2DD7">
      <w:r>
        <w:t>Les neuropeptides sont fabriqués</w:t>
      </w:r>
      <w:r>
        <w:t xml:space="preserve"> sous forme de précurseur au niveau du soma. Ils sont transportés par le réseau de microtubule à l’intérieur de vésicule jusqu’à l’axone avec les enzymes qui leur donneront leur forme active. C’est à leur arrivé que les précurseurs sont transformés en neur</w:t>
      </w:r>
      <w:r>
        <w:t>otransmetteurs matures.</w:t>
      </w:r>
    </w:p>
    <w:p w14:paraId="2999B47A" w14:textId="77777777" w:rsidR="003D3829" w:rsidRDefault="00BC2DD7">
      <w:r>
        <w:t>Une fois utilisée, les neuropeptides sont dégradés dans le milieu extracellulaire.</w:t>
      </w:r>
    </w:p>
    <w:p w14:paraId="08AD6CD6" w14:textId="77777777" w:rsidR="003D3829" w:rsidRDefault="00BC2DD7">
      <w:pPr>
        <w:pStyle w:val="Titre2"/>
      </w:pPr>
      <w:r>
        <w:t>Les récepteurs à neurotransmetteur</w:t>
      </w:r>
    </w:p>
    <w:p w14:paraId="00351048" w14:textId="77777777" w:rsidR="003D3829" w:rsidRDefault="00BC2DD7">
      <w:r>
        <w:t>Les neurotransmetteurs vont se fixer sur des récepteurs qui provoquent l’ouverture de canaux ioniques. Ils peuvent</w:t>
      </w:r>
      <w:r>
        <w:t xml:space="preserve"> être soit : </w:t>
      </w:r>
    </w:p>
    <w:p w14:paraId="0EBE5906" w14:textId="77777777" w:rsidR="003D3829" w:rsidRDefault="00BC2DD7">
      <w:pPr>
        <w:pStyle w:val="Paragraphedeliste"/>
        <w:numPr>
          <w:ilvl w:val="0"/>
          <w:numId w:val="34"/>
        </w:numPr>
      </w:pPr>
      <w:proofErr w:type="spellStart"/>
      <w:r>
        <w:t>Ionotropiques</w:t>
      </w:r>
      <w:proofErr w:type="spellEnd"/>
      <w:r>
        <w:t> : le neuromédiateur se lie directement au canal ionique.</w:t>
      </w:r>
    </w:p>
    <w:p w14:paraId="3769FDDE" w14:textId="77777777" w:rsidR="003D3829" w:rsidRDefault="00BC2DD7">
      <w:pPr>
        <w:pStyle w:val="Paragraphedeliste"/>
        <w:numPr>
          <w:ilvl w:val="0"/>
          <w:numId w:val="34"/>
        </w:numPr>
      </w:pPr>
      <w:proofErr w:type="spellStart"/>
      <w:r>
        <w:t>Métabotropique</w:t>
      </w:r>
      <w:proofErr w:type="spellEnd"/>
      <w:r>
        <w:t xml:space="preserve"> le neurotransmetteur se lie à un récepteur couplé à une protéine G. Son activation déclenche une voie métabolique </w:t>
      </w:r>
    </w:p>
    <w:tbl>
      <w:tblPr>
        <w:tblStyle w:val="Grilledetableauclaire"/>
        <w:tblW w:w="0" w:type="auto"/>
        <w:tblLook w:val="0480" w:firstRow="0" w:lastRow="0" w:firstColumn="1" w:lastColumn="0" w:noHBand="0" w:noVBand="1"/>
      </w:tblPr>
      <w:tblGrid>
        <w:gridCol w:w="2972"/>
        <w:gridCol w:w="2126"/>
        <w:gridCol w:w="2237"/>
      </w:tblGrid>
      <w:tr w:rsidR="003D3829" w14:paraId="1B5E12FD" w14:textId="77777777">
        <w:tc>
          <w:tcPr>
            <w:cnfStyle w:val="001000000000" w:firstRow="0" w:lastRow="0" w:firstColumn="1" w:lastColumn="0" w:oddVBand="0" w:evenVBand="0" w:oddHBand="0" w:evenHBand="0" w:firstRowFirstColumn="0" w:firstRowLastColumn="0" w:lastRowFirstColumn="0" w:lastRowLastColumn="0"/>
            <w:tcW w:w="2972" w:type="dxa"/>
          </w:tcPr>
          <w:p w14:paraId="783D08D0" w14:textId="77777777" w:rsidR="003D3829" w:rsidRDefault="00BC2DD7">
            <w:r>
              <w:t>Type de récepteurs</w:t>
            </w:r>
          </w:p>
        </w:tc>
        <w:tc>
          <w:tcPr>
            <w:tcW w:w="2126" w:type="dxa"/>
          </w:tcPr>
          <w:p w14:paraId="58881DCE" w14:textId="77777777" w:rsidR="003D3829" w:rsidRDefault="00BC2DD7">
            <w:pPr>
              <w:cnfStyle w:val="000000000000" w:firstRow="0" w:lastRow="0" w:firstColumn="0" w:lastColumn="0" w:oddVBand="0" w:evenVBand="0" w:oddHBand="0" w:evenHBand="0" w:firstRowFirstColumn="0" w:firstRowLastColumn="0" w:lastRowFirstColumn="0" w:lastRowLastColumn="0"/>
            </w:pPr>
            <w:proofErr w:type="spellStart"/>
            <w:r>
              <w:t>Ionotropique</w:t>
            </w:r>
            <w:proofErr w:type="spellEnd"/>
          </w:p>
        </w:tc>
        <w:tc>
          <w:tcPr>
            <w:tcW w:w="2237" w:type="dxa"/>
          </w:tcPr>
          <w:p w14:paraId="78EC469E" w14:textId="77777777" w:rsidR="003D3829" w:rsidRDefault="00BC2DD7">
            <w:pPr>
              <w:cnfStyle w:val="000000000000" w:firstRow="0" w:lastRow="0" w:firstColumn="0" w:lastColumn="0" w:oddVBand="0" w:evenVBand="0" w:oddHBand="0" w:evenHBand="0" w:firstRowFirstColumn="0" w:firstRowLastColumn="0" w:lastRowFirstColumn="0" w:lastRowLastColumn="0"/>
            </w:pPr>
            <w:proofErr w:type="spellStart"/>
            <w:r>
              <w:t>Métabotropique</w:t>
            </w:r>
            <w:proofErr w:type="spellEnd"/>
          </w:p>
        </w:tc>
      </w:tr>
      <w:tr w:rsidR="003D3829" w14:paraId="0B4324FF" w14:textId="77777777">
        <w:tc>
          <w:tcPr>
            <w:cnfStyle w:val="001000000000" w:firstRow="0" w:lastRow="0" w:firstColumn="1" w:lastColumn="0" w:oddVBand="0" w:evenVBand="0" w:oddHBand="0" w:evenHBand="0" w:firstRowFirstColumn="0" w:firstRowLastColumn="0" w:lastRowFirstColumn="0" w:lastRowLastColumn="0"/>
            <w:tcW w:w="2972" w:type="dxa"/>
          </w:tcPr>
          <w:p w14:paraId="030B237E" w14:textId="77777777" w:rsidR="003D3829" w:rsidRDefault="00BC2DD7">
            <w:r>
              <w:t>Nombre de sites de fixation</w:t>
            </w:r>
          </w:p>
        </w:tc>
        <w:tc>
          <w:tcPr>
            <w:tcW w:w="2126" w:type="dxa"/>
          </w:tcPr>
          <w:p w14:paraId="5D5D595C" w14:textId="77777777" w:rsidR="003D3829" w:rsidRDefault="00BC2DD7">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14:paraId="613A0E4A" w14:textId="77777777" w:rsidR="003D3829" w:rsidRDefault="00BC2DD7">
            <w:pPr>
              <w:cnfStyle w:val="000000000000" w:firstRow="0" w:lastRow="0" w:firstColumn="0" w:lastColumn="0" w:oddVBand="0" w:evenVBand="0" w:oddHBand="0" w:evenHBand="0" w:firstRowFirstColumn="0" w:firstRowLastColumn="0" w:lastRowFirstColumn="0" w:lastRowLastColumn="0"/>
            </w:pPr>
            <w:r>
              <w:t>Un seul</w:t>
            </w:r>
          </w:p>
        </w:tc>
      </w:tr>
      <w:tr w:rsidR="003D3829" w14:paraId="4B351BCF" w14:textId="77777777">
        <w:tc>
          <w:tcPr>
            <w:cnfStyle w:val="001000000000" w:firstRow="0" w:lastRow="0" w:firstColumn="1" w:lastColumn="0" w:oddVBand="0" w:evenVBand="0" w:oddHBand="0" w:evenHBand="0" w:firstRowFirstColumn="0" w:firstRowLastColumn="0" w:lastRowFirstColumn="0" w:lastRowLastColumn="0"/>
            <w:tcW w:w="2972" w:type="dxa"/>
          </w:tcPr>
          <w:p w14:paraId="29EF04A2" w14:textId="77777777" w:rsidR="003D3829" w:rsidRDefault="00BC2DD7">
            <w:r>
              <w:t>Mécanisme d’ouverture des canaux ioniques</w:t>
            </w:r>
          </w:p>
        </w:tc>
        <w:tc>
          <w:tcPr>
            <w:tcW w:w="2126" w:type="dxa"/>
          </w:tcPr>
          <w:p w14:paraId="519184F4" w14:textId="77777777" w:rsidR="003D3829" w:rsidRDefault="00BC2DD7">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14:paraId="56A67721" w14:textId="77777777" w:rsidR="003D3829" w:rsidRDefault="00BC2DD7">
            <w:pPr>
              <w:cnfStyle w:val="000000000000" w:firstRow="0" w:lastRow="0" w:firstColumn="0" w:lastColumn="0" w:oddVBand="0" w:evenVBand="0" w:oddHBand="0" w:evenHBand="0" w:firstRowFirstColumn="0" w:firstRowLastColumn="0" w:lastRowFirstColumn="0" w:lastRowLastColumn="0"/>
            </w:pPr>
            <w:r>
              <w:t>Par voie de transduction</w:t>
            </w:r>
          </w:p>
        </w:tc>
      </w:tr>
      <w:tr w:rsidR="003D3829" w14:paraId="40C9BD18" w14:textId="77777777">
        <w:tc>
          <w:tcPr>
            <w:cnfStyle w:val="001000000000" w:firstRow="0" w:lastRow="0" w:firstColumn="1" w:lastColumn="0" w:oddVBand="0" w:evenVBand="0" w:oddHBand="0" w:evenHBand="0" w:firstRowFirstColumn="0" w:firstRowLastColumn="0" w:lastRowFirstColumn="0" w:lastRowLastColumn="0"/>
            <w:tcW w:w="2972" w:type="dxa"/>
          </w:tcPr>
          <w:p w14:paraId="4F78A07A" w14:textId="77777777" w:rsidR="003D3829" w:rsidRDefault="00BC2DD7">
            <w:r>
              <w:t xml:space="preserve">Vitesse </w:t>
            </w:r>
          </w:p>
        </w:tc>
        <w:tc>
          <w:tcPr>
            <w:tcW w:w="2126" w:type="dxa"/>
          </w:tcPr>
          <w:p w14:paraId="61B13EB6" w14:textId="77777777" w:rsidR="003D3829" w:rsidRDefault="00BC2DD7">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14:paraId="67BFB683" w14:textId="77777777" w:rsidR="003D3829" w:rsidRDefault="00BC2DD7">
            <w:pPr>
              <w:cnfStyle w:val="000000000000" w:firstRow="0" w:lastRow="0" w:firstColumn="0" w:lastColumn="0" w:oddVBand="0" w:evenVBand="0" w:oddHBand="0" w:evenHBand="0" w:firstRowFirstColumn="0" w:firstRowLastColumn="0" w:lastRowFirstColumn="0" w:lastRowLastColumn="0"/>
            </w:pPr>
            <w:r>
              <w:t>Lent</w:t>
            </w:r>
          </w:p>
        </w:tc>
      </w:tr>
    </w:tbl>
    <w:p w14:paraId="16682514" w14:textId="77777777" w:rsidR="003D3829" w:rsidRDefault="00BC2DD7">
      <w:r>
        <w:t xml:space="preserve">La voie métabolique permet à la cellule de moduler avec précision la réponse </w:t>
      </w:r>
      <w:r>
        <w:t>cellulaire.</w:t>
      </w:r>
    </w:p>
    <w:p w14:paraId="34631E33" w14:textId="77777777" w:rsidR="003D3829" w:rsidRDefault="00BC2DD7">
      <w:r>
        <w:t>Agoniste</w:t>
      </w:r>
    </w:p>
    <w:p w14:paraId="598A4B44" w14:textId="77777777" w:rsidR="003D3829" w:rsidRDefault="00BC2DD7">
      <w:r>
        <w:t>Antagoniste</w:t>
      </w:r>
    </w:p>
    <w:p w14:paraId="29764725" w14:textId="77777777" w:rsidR="003D3829" w:rsidRDefault="00BC2DD7">
      <w:pPr>
        <w:pStyle w:val="Titre1"/>
      </w:pPr>
      <w:r>
        <w:t>Cellules gliales</w:t>
      </w:r>
    </w:p>
    <w:p w14:paraId="39942F4F" w14:textId="77777777" w:rsidR="003D3829" w:rsidRDefault="00BC2DD7">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rsidR="003D3829" w14:paraId="3C425A5F" w14:textId="77777777">
        <w:trPr>
          <w:cnfStyle w:val="100000000000" w:firstRow="1" w:lastRow="0" w:firstColumn="0" w:lastColumn="0" w:oddVBand="0" w:evenVBand="0" w:oddHBand="0" w:evenHBand="0" w:firstRowFirstColumn="0" w:firstRowLastColumn="0" w:lastRowFirstColumn="0" w:lastRowLastColumn="0"/>
        </w:trPr>
        <w:tc>
          <w:tcPr>
            <w:tcW w:w="3667" w:type="dxa"/>
          </w:tcPr>
          <w:p w14:paraId="04E7AD83" w14:textId="77777777" w:rsidR="003D3829" w:rsidRDefault="00BC2DD7">
            <w:r>
              <w:lastRenderedPageBreak/>
              <w:t>SNC</w:t>
            </w:r>
          </w:p>
        </w:tc>
        <w:tc>
          <w:tcPr>
            <w:tcW w:w="3668" w:type="dxa"/>
          </w:tcPr>
          <w:p w14:paraId="46F83CD4" w14:textId="77777777" w:rsidR="003D3829" w:rsidRDefault="00BC2DD7">
            <w:r>
              <w:t>SNP</w:t>
            </w:r>
          </w:p>
        </w:tc>
      </w:tr>
      <w:tr w:rsidR="003D3829" w14:paraId="67E07D44" w14:textId="77777777">
        <w:trPr>
          <w:trHeight w:val="410"/>
        </w:trPr>
        <w:tc>
          <w:tcPr>
            <w:tcW w:w="3667" w:type="dxa"/>
          </w:tcPr>
          <w:p w14:paraId="5891C1AE" w14:textId="77777777" w:rsidR="003D3829" w:rsidRDefault="00BC2DD7">
            <w:r>
              <w:t xml:space="preserve">Endothéliale produit le liquide </w:t>
            </w:r>
            <w:proofErr w:type="spellStart"/>
            <w:r>
              <w:t>encéphalorachidien</w:t>
            </w:r>
            <w:proofErr w:type="spellEnd"/>
          </w:p>
        </w:tc>
        <w:tc>
          <w:tcPr>
            <w:tcW w:w="3668" w:type="dxa"/>
          </w:tcPr>
          <w:p w14:paraId="6AC021E0" w14:textId="77777777" w:rsidR="003D3829" w:rsidRDefault="00BC2DD7">
            <w:r>
              <w:t xml:space="preserve">Cellule de </w:t>
            </w:r>
            <w:proofErr w:type="spellStart"/>
            <w:r>
              <w:t>Schwan</w:t>
            </w:r>
            <w:proofErr w:type="spellEnd"/>
            <w:r>
              <w:t xml:space="preserve"> produit la gaine de </w:t>
            </w:r>
            <w:proofErr w:type="spellStart"/>
            <w:r>
              <w:t>myelline</w:t>
            </w:r>
            <w:proofErr w:type="spellEnd"/>
          </w:p>
        </w:tc>
      </w:tr>
      <w:tr w:rsidR="003D3829" w14:paraId="471345A7" w14:textId="77777777">
        <w:tc>
          <w:tcPr>
            <w:tcW w:w="3667" w:type="dxa"/>
          </w:tcPr>
          <w:p w14:paraId="2A329350" w14:textId="77777777" w:rsidR="003D3829" w:rsidRDefault="00BC2DD7">
            <w:r>
              <w:t xml:space="preserve">Astrocyte soutient et </w:t>
            </w:r>
            <w:r>
              <w:t>nourrit les neurones</w:t>
            </w:r>
          </w:p>
        </w:tc>
        <w:tc>
          <w:tcPr>
            <w:tcW w:w="3668" w:type="dxa"/>
          </w:tcPr>
          <w:p w14:paraId="714A3655" w14:textId="77777777" w:rsidR="003D3829" w:rsidRDefault="00BC2DD7">
            <w:r>
              <w:t>Cellule satellite qui nourrit les neurones</w:t>
            </w:r>
          </w:p>
        </w:tc>
      </w:tr>
      <w:tr w:rsidR="003D3829" w14:paraId="260A3AE9" w14:textId="77777777">
        <w:tc>
          <w:tcPr>
            <w:tcW w:w="3667" w:type="dxa"/>
          </w:tcPr>
          <w:p w14:paraId="4963EB5D" w14:textId="77777777" w:rsidR="003D3829" w:rsidRDefault="00BC2DD7">
            <w:r>
              <w:t xml:space="preserve">Oligodendrocyte produit la gaine de </w:t>
            </w:r>
            <w:proofErr w:type="spellStart"/>
            <w:r>
              <w:t>miéline</w:t>
            </w:r>
            <w:proofErr w:type="spellEnd"/>
          </w:p>
        </w:tc>
        <w:tc>
          <w:tcPr>
            <w:tcW w:w="3668" w:type="dxa"/>
          </w:tcPr>
          <w:p w14:paraId="19492481" w14:textId="77777777" w:rsidR="003D3829" w:rsidRDefault="003D3829"/>
        </w:tc>
      </w:tr>
      <w:tr w:rsidR="003D3829" w14:paraId="2BD8941B" w14:textId="77777777">
        <w:tc>
          <w:tcPr>
            <w:tcW w:w="3667" w:type="dxa"/>
          </w:tcPr>
          <w:p w14:paraId="7182D282" w14:textId="77777777" w:rsidR="003D3829" w:rsidRDefault="00BC2DD7">
            <w:r>
              <w:t>Microglie protège les neurones.</w:t>
            </w:r>
          </w:p>
        </w:tc>
        <w:tc>
          <w:tcPr>
            <w:tcW w:w="3668" w:type="dxa"/>
          </w:tcPr>
          <w:p w14:paraId="42D2CB93" w14:textId="77777777" w:rsidR="003D3829" w:rsidRDefault="003D3829"/>
        </w:tc>
      </w:tr>
    </w:tbl>
    <w:p w14:paraId="2EB69126" w14:textId="77777777" w:rsidR="003D3829" w:rsidRDefault="00BC2DD7">
      <w:pPr>
        <w:pStyle w:val="Titre2"/>
      </w:pPr>
      <w:r>
        <w:t>Astrocyte</w:t>
      </w:r>
    </w:p>
    <w:p w14:paraId="2CEB2144" w14:textId="77777777" w:rsidR="003D3829" w:rsidRDefault="00BC2DD7">
      <w:r>
        <w:t>Les astrocytes sont impliqués dans :</w:t>
      </w:r>
    </w:p>
    <w:p w14:paraId="53680BF6" w14:textId="77777777" w:rsidR="003D3829" w:rsidRDefault="00BC2DD7">
      <w:pPr>
        <w:pStyle w:val="Paragraphedeliste"/>
        <w:numPr>
          <w:ilvl w:val="0"/>
          <w:numId w:val="30"/>
        </w:numPr>
      </w:pPr>
      <w:r>
        <w:t>L’homéostasie de l’eau. Ils possèdent des canaux ioniques qui pe</w:t>
      </w:r>
      <w:r>
        <w:t>rmettent une régulation de l’osmose dans le cerveau.</w:t>
      </w:r>
    </w:p>
    <w:p w14:paraId="599FC989" w14:textId="77777777" w:rsidR="003D3829" w:rsidRDefault="00BC2DD7">
      <w:pPr>
        <w:pStyle w:val="Paragraphedeliste"/>
        <w:numPr>
          <w:ilvl w:val="0"/>
          <w:numId w:val="30"/>
        </w:numPr>
      </w:pPr>
      <w:r>
        <w:t>La régulation des molécules présentes dans le milieu extracellulaire.</w:t>
      </w:r>
    </w:p>
    <w:p w14:paraId="62037F8F" w14:textId="77777777" w:rsidR="003D3829" w:rsidRDefault="00BC2DD7">
      <w:r>
        <w:t>Les astrocytes son dotés de récepteurs qui leur permet de mesurer la quantité de molécules présent dans le milieu extracellulaire pou</w:t>
      </w:r>
      <w:r>
        <w:t>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rsidR="003D3829" w14:paraId="20E98B46" w14:textId="77777777">
        <w:tc>
          <w:tcPr>
            <w:tcW w:w="2241" w:type="dxa"/>
          </w:tcPr>
          <w:p w14:paraId="3B417547" w14:textId="77777777" w:rsidR="003D3829" w:rsidRDefault="00BC2DD7">
            <w:r>
              <w:t xml:space="preserve">De protéines de type : </w:t>
            </w:r>
          </w:p>
          <w:p w14:paraId="593D06F3" w14:textId="77777777" w:rsidR="003D3829" w:rsidRDefault="00BC2DD7">
            <w:pPr>
              <w:pStyle w:val="Paragraphedeliste"/>
              <w:numPr>
                <w:ilvl w:val="0"/>
                <w:numId w:val="31"/>
              </w:numPr>
            </w:pPr>
            <w:r>
              <w:t>Transporteur</w:t>
            </w:r>
          </w:p>
          <w:p w14:paraId="1540702C" w14:textId="77777777" w:rsidR="003D3829" w:rsidRDefault="00BC2DD7">
            <w:pPr>
              <w:pStyle w:val="Paragraphedeliste"/>
              <w:numPr>
                <w:ilvl w:val="0"/>
                <w:numId w:val="31"/>
              </w:numPr>
            </w:pPr>
            <w:r>
              <w:t>De diffusion</w:t>
            </w:r>
          </w:p>
        </w:tc>
        <w:tc>
          <w:tcPr>
            <w:tcW w:w="2920" w:type="dxa"/>
          </w:tcPr>
          <w:p w14:paraId="641BFDEE" w14:textId="77777777" w:rsidR="003D3829" w:rsidRDefault="00BC2DD7">
            <w:r>
              <w:t>Du relargage de molécules par d’exocytose</w:t>
            </w:r>
          </w:p>
        </w:tc>
      </w:tr>
    </w:tbl>
    <w:p w14:paraId="3A90C0EA" w14:textId="77777777" w:rsidR="003D3829" w:rsidRDefault="00BC2DD7">
      <w:r>
        <w:t xml:space="preserve">La barrière encéphalique </w:t>
      </w:r>
    </w:p>
    <w:p w14:paraId="5E45AB98" w14:textId="77777777" w:rsidR="003D3829" w:rsidRDefault="00BC2DD7">
      <w:r>
        <w:t>Les astrocytes peuvent être liées aux :</w:t>
      </w:r>
    </w:p>
    <w:tbl>
      <w:tblPr>
        <w:tblStyle w:val="Grilledetableauclaire"/>
        <w:tblW w:w="0" w:type="auto"/>
        <w:tblLook w:val="0400" w:firstRow="0" w:lastRow="0" w:firstColumn="0" w:lastColumn="0" w:noHBand="0" w:noVBand="1"/>
      </w:tblPr>
      <w:tblGrid>
        <w:gridCol w:w="3964"/>
        <w:gridCol w:w="3371"/>
      </w:tblGrid>
      <w:tr w:rsidR="003D3829" w14:paraId="38D93BDE" w14:textId="77777777">
        <w:tc>
          <w:tcPr>
            <w:tcW w:w="3964" w:type="dxa"/>
          </w:tcPr>
          <w:p w14:paraId="31D4D736" w14:textId="77777777" w:rsidR="003D3829" w:rsidRDefault="00BC2DD7">
            <w:r>
              <w:t xml:space="preserve">Neurones via des pieds </w:t>
            </w:r>
            <w:proofErr w:type="spellStart"/>
            <w:r>
              <w:t>astrocytaires</w:t>
            </w:r>
            <w:proofErr w:type="spellEnd"/>
          </w:p>
        </w:tc>
        <w:tc>
          <w:tcPr>
            <w:tcW w:w="3371" w:type="dxa"/>
          </w:tcPr>
          <w:p w14:paraId="4D510929" w14:textId="77777777" w:rsidR="003D3829" w:rsidRDefault="00BC2DD7">
            <w:r>
              <w:t>Les vaisseaux sanguins.</w:t>
            </w:r>
          </w:p>
        </w:tc>
      </w:tr>
    </w:tbl>
    <w:p w14:paraId="00DA828D" w14:textId="77777777" w:rsidR="003D3829" w:rsidRDefault="00BC2DD7">
      <w:r>
        <w:t xml:space="preserve">Les astrocytes forment la barrière </w:t>
      </w:r>
      <w:proofErr w:type="spellStart"/>
      <w:r>
        <w:t>encéphalo-rachidienne</w:t>
      </w:r>
      <w:proofErr w:type="spellEnd"/>
      <w:r>
        <w:t xml:space="preserve"> qui régule le passage des molécules vers les neurones. Les pieds </w:t>
      </w:r>
      <w:proofErr w:type="spellStart"/>
      <w:r>
        <w:t>astrocytaires</w:t>
      </w:r>
      <w:proofErr w:type="spellEnd"/>
      <w:r>
        <w:t xml:space="preserve"> entourent le capillaire sanguin.</w:t>
      </w:r>
    </w:p>
    <w:p w14:paraId="59CF18F6" w14:textId="77777777" w:rsidR="003D3829" w:rsidRDefault="00BC2DD7">
      <w:r>
        <w:t>Rmq : les interactions sont bidirectionnelles en</w:t>
      </w:r>
      <w:r>
        <w:t>tre les neurones et les astrocytes.</w:t>
      </w:r>
    </w:p>
    <w:p w14:paraId="78FD88FB" w14:textId="77777777" w:rsidR="003D3829" w:rsidRDefault="00BC2DD7">
      <w:r>
        <w:t>A la fois les neurones et les astrocytes peuvent modifier la perméabilité et la contrition des vaisseaux sanguins.</w:t>
      </w:r>
    </w:p>
    <w:p w14:paraId="317CF4E7" w14:textId="77777777" w:rsidR="003D3829" w:rsidRDefault="00BC2DD7">
      <w:r>
        <w:t xml:space="preserve">Les connexions entre les neurones sont souvent entourées par des astrocytes. La taille de l’astrocyte de </w:t>
      </w:r>
      <w:r>
        <w:t>dépendra de l‘utilisation de la connexion.</w:t>
      </w:r>
    </w:p>
    <w:p w14:paraId="21CC152A" w14:textId="77777777" w:rsidR="003D3829" w:rsidRDefault="00BC2DD7">
      <w:r>
        <w:t xml:space="preserve">Plus il sera présent plus la connexion le sera également. </w:t>
      </w:r>
    </w:p>
    <w:p w14:paraId="2D54BE88" w14:textId="77777777" w:rsidR="003D3829" w:rsidRDefault="003D3829"/>
    <w:p w14:paraId="271E2BD1" w14:textId="77777777" w:rsidR="003D3829" w:rsidRDefault="00BC2DD7">
      <w:r>
        <w:t xml:space="preserve">Astrocyte connecté entre eux. Il forme un </w:t>
      </w:r>
      <w:proofErr w:type="spellStart"/>
      <w:r>
        <w:t>syncitum</w:t>
      </w:r>
      <w:proofErr w:type="spellEnd"/>
      <w:r>
        <w:t xml:space="preserve">. </w:t>
      </w:r>
    </w:p>
    <w:p w14:paraId="4B83C48C" w14:textId="77777777" w:rsidR="003D3829" w:rsidRDefault="00BC2DD7">
      <w:r>
        <w:t>Jonction inter astrocyte.</w:t>
      </w:r>
    </w:p>
    <w:p w14:paraId="1917FD9D" w14:textId="77777777" w:rsidR="003D3829" w:rsidRDefault="00BC2DD7">
      <w:r>
        <w:t xml:space="preserve">Sous la forme d’un canal forme une lien directe grâce à des protéines transmembranaires appelées </w:t>
      </w:r>
      <w:proofErr w:type="spellStart"/>
      <w:r>
        <w:t>connectines</w:t>
      </w:r>
      <w:proofErr w:type="spellEnd"/>
      <w:r>
        <w:t xml:space="preserve"> </w:t>
      </w:r>
    </w:p>
    <w:p w14:paraId="48691FD7" w14:textId="77777777" w:rsidR="003D3829" w:rsidRDefault="00BC2DD7">
      <w:r>
        <w:t xml:space="preserve">Six </w:t>
      </w:r>
      <w:proofErr w:type="spellStart"/>
      <w:r>
        <w:t>connectines</w:t>
      </w:r>
      <w:proofErr w:type="spellEnd"/>
      <w:r>
        <w:t xml:space="preserve"> forment un </w:t>
      </w:r>
      <w:proofErr w:type="spellStart"/>
      <w:r>
        <w:t>connexon</w:t>
      </w:r>
      <w:proofErr w:type="spellEnd"/>
      <w:r>
        <w:t xml:space="preserve">. La jonction se matérialise par l’assemblage de deux </w:t>
      </w:r>
      <w:proofErr w:type="spellStart"/>
      <w:r>
        <w:t>connexons</w:t>
      </w:r>
      <w:proofErr w:type="spellEnd"/>
      <w:r>
        <w:t xml:space="preserve"> des deux astrocytes.</w:t>
      </w:r>
    </w:p>
    <w:p w14:paraId="03F7509A" w14:textId="77777777" w:rsidR="003D3829" w:rsidRDefault="00BC2DD7">
      <w:r>
        <w:t>Toutes les astrocytes ne p</w:t>
      </w:r>
      <w:r>
        <w:t xml:space="preserve">ossèdent pas de </w:t>
      </w:r>
      <w:proofErr w:type="spellStart"/>
      <w:r>
        <w:t>connectines</w:t>
      </w:r>
      <w:proofErr w:type="spellEnd"/>
      <w:r>
        <w:t>. Et elles sont renouveler rapidement (reste quelques heures).</w:t>
      </w:r>
    </w:p>
    <w:p w14:paraId="41DBE116" w14:textId="77777777" w:rsidR="003D3829" w:rsidRDefault="00BC2DD7">
      <w:r>
        <w:t>Deux types du type des deux protéines :</w:t>
      </w:r>
    </w:p>
    <w:p w14:paraId="2B56EB3A" w14:textId="77777777" w:rsidR="003D3829" w:rsidRDefault="00BC2DD7">
      <w:pPr>
        <w:pStyle w:val="Paragraphedeliste"/>
        <w:numPr>
          <w:ilvl w:val="0"/>
          <w:numId w:val="33"/>
        </w:numPr>
      </w:pPr>
      <w:proofErr w:type="spellStart"/>
      <w:r>
        <w:t>Homomériques</w:t>
      </w:r>
      <w:proofErr w:type="spellEnd"/>
      <w:r>
        <w:t xml:space="preserve"> (même protéines)</w:t>
      </w:r>
    </w:p>
    <w:p w14:paraId="408AC891" w14:textId="77777777" w:rsidR="003D3829" w:rsidRDefault="00BC2DD7">
      <w:pPr>
        <w:pStyle w:val="Paragraphedeliste"/>
        <w:numPr>
          <w:ilvl w:val="0"/>
          <w:numId w:val="33"/>
        </w:numPr>
      </w:pPr>
      <w:proofErr w:type="spellStart"/>
      <w:r>
        <w:t>Hétéromériques</w:t>
      </w:r>
      <w:proofErr w:type="spellEnd"/>
      <w:r>
        <w:t xml:space="preserve"> (protéines différentes)</w:t>
      </w:r>
    </w:p>
    <w:p w14:paraId="273D3ADE" w14:textId="77777777" w:rsidR="003D3829" w:rsidRDefault="00BC2DD7">
      <w:r>
        <w:t>Jonction deux complexes d’appareillage.</w:t>
      </w:r>
    </w:p>
    <w:p w14:paraId="73082878" w14:textId="77777777" w:rsidR="003D3829" w:rsidRDefault="00BC2DD7">
      <w:r>
        <w:t xml:space="preserve">Les </w:t>
      </w:r>
      <w:proofErr w:type="spellStart"/>
      <w:r>
        <w:t>connecties</w:t>
      </w:r>
      <w:proofErr w:type="spellEnd"/>
      <w:r>
        <w:t xml:space="preserve"> </w:t>
      </w:r>
    </w:p>
    <w:p w14:paraId="1B056AEC" w14:textId="77777777" w:rsidR="003D3829" w:rsidRDefault="003D3829"/>
    <w:p w14:paraId="39E3A5CB" w14:textId="77777777" w:rsidR="003D3829" w:rsidRDefault="00BC2DD7">
      <w:r>
        <w:t xml:space="preserve">Un </w:t>
      </w:r>
      <w:proofErr w:type="spellStart"/>
      <w:r>
        <w:t>connexon</w:t>
      </w:r>
      <w:proofErr w:type="spellEnd"/>
      <w:r>
        <w:t xml:space="preserve"> non appareillé peut également avoir le même rôle que des canaux protéiques. </w:t>
      </w:r>
    </w:p>
    <w:p w14:paraId="6D5C3037" w14:textId="77777777" w:rsidR="003D3829" w:rsidRDefault="00BC2DD7">
      <w:r>
        <w:t>Propagation du message nerveux</w:t>
      </w:r>
    </w:p>
    <w:p w14:paraId="04B29529" w14:textId="77777777" w:rsidR="003D3829" w:rsidRDefault="003D3829"/>
    <w:p w14:paraId="5210FE04" w14:textId="77777777" w:rsidR="003D3829" w:rsidRDefault="00BC2DD7">
      <w:r>
        <w:t xml:space="preserve"> </w:t>
      </w:r>
    </w:p>
    <w:p w14:paraId="70EDBB2A" w14:textId="77777777" w:rsidR="003D3829" w:rsidRDefault="00BC2DD7">
      <w:r>
        <w:tab/>
        <w:t xml:space="preserve">Spatial arrive en même temps </w:t>
      </w:r>
    </w:p>
    <w:p w14:paraId="6B3220AF" w14:textId="77777777" w:rsidR="003D3829" w:rsidRDefault="00BC2DD7">
      <w:r>
        <w:tab/>
        <w:t>Temporel accumulé dans un lapse de temps très court qui permet de franchir le potentiel</w:t>
      </w:r>
    </w:p>
    <w:p w14:paraId="7D1CBF19" w14:textId="77777777" w:rsidR="003D3829" w:rsidRDefault="00BC2DD7">
      <w:pPr>
        <w:pStyle w:val="Titre1"/>
      </w:pPr>
      <w:proofErr w:type="spellStart"/>
      <w:r>
        <w:t>Neurogénèse</w:t>
      </w:r>
      <w:proofErr w:type="spellEnd"/>
    </w:p>
    <w:p w14:paraId="52DC2714" w14:textId="77777777" w:rsidR="003D3829" w:rsidRDefault="00BC2DD7">
      <w:proofErr w:type="spellStart"/>
      <w:r>
        <w:rPr>
          <w:rStyle w:val="Accentuation"/>
        </w:rPr>
        <w:t>Neurogenèse</w:t>
      </w:r>
      <w:proofErr w:type="spellEnd"/>
      <w:r>
        <w:t xml:space="preserve"> formation d’un neurone à partir d’une cellule souche neurale.</w:t>
      </w:r>
    </w:p>
    <w:p w14:paraId="62D413FD" w14:textId="77777777" w:rsidR="003D3829" w:rsidRDefault="00BC2DD7">
      <w:r>
        <w:t>On parle de neurogène :</w:t>
      </w:r>
    </w:p>
    <w:p w14:paraId="7D0FB60F" w14:textId="77777777" w:rsidR="003D3829" w:rsidRDefault="00BC2DD7">
      <w:pPr>
        <w:pStyle w:val="Paragraphedeliste"/>
        <w:numPr>
          <w:ilvl w:val="0"/>
          <w:numId w:val="29"/>
        </w:numPr>
      </w:pPr>
      <w:r>
        <w:t>Phase embryonnaire et chez l’enfant période d’activité maximal</w:t>
      </w:r>
    </w:p>
    <w:p w14:paraId="5EC865E4" w14:textId="77777777" w:rsidR="003D3829" w:rsidRDefault="00BC2DD7">
      <w:pPr>
        <w:pStyle w:val="Paragraphedeliste"/>
        <w:numPr>
          <w:ilvl w:val="0"/>
          <w:numId w:val="29"/>
        </w:numPr>
      </w:pPr>
      <w:r>
        <w:t>Chez l’adulte</w:t>
      </w:r>
    </w:p>
    <w:p w14:paraId="48F9D330" w14:textId="77777777" w:rsidR="003D3829" w:rsidRDefault="00BC2DD7">
      <w:pPr>
        <w:pStyle w:val="Paragraphedeliste"/>
        <w:numPr>
          <w:ilvl w:val="0"/>
          <w:numId w:val="29"/>
        </w:numPr>
      </w:pPr>
      <w:r>
        <w:t>Réparatrice lieu suite un traumatisme important. Il existe des mécanismes de régé</w:t>
      </w:r>
      <w:r>
        <w:t>nération neuronale mais qui sont souvent incomplet.</w:t>
      </w:r>
    </w:p>
    <w:p w14:paraId="3327BFD7" w14:textId="77777777" w:rsidR="003D3829" w:rsidRDefault="00BC2DD7">
      <w:r>
        <w:rPr>
          <w:u w:val="single"/>
        </w:rPr>
        <w:t>Rmq :</w:t>
      </w:r>
      <w:r>
        <w:t xml:space="preserve"> la </w:t>
      </w:r>
      <w:proofErr w:type="spellStart"/>
      <w:r>
        <w:t>neurogénèse</w:t>
      </w:r>
      <w:proofErr w:type="spellEnd"/>
      <w:r>
        <w:t xml:space="preserve"> est maximale chez l’embryon entre la 10</w:t>
      </w:r>
      <w:r>
        <w:rPr>
          <w:vertAlign w:val="superscript"/>
        </w:rPr>
        <w:t>ème</w:t>
      </w:r>
      <w:r>
        <w:t xml:space="preserve"> et </w:t>
      </w:r>
      <w:proofErr w:type="gramStart"/>
      <w:r>
        <w:t>20</w:t>
      </w:r>
      <w:r>
        <w:rPr>
          <w:vertAlign w:val="superscript"/>
        </w:rPr>
        <w:t>ème</w:t>
      </w:r>
      <w:r>
        <w:t xml:space="preserve"> semaines</w:t>
      </w:r>
      <w:proofErr w:type="gramEnd"/>
      <w:r>
        <w:t>.</w:t>
      </w:r>
    </w:p>
    <w:p w14:paraId="16F7680F" w14:textId="77777777" w:rsidR="003D3829" w:rsidRDefault="00BC2DD7">
      <w:r>
        <w:t>Elle comprend les phases :</w:t>
      </w:r>
    </w:p>
    <w:p w14:paraId="2C5FCFD5" w14:textId="77777777" w:rsidR="003D3829" w:rsidRDefault="00BC2DD7">
      <w:pPr>
        <w:pStyle w:val="Paragraphedeliste"/>
        <w:numPr>
          <w:ilvl w:val="0"/>
          <w:numId w:val="28"/>
        </w:numPr>
      </w:pPr>
      <w:r>
        <w:t xml:space="preserve">La différenciation d'une cellule souche ou pluripotente en neuroblaste (cellule </w:t>
      </w:r>
      <w:proofErr w:type="spellStart"/>
      <w:r>
        <w:t>progénitrice</w:t>
      </w:r>
      <w:proofErr w:type="spellEnd"/>
      <w:r>
        <w:t xml:space="preserve"> d</w:t>
      </w:r>
      <w:r>
        <w:t>es neurones) ;</w:t>
      </w:r>
    </w:p>
    <w:p w14:paraId="72B4E3AF" w14:textId="77777777" w:rsidR="003D3829" w:rsidRDefault="00BC2DD7">
      <w:pPr>
        <w:pStyle w:val="Paragraphedeliste"/>
        <w:numPr>
          <w:ilvl w:val="0"/>
          <w:numId w:val="28"/>
        </w:numPr>
      </w:pPr>
      <w:r>
        <w:t>La migration du corps cellulaire vers la zone d'accueil prédéterminée (</w:t>
      </w:r>
      <w:proofErr w:type="gramStart"/>
      <w:r>
        <w:t>ex:</w:t>
      </w:r>
      <w:proofErr w:type="gramEnd"/>
      <w:r>
        <w:t xml:space="preserve"> couche cellulaire du cortex) ;</w:t>
      </w:r>
    </w:p>
    <w:p w14:paraId="208FB174" w14:textId="77777777" w:rsidR="003D3829" w:rsidRDefault="00BC2DD7">
      <w:pPr>
        <w:pStyle w:val="Paragraphedeliste"/>
        <w:numPr>
          <w:ilvl w:val="0"/>
          <w:numId w:val="28"/>
        </w:numPr>
      </w:pPr>
      <w:r>
        <w:t>Le prolongement de l'axone vers sa structure cible ;</w:t>
      </w:r>
    </w:p>
    <w:p w14:paraId="439772CD" w14:textId="77777777" w:rsidR="003D3829" w:rsidRDefault="00BC2DD7">
      <w:pPr>
        <w:pStyle w:val="Paragraphedeliste"/>
        <w:numPr>
          <w:ilvl w:val="0"/>
          <w:numId w:val="28"/>
        </w:numPr>
      </w:pPr>
      <w:r>
        <w:t xml:space="preserve">La formation des dendrites et </w:t>
      </w:r>
      <w:proofErr w:type="spellStart"/>
      <w:r>
        <w:t>synaptogenèse</w:t>
      </w:r>
      <w:proofErr w:type="spellEnd"/>
      <w:r>
        <w:t xml:space="preserve"> ;</w:t>
      </w:r>
    </w:p>
    <w:p w14:paraId="241BFD23" w14:textId="77777777" w:rsidR="003D3829" w:rsidRDefault="00BC2DD7">
      <w:pPr>
        <w:pStyle w:val="Paragraphedeliste"/>
        <w:numPr>
          <w:ilvl w:val="0"/>
          <w:numId w:val="28"/>
        </w:numPr>
      </w:pPr>
      <w:r>
        <w:t xml:space="preserve">Maturation par </w:t>
      </w:r>
      <w:r>
        <w:t>renforcement des synapses « utiles » et élimination des neurones non utilisés (élagage) ;</w:t>
      </w:r>
    </w:p>
    <w:p w14:paraId="60CAF94F" w14:textId="77777777" w:rsidR="003D3829" w:rsidRDefault="00BC2DD7">
      <w:r>
        <w:rPr>
          <w:rStyle w:val="Accentuation"/>
        </w:rPr>
        <w:t>Plasticité</w:t>
      </w:r>
      <w:r>
        <w:t xml:space="preserve"> modification constante des propriétés du neurone au cours de la vie adulte.</w:t>
      </w:r>
    </w:p>
    <w:p w14:paraId="65CB447B" w14:textId="77777777" w:rsidR="003D3829" w:rsidRDefault="00BC2DD7">
      <w:r>
        <w:t>Structure d’un neurone</w:t>
      </w:r>
    </w:p>
    <w:p w14:paraId="420F1B65" w14:textId="77777777" w:rsidR="003D3829" w:rsidRDefault="00BC2DD7">
      <w:proofErr w:type="gramStart"/>
      <w:r>
        <w:t>synapse</w:t>
      </w:r>
      <w:proofErr w:type="gramEnd"/>
      <w:r>
        <w:t xml:space="preserve"> contact entre les neurones</w:t>
      </w:r>
    </w:p>
    <w:p w14:paraId="589ABD11" w14:textId="77777777" w:rsidR="003D3829" w:rsidRDefault="00BC2DD7">
      <w:proofErr w:type="spellStart"/>
      <w:proofErr w:type="gramStart"/>
      <w:r>
        <w:t>ddp</w:t>
      </w:r>
      <w:proofErr w:type="spellEnd"/>
      <w:proofErr w:type="gramEnd"/>
      <w:r>
        <w:t xml:space="preserve"> différence de pot</w:t>
      </w:r>
      <w:r>
        <w:t>entiel</w:t>
      </w:r>
    </w:p>
    <w:p w14:paraId="43542B0A" w14:textId="77777777" w:rsidR="003D3829" w:rsidRDefault="00BC2DD7">
      <w:r>
        <w:t xml:space="preserve">Le cône </w:t>
      </w:r>
      <w:proofErr w:type="spellStart"/>
      <w:r>
        <w:t>axonique</w:t>
      </w:r>
      <w:proofErr w:type="spellEnd"/>
      <w:r>
        <w:t xml:space="preserve"> est le lieu de la traduction du signal en PA. </w:t>
      </w:r>
    </w:p>
    <w:p w14:paraId="0F03EDC3" w14:textId="77777777" w:rsidR="003D3829" w:rsidRDefault="00BC2DD7">
      <w:r>
        <w:t>Potentiel électrotonique diminue rapidement avec la distance. </w:t>
      </w:r>
    </w:p>
    <w:p w14:paraId="24C4FE20" w14:textId="77777777" w:rsidR="003D3829" w:rsidRDefault="00BC2DD7">
      <w:r>
        <w:t>Volt différence de potentiel. </w:t>
      </w:r>
    </w:p>
    <w:p w14:paraId="3455D284" w14:textId="77777777" w:rsidR="003D3829" w:rsidRDefault="00BC2DD7">
      <w:r>
        <w:t>Colomb charge électrique </w:t>
      </w:r>
    </w:p>
    <w:p w14:paraId="5B79D0F7" w14:textId="77777777" w:rsidR="003D3829" w:rsidRDefault="00BC2DD7">
      <w:r>
        <w:t>Période réfractaire durée maximale entre deux potentiels d’action</w:t>
      </w:r>
      <w:r>
        <w:t>. </w:t>
      </w:r>
    </w:p>
    <w:p w14:paraId="6B528AB7" w14:textId="77777777" w:rsidR="003D3829" w:rsidRDefault="00BC2DD7">
      <w:r>
        <w:t>Absolue :  </w:t>
      </w:r>
    </w:p>
    <w:p w14:paraId="58A07967" w14:textId="77777777" w:rsidR="003D3829" w:rsidRDefault="00BC2DD7">
      <w:r>
        <w:t>Relative </w:t>
      </w:r>
    </w:p>
    <w:p w14:paraId="1F5E460D" w14:textId="77777777" w:rsidR="003D3829" w:rsidRDefault="00BC2DD7">
      <w:r>
        <w:t>Période réfractaire amplitude intensité de simulation </w:t>
      </w:r>
    </w:p>
    <w:p w14:paraId="7EB22E32" w14:textId="77777777" w:rsidR="003D3829" w:rsidRDefault="00BC2DD7">
      <w:r>
        <w:t>Charge intensité multipliés par le temps </w:t>
      </w:r>
    </w:p>
    <w:p w14:paraId="14A32D53" w14:textId="77777777" w:rsidR="003D3829" w:rsidRDefault="00BC2DD7">
      <w:r>
        <w:t>Charge qui génère un potentiel d’action. </w:t>
      </w:r>
    </w:p>
    <w:p w14:paraId="530E980D" w14:textId="77777777" w:rsidR="003D3829" w:rsidRDefault="00BC2DD7">
      <w:r>
        <w:t>Zone infraliminaire </w:t>
      </w:r>
    </w:p>
    <w:p w14:paraId="71EC0ED3" w14:textId="77777777" w:rsidR="003D3829" w:rsidRDefault="00BC2DD7">
      <w:r>
        <w:t> </w:t>
      </w:r>
    </w:p>
    <w:p w14:paraId="0801A845" w14:textId="77777777" w:rsidR="003D3829" w:rsidRDefault="00BC2DD7">
      <w:r>
        <w:t>Caractériser l’excitabilité d’un neurone </w:t>
      </w:r>
    </w:p>
    <w:p w14:paraId="42A11D08" w14:textId="77777777" w:rsidR="003D3829" w:rsidRDefault="00BC2DD7">
      <w:r>
        <w:t>Rhéobase intensité minimale</w:t>
      </w:r>
      <w:r>
        <w:t xml:space="preserve"> pour un PA. </w:t>
      </w:r>
    </w:p>
    <w:p w14:paraId="39E39E10" w14:textId="77777777" w:rsidR="003D3829" w:rsidRDefault="00BC2DD7">
      <w:r>
        <w:t>Chronaxie durée défini en fonction de l’</w:t>
      </w:r>
      <w:proofErr w:type="spellStart"/>
      <w:r>
        <w:t>aérobase</w:t>
      </w:r>
      <w:proofErr w:type="spellEnd"/>
      <w:r>
        <w:t> </w:t>
      </w:r>
    </w:p>
    <w:p w14:paraId="6C33A3B3" w14:textId="77777777" w:rsidR="003D3829" w:rsidRDefault="00BC2DD7">
      <w:r>
        <w:t> </w:t>
      </w:r>
    </w:p>
    <w:p w14:paraId="141C0CB5" w14:textId="77777777" w:rsidR="003D3829" w:rsidRDefault="00BC2DD7">
      <w:r>
        <w:lastRenderedPageBreak/>
        <w:t>Électrotonique dans la gaine de myéline </w:t>
      </w:r>
    </w:p>
    <w:p w14:paraId="132026D7" w14:textId="77777777" w:rsidR="003D3829" w:rsidRDefault="00BC2DD7">
      <w:r>
        <w:t>1mm distance limite. Le potentiel d’action diminue en se propageant mais ne passe pas régénérer au niveau des nœuds de Ranvier. </w:t>
      </w:r>
      <w:proofErr w:type="gramStart"/>
      <w:r>
        <w:t>La atténuation</w:t>
      </w:r>
      <w:proofErr w:type="gramEnd"/>
      <w:r>
        <w:t> de l’a</w:t>
      </w:r>
      <w:r>
        <w:t>mplitude sans jamais sous le potentiel d’activation. </w:t>
      </w:r>
    </w:p>
    <w:p w14:paraId="537ECA97" w14:textId="77777777" w:rsidR="003D3829" w:rsidRDefault="003D3829"/>
    <w:p w14:paraId="422EDD72" w14:textId="77777777" w:rsidR="003D3829" w:rsidRDefault="00BC2DD7">
      <w:r>
        <w:t>Cellules souches pro génitrices puis différenciation cellulaire. </w:t>
      </w:r>
    </w:p>
    <w:p w14:paraId="1AF2290C" w14:textId="77777777" w:rsidR="003D3829" w:rsidRDefault="00BC2DD7">
      <w:r>
        <w:t> </w:t>
      </w:r>
    </w:p>
    <w:p w14:paraId="571D618A" w14:textId="77777777" w:rsidR="003D3829" w:rsidRDefault="00BC2DD7">
      <w:r>
        <w:t>Chronaxie durée minimal de l’application d’un courant pour provoquer la  </w:t>
      </w:r>
    </w:p>
    <w:p w14:paraId="1D33BD1B" w14:textId="3F81213A" w:rsidR="003D3829" w:rsidRDefault="004E7665">
      <w:proofErr w:type="spellStart"/>
      <w:r>
        <w:t>Annèlide</w:t>
      </w:r>
      <w:proofErr w:type="spellEnd"/>
      <w:r>
        <w:t xml:space="preserve"> une chaine ganglionnaire</w:t>
      </w:r>
    </w:p>
    <w:p w14:paraId="1B745162" w14:textId="5A2A5D6E" w:rsidR="004A119E" w:rsidRDefault="004A119E">
      <w:proofErr w:type="spellStart"/>
      <w:r>
        <w:t>Onctologie</w:t>
      </w:r>
      <w:proofErr w:type="spellEnd"/>
      <w:r>
        <w:t xml:space="preserve"> et phylogénie du système nerveux</w:t>
      </w:r>
    </w:p>
    <w:p w14:paraId="64EA83B5" w14:textId="47037027" w:rsidR="003D3829" w:rsidRDefault="004A119E">
      <w:proofErr w:type="spellStart"/>
      <w:r>
        <w:t>Céphalisation</w:t>
      </w:r>
      <w:proofErr w:type="spellEnd"/>
      <w:r>
        <w:t xml:space="preserve"> regroupement des </w:t>
      </w:r>
      <w:proofErr w:type="spellStart"/>
      <w:r>
        <w:t>glanglions</w:t>
      </w:r>
      <w:proofErr w:type="spellEnd"/>
      <w:r>
        <w:t xml:space="preserve"> </w:t>
      </w:r>
      <w:r w:rsidR="00474743">
        <w:t>au niveau de l’encéphale.</w:t>
      </w:r>
    </w:p>
    <w:p w14:paraId="69F25438" w14:textId="645EE070" w:rsidR="00474743" w:rsidRDefault="00474743">
      <w:r>
        <w:t xml:space="preserve">Mollusque gastéropode 3 paires de </w:t>
      </w:r>
      <w:proofErr w:type="spellStart"/>
      <w:r>
        <w:t>glanglions</w:t>
      </w:r>
      <w:proofErr w:type="spellEnd"/>
    </w:p>
    <w:p w14:paraId="26D506CD" w14:textId="483AE655" w:rsidR="00474743" w:rsidRDefault="00474743">
      <w:r>
        <w:t xml:space="preserve">Céphalopode </w:t>
      </w:r>
    </w:p>
    <w:p w14:paraId="16A322B3" w14:textId="18C85848" w:rsidR="00801607" w:rsidRDefault="00801607">
      <w:r>
        <w:t xml:space="preserve">Cérébralisation </w:t>
      </w:r>
      <w:r w:rsidR="006331DF">
        <w:t>ganglions regroupés et fusionné.</w:t>
      </w:r>
    </w:p>
    <w:p w14:paraId="6C56905C" w14:textId="0BE4EBDE" w:rsidR="00460916" w:rsidRDefault="00460916">
      <w:r>
        <w:t xml:space="preserve">Cerveau protégé dans une </w:t>
      </w:r>
      <w:r w:rsidR="00097C97">
        <w:t xml:space="preserve">boite </w:t>
      </w:r>
      <w:proofErr w:type="spellStart"/>
      <w:r w:rsidR="00097C97">
        <w:t>cartilageuse</w:t>
      </w:r>
      <w:proofErr w:type="spellEnd"/>
      <w:r w:rsidR="00097C97">
        <w:t>.</w:t>
      </w:r>
    </w:p>
    <w:p w14:paraId="68395014" w14:textId="3843513B" w:rsidR="00097C97" w:rsidRDefault="00097C97">
      <w:r>
        <w:t>Arthropode</w:t>
      </w:r>
    </w:p>
    <w:p w14:paraId="75D4FF28" w14:textId="5BD67EEE" w:rsidR="00CA4027" w:rsidRDefault="00CA4027">
      <w:r>
        <w:tab/>
        <w:t>Véritable cerveau</w:t>
      </w:r>
    </w:p>
    <w:p w14:paraId="4ED068B8" w14:textId="40E0B25D" w:rsidR="00CA4027" w:rsidRDefault="00E74E33">
      <w:r>
        <w:tab/>
        <w:t>3</w:t>
      </w:r>
    </w:p>
    <w:p w14:paraId="07277F3E" w14:textId="1D2E7F14" w:rsidR="00E74E33" w:rsidRDefault="00E74E33">
      <w:proofErr w:type="spellStart"/>
      <w:r>
        <w:t>Protocérébron</w:t>
      </w:r>
      <w:proofErr w:type="spellEnd"/>
      <w:r w:rsidR="004C4288">
        <w:t xml:space="preserve"> information visuel, voies motrices et comportement</w:t>
      </w:r>
    </w:p>
    <w:p w14:paraId="1C043331" w14:textId="439D2B9B" w:rsidR="00E74E33" w:rsidRDefault="00E74E33">
      <w:proofErr w:type="spellStart"/>
      <w:r>
        <w:t>Deutérocérébron</w:t>
      </w:r>
      <w:proofErr w:type="spellEnd"/>
      <w:r w:rsidR="004C4288">
        <w:t xml:space="preserve"> </w:t>
      </w:r>
      <w:proofErr w:type="spellStart"/>
      <w:r w:rsidR="004C4288">
        <w:t>olfatic</w:t>
      </w:r>
      <w:proofErr w:type="spellEnd"/>
      <w:r w:rsidR="004C4288">
        <w:t xml:space="preserve"> et antennules</w:t>
      </w:r>
    </w:p>
    <w:p w14:paraId="40AD4C3B" w14:textId="2675DC0A" w:rsidR="00E74E33" w:rsidRDefault="00E74E33">
      <w:proofErr w:type="spellStart"/>
      <w:r>
        <w:t>Tritocérébron</w:t>
      </w:r>
      <w:proofErr w:type="spellEnd"/>
      <w:r w:rsidR="004C4288">
        <w:t xml:space="preserve"> association deuxièmes paires d’antennes et chélicère.</w:t>
      </w:r>
    </w:p>
    <w:p w14:paraId="3F38928E" w14:textId="77777777" w:rsidR="004E7665" w:rsidRDefault="00E74E33">
      <w:r>
        <w:t>3 paires de ganglions</w:t>
      </w:r>
    </w:p>
    <w:p w14:paraId="6381CBA8" w14:textId="128722A2" w:rsidR="00E74E33" w:rsidRDefault="004E7665">
      <w:r>
        <w:t>Deux chaines</w:t>
      </w:r>
      <w:r w:rsidR="00E74E33">
        <w:t xml:space="preserve"> </w:t>
      </w:r>
    </w:p>
    <w:p w14:paraId="654860C3" w14:textId="300F0C2A" w:rsidR="004C4288" w:rsidRDefault="004C4288">
      <w:r>
        <w:t>Deutérostomien</w:t>
      </w:r>
    </w:p>
    <w:p w14:paraId="5F2E58AF" w14:textId="7CB6DF67" w:rsidR="00866AF5" w:rsidRDefault="00866AF5">
      <w:proofErr w:type="spellStart"/>
      <w:r>
        <w:t>Epithélioniens</w:t>
      </w:r>
      <w:proofErr w:type="spellEnd"/>
      <w:r>
        <w:t xml:space="preserve"> (échinoderme)</w:t>
      </w:r>
      <w:r w:rsidR="007710FC">
        <w:t xml:space="preserve"> anneau nerveu</w:t>
      </w:r>
      <w:r w:rsidR="00B95ABC">
        <w:t>x autour de la bouche.</w:t>
      </w:r>
    </w:p>
    <w:p w14:paraId="0EA5777E" w14:textId="616EAE1C" w:rsidR="00B95ABC" w:rsidRDefault="0030501D">
      <w:r>
        <w:t>Epineuriens ou cordée</w:t>
      </w:r>
    </w:p>
    <w:p w14:paraId="6E1A48E7" w14:textId="32ACE865" w:rsidR="0030501D" w:rsidRDefault="0030501D">
      <w:r>
        <w:tab/>
      </w:r>
      <w:r w:rsidR="002D0AD3">
        <w:t>Métamérisation</w:t>
      </w:r>
    </w:p>
    <w:p w14:paraId="36956395" w14:textId="725C1D6A" w:rsidR="002D0AD3" w:rsidRDefault="00E039D9">
      <w:proofErr w:type="spellStart"/>
      <w:r>
        <w:t>C</w:t>
      </w:r>
      <w:r w:rsidR="00AA05D0">
        <w:t>oe</w:t>
      </w:r>
      <w:r>
        <w:t>lome</w:t>
      </w:r>
      <w:proofErr w:type="spellEnd"/>
      <w:r>
        <w:t xml:space="preserve"> devient </w:t>
      </w:r>
      <w:proofErr w:type="spellStart"/>
      <w:r>
        <w:t>coelome</w:t>
      </w:r>
      <w:proofErr w:type="spellEnd"/>
      <w:r>
        <w:t xml:space="preserve"> vertébrale chez les </w:t>
      </w:r>
      <w:proofErr w:type="spellStart"/>
      <w:r>
        <w:t>vertbrés</w:t>
      </w:r>
      <w:proofErr w:type="spellEnd"/>
    </w:p>
    <w:p w14:paraId="52E15C93" w14:textId="3A02D100" w:rsidR="00E039D9" w:rsidRDefault="00E21E2E">
      <w:proofErr w:type="spellStart"/>
      <w:r>
        <w:t>Cohélocordée</w:t>
      </w:r>
      <w:proofErr w:type="spellEnd"/>
      <w:r>
        <w:t xml:space="preserve"> persiste</w:t>
      </w:r>
    </w:p>
    <w:p w14:paraId="1918CAF6" w14:textId="22BE53A7" w:rsidR="00E21E2E" w:rsidRDefault="00E21E2E">
      <w:proofErr w:type="spellStart"/>
      <w:r>
        <w:t>Urochordées</w:t>
      </w:r>
      <w:proofErr w:type="spellEnd"/>
      <w:r>
        <w:t xml:space="preserve"> disparait</w:t>
      </w:r>
    </w:p>
    <w:p w14:paraId="7A9BFF09" w14:textId="71745231" w:rsidR="00E21E2E" w:rsidRDefault="00B42174">
      <w:proofErr w:type="spellStart"/>
      <w:r>
        <w:t>E</w:t>
      </w:r>
      <w:r w:rsidR="00E21E2E">
        <w:t>ncéphalisation</w:t>
      </w:r>
      <w:proofErr w:type="spellEnd"/>
    </w:p>
    <w:p w14:paraId="1B5C09DD" w14:textId="6FD41301" w:rsidR="00B42174" w:rsidRDefault="00B42174">
      <w:r>
        <w:t xml:space="preserve">Vertébré présence de myéline </w:t>
      </w:r>
    </w:p>
    <w:p w14:paraId="35EA0E77" w14:textId="0B37CBAD" w:rsidR="00D26DA0" w:rsidRDefault="00D26DA0">
      <w:r>
        <w:t>Tronc cérébral reptilien</w:t>
      </w:r>
      <w:r w:rsidR="00517B32">
        <w:t xml:space="preserve"> (poissons et amphibiens)</w:t>
      </w:r>
    </w:p>
    <w:p w14:paraId="42EACA22" w14:textId="59B22182" w:rsidR="00D26DA0" w:rsidRDefault="00D26DA0">
      <w:r>
        <w:t xml:space="preserve">Système limbique cerveau </w:t>
      </w:r>
      <w:proofErr w:type="spellStart"/>
      <w:r>
        <w:t>palimammalien</w:t>
      </w:r>
      <w:proofErr w:type="spellEnd"/>
      <w:r w:rsidR="00B30A31">
        <w:t xml:space="preserve"> (certain reptile et oiseaux)</w:t>
      </w:r>
    </w:p>
    <w:p w14:paraId="537B1D1F" w14:textId="6F90029A" w:rsidR="00B57ADF" w:rsidRDefault="00D26DA0">
      <w:r>
        <w:t>Néocortex mammifère</w:t>
      </w:r>
      <w:r w:rsidR="002652FE">
        <w:t xml:space="preserve"> zone spécialisé dans un seul sens.</w:t>
      </w:r>
    </w:p>
    <w:p w14:paraId="02C0CB14" w14:textId="451F2ADD" w:rsidR="0075531E" w:rsidRDefault="0075531E">
      <w:proofErr w:type="spellStart"/>
      <w:r>
        <w:t>Aganthe</w:t>
      </w:r>
      <w:proofErr w:type="spellEnd"/>
      <w:r>
        <w:t xml:space="preserve"> développement en 5 étages</w:t>
      </w:r>
    </w:p>
    <w:p w14:paraId="57BC2F1C" w14:textId="1FC2B006" w:rsidR="0075531E" w:rsidRDefault="000A6A77">
      <w:r>
        <w:t>Pas de gaines de myéline.</w:t>
      </w:r>
    </w:p>
    <w:p w14:paraId="0AE791E7" w14:textId="11DADAB8" w:rsidR="000A6A77" w:rsidRDefault="00722656">
      <w:proofErr w:type="spellStart"/>
      <w:r>
        <w:t>Tectum</w:t>
      </w:r>
      <w:proofErr w:type="spellEnd"/>
      <w:r>
        <w:t xml:space="preserve"> mésencéphale visuel migré vers le cortex </w:t>
      </w:r>
    </w:p>
    <w:p w14:paraId="14057699" w14:textId="7C04CB7B" w:rsidR="00E73EDE" w:rsidRDefault="00E73EDE">
      <w:r>
        <w:t xml:space="preserve">Thalamus centre d’intégration </w:t>
      </w:r>
      <w:r w:rsidR="00F55A72">
        <w:t>migre vers le télencéphale</w:t>
      </w:r>
    </w:p>
    <w:p w14:paraId="3B2A1B20" w14:textId="77777777" w:rsidR="006234E3" w:rsidRDefault="00F84D58">
      <w:r>
        <w:t xml:space="preserve">Striatum ensemble </w:t>
      </w:r>
      <w:r w:rsidR="006234E3">
        <w:t xml:space="preserve">noyer </w:t>
      </w:r>
      <w:proofErr w:type="spellStart"/>
      <w:r w:rsidR="006234E3">
        <w:t>lenticulié</w:t>
      </w:r>
      <w:proofErr w:type="spellEnd"/>
      <w:r w:rsidR="006234E3">
        <w:t xml:space="preserve"> (</w:t>
      </w:r>
      <w:r>
        <w:t>pallidum +</w:t>
      </w:r>
      <w:r w:rsidR="006234E3">
        <w:t xml:space="preserve"> </w:t>
      </w:r>
      <w:proofErr w:type="spellStart"/>
      <w:r w:rsidR="006234E3">
        <w:t>putamen</w:t>
      </w:r>
      <w:proofErr w:type="spellEnd"/>
      <w:r w:rsidR="006234E3">
        <w:t>) + noyau caudé</w:t>
      </w:r>
    </w:p>
    <w:p w14:paraId="2F986F09" w14:textId="77777777" w:rsidR="00CF69BD" w:rsidRDefault="003138B0">
      <w:r>
        <w:t>Augmentation des commissures</w:t>
      </w:r>
      <w:r w:rsidR="00825B76">
        <w:t xml:space="preserve"> H corps calleux</w:t>
      </w:r>
    </w:p>
    <w:p w14:paraId="5EFF3920" w14:textId="23F9CFD1" w:rsidR="00F84D58" w:rsidRDefault="00CF69BD">
      <w:r>
        <w:t>++ de substances blanches + de substance grises.</w:t>
      </w:r>
      <w:r w:rsidR="00F84D58">
        <w:t xml:space="preserve"> </w:t>
      </w:r>
    </w:p>
    <w:p w14:paraId="163C94C3" w14:textId="77777777" w:rsidR="007710FC" w:rsidRDefault="007710FC"/>
    <w:p w14:paraId="61491026" w14:textId="77777777" w:rsidR="00866AF5" w:rsidRDefault="00866AF5"/>
    <w:p w14:paraId="3FDEF0F4" w14:textId="77777777" w:rsidR="00787417" w:rsidRDefault="00787417"/>
    <w:p w14:paraId="13CB9ADC" w14:textId="77777777" w:rsidR="003D3829" w:rsidRDefault="003D3829"/>
    <w:sectPr w:rsidR="003D3829">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4FED" w14:textId="77777777" w:rsidR="00BC2DD7" w:rsidRDefault="00BC2DD7">
      <w:pPr>
        <w:spacing w:after="0" w:line="240" w:lineRule="auto"/>
      </w:pPr>
      <w:r>
        <w:separator/>
      </w:r>
    </w:p>
  </w:endnote>
  <w:endnote w:type="continuationSeparator" w:id="0">
    <w:p w14:paraId="5D9B6919" w14:textId="77777777" w:rsidR="00BC2DD7" w:rsidRDefault="00BC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9C06" w14:textId="77777777" w:rsidR="003D3829" w:rsidRDefault="00BC2DD7">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5E4A" w14:textId="77777777" w:rsidR="00BC2DD7" w:rsidRDefault="00BC2DD7">
      <w:pPr>
        <w:spacing w:after="0" w:line="240" w:lineRule="auto"/>
      </w:pPr>
      <w:r>
        <w:separator/>
      </w:r>
    </w:p>
  </w:footnote>
  <w:footnote w:type="continuationSeparator" w:id="0">
    <w:p w14:paraId="2294B676" w14:textId="77777777" w:rsidR="00BC2DD7" w:rsidRDefault="00BC2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50.15pt;height:21.85pt;visibility:visible;mso-wrap-style:square" o:bullet="t">
        <v:imagedata r:id="rId1" o:title=""/>
      </v:shape>
    </w:pict>
  </w:numPicBullet>
  <w:abstractNum w:abstractNumId="0" w15:restartNumberingAfterBreak="0">
    <w:nsid w:val="01F30310"/>
    <w:multiLevelType w:val="hybridMultilevel"/>
    <w:tmpl w:val="50E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063F44"/>
    <w:multiLevelType w:val="hybridMultilevel"/>
    <w:tmpl w:val="9D763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E05094"/>
    <w:multiLevelType w:val="hybridMultilevel"/>
    <w:tmpl w:val="EE7463AE"/>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14460B"/>
    <w:multiLevelType w:val="hybridMultilevel"/>
    <w:tmpl w:val="BDE22806"/>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E637DE"/>
    <w:multiLevelType w:val="hybridMultilevel"/>
    <w:tmpl w:val="A894BDA8"/>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47B7781"/>
    <w:multiLevelType w:val="hybridMultilevel"/>
    <w:tmpl w:val="C4CE9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AF443A"/>
    <w:multiLevelType w:val="hybridMultilevel"/>
    <w:tmpl w:val="5A20EFF0"/>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F13848"/>
    <w:multiLevelType w:val="hybridMultilevel"/>
    <w:tmpl w:val="DB64334C"/>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35" w15:restartNumberingAfterBreak="0">
    <w:nsid w:val="61B93C84"/>
    <w:multiLevelType w:val="hybridMultilevel"/>
    <w:tmpl w:val="7A1C18F6"/>
    <w:lvl w:ilvl="0" w:tplc="040C0001">
      <w:start w:val="1"/>
      <w:numFmt w:val="bullet"/>
      <w:lvlText w:val=""/>
      <w:lvlJc w:val="left"/>
      <w:pPr>
        <w:ind w:left="1272" w:hanging="705"/>
      </w:pPr>
      <w:rPr>
        <w:rFonts w:ascii="Symbol" w:hAnsi="Symbol" w:hint="default"/>
      </w:rPr>
    </w:lvl>
    <w:lvl w:ilvl="1" w:tplc="040C0003" w:tentative="1">
      <w:start w:val="1"/>
      <w:numFmt w:val="bullet"/>
      <w:lvlText w:val="o"/>
      <w:lvlJc w:val="left"/>
      <w:pPr>
        <w:ind w:left="1299" w:hanging="360"/>
      </w:pPr>
      <w:rPr>
        <w:rFonts w:ascii="Courier New" w:hAnsi="Courier New" w:cs="Courier New" w:hint="default"/>
      </w:rPr>
    </w:lvl>
    <w:lvl w:ilvl="2" w:tplc="040C0005" w:tentative="1">
      <w:start w:val="1"/>
      <w:numFmt w:val="bullet"/>
      <w:lvlText w:val=""/>
      <w:lvlJc w:val="left"/>
      <w:pPr>
        <w:ind w:left="2019" w:hanging="360"/>
      </w:pPr>
      <w:rPr>
        <w:rFonts w:ascii="Wingdings" w:hAnsi="Wingdings" w:hint="default"/>
      </w:rPr>
    </w:lvl>
    <w:lvl w:ilvl="3" w:tplc="040C0001" w:tentative="1">
      <w:start w:val="1"/>
      <w:numFmt w:val="bullet"/>
      <w:lvlText w:val=""/>
      <w:lvlJc w:val="left"/>
      <w:pPr>
        <w:ind w:left="2739" w:hanging="360"/>
      </w:pPr>
      <w:rPr>
        <w:rFonts w:ascii="Symbol" w:hAnsi="Symbol" w:hint="default"/>
      </w:rPr>
    </w:lvl>
    <w:lvl w:ilvl="4" w:tplc="040C0003" w:tentative="1">
      <w:start w:val="1"/>
      <w:numFmt w:val="bullet"/>
      <w:lvlText w:val="o"/>
      <w:lvlJc w:val="left"/>
      <w:pPr>
        <w:ind w:left="3459" w:hanging="360"/>
      </w:pPr>
      <w:rPr>
        <w:rFonts w:ascii="Courier New" w:hAnsi="Courier New" w:cs="Courier New" w:hint="default"/>
      </w:rPr>
    </w:lvl>
    <w:lvl w:ilvl="5" w:tplc="040C0005" w:tentative="1">
      <w:start w:val="1"/>
      <w:numFmt w:val="bullet"/>
      <w:lvlText w:val=""/>
      <w:lvlJc w:val="left"/>
      <w:pPr>
        <w:ind w:left="4179" w:hanging="360"/>
      </w:pPr>
      <w:rPr>
        <w:rFonts w:ascii="Wingdings" w:hAnsi="Wingdings" w:hint="default"/>
      </w:rPr>
    </w:lvl>
    <w:lvl w:ilvl="6" w:tplc="040C0001" w:tentative="1">
      <w:start w:val="1"/>
      <w:numFmt w:val="bullet"/>
      <w:lvlText w:val=""/>
      <w:lvlJc w:val="left"/>
      <w:pPr>
        <w:ind w:left="4899" w:hanging="360"/>
      </w:pPr>
      <w:rPr>
        <w:rFonts w:ascii="Symbol" w:hAnsi="Symbol" w:hint="default"/>
      </w:rPr>
    </w:lvl>
    <w:lvl w:ilvl="7" w:tplc="040C0003" w:tentative="1">
      <w:start w:val="1"/>
      <w:numFmt w:val="bullet"/>
      <w:lvlText w:val="o"/>
      <w:lvlJc w:val="left"/>
      <w:pPr>
        <w:ind w:left="5619" w:hanging="360"/>
      </w:pPr>
      <w:rPr>
        <w:rFonts w:ascii="Courier New" w:hAnsi="Courier New" w:cs="Courier New" w:hint="default"/>
      </w:rPr>
    </w:lvl>
    <w:lvl w:ilvl="8" w:tplc="040C0005" w:tentative="1">
      <w:start w:val="1"/>
      <w:numFmt w:val="bullet"/>
      <w:lvlText w:val=""/>
      <w:lvlJc w:val="left"/>
      <w:pPr>
        <w:ind w:left="6339" w:hanging="360"/>
      </w:pPr>
      <w:rPr>
        <w:rFonts w:ascii="Wingdings" w:hAnsi="Wingdings" w:hint="default"/>
      </w:rPr>
    </w:lvl>
  </w:abstractNum>
  <w:abstractNum w:abstractNumId="36"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82D4DC2"/>
    <w:multiLevelType w:val="hybridMultilevel"/>
    <w:tmpl w:val="6D9C79D8"/>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40"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1C374B"/>
    <w:multiLevelType w:val="hybridMultilevel"/>
    <w:tmpl w:val="DD42B3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AB7937"/>
    <w:multiLevelType w:val="hybridMultilevel"/>
    <w:tmpl w:val="07C8D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11"/>
  </w:num>
  <w:num w:numId="4">
    <w:abstractNumId w:val="2"/>
  </w:num>
  <w:num w:numId="5">
    <w:abstractNumId w:val="10"/>
  </w:num>
  <w:num w:numId="6">
    <w:abstractNumId w:val="8"/>
  </w:num>
  <w:num w:numId="7">
    <w:abstractNumId w:val="13"/>
  </w:num>
  <w:num w:numId="8">
    <w:abstractNumId w:val="23"/>
  </w:num>
  <w:num w:numId="9">
    <w:abstractNumId w:val="33"/>
  </w:num>
  <w:num w:numId="10">
    <w:abstractNumId w:val="16"/>
  </w:num>
  <w:num w:numId="11">
    <w:abstractNumId w:val="18"/>
  </w:num>
  <w:num w:numId="12">
    <w:abstractNumId w:val="4"/>
  </w:num>
  <w:num w:numId="13">
    <w:abstractNumId w:val="38"/>
  </w:num>
  <w:num w:numId="14">
    <w:abstractNumId w:val="22"/>
  </w:num>
  <w:num w:numId="15">
    <w:abstractNumId w:val="26"/>
  </w:num>
  <w:num w:numId="16">
    <w:abstractNumId w:val="42"/>
  </w:num>
  <w:num w:numId="17">
    <w:abstractNumId w:val="5"/>
  </w:num>
  <w:num w:numId="18">
    <w:abstractNumId w:val="9"/>
  </w:num>
  <w:num w:numId="19">
    <w:abstractNumId w:val="24"/>
  </w:num>
  <w:num w:numId="20">
    <w:abstractNumId w:val="37"/>
  </w:num>
  <w:num w:numId="21">
    <w:abstractNumId w:val="19"/>
  </w:num>
  <w:num w:numId="22">
    <w:abstractNumId w:val="29"/>
  </w:num>
  <w:num w:numId="23">
    <w:abstractNumId w:val="45"/>
  </w:num>
  <w:num w:numId="24">
    <w:abstractNumId w:val="41"/>
  </w:num>
  <w:num w:numId="25">
    <w:abstractNumId w:val="44"/>
  </w:num>
  <w:num w:numId="26">
    <w:abstractNumId w:val="6"/>
  </w:num>
  <w:num w:numId="27">
    <w:abstractNumId w:val="1"/>
  </w:num>
  <w:num w:numId="28">
    <w:abstractNumId w:val="7"/>
  </w:num>
  <w:num w:numId="29">
    <w:abstractNumId w:val="14"/>
  </w:num>
  <w:num w:numId="30">
    <w:abstractNumId w:val="28"/>
  </w:num>
  <w:num w:numId="31">
    <w:abstractNumId w:val="36"/>
  </w:num>
  <w:num w:numId="32">
    <w:abstractNumId w:val="0"/>
  </w:num>
  <w:num w:numId="33">
    <w:abstractNumId w:val="12"/>
  </w:num>
  <w:num w:numId="34">
    <w:abstractNumId w:val="39"/>
  </w:num>
  <w:num w:numId="35">
    <w:abstractNumId w:val="34"/>
  </w:num>
  <w:num w:numId="36">
    <w:abstractNumId w:val="46"/>
  </w:num>
  <w:num w:numId="37">
    <w:abstractNumId w:val="3"/>
  </w:num>
  <w:num w:numId="38">
    <w:abstractNumId w:val="43"/>
  </w:num>
  <w:num w:numId="39">
    <w:abstractNumId w:val="15"/>
  </w:num>
  <w:num w:numId="40">
    <w:abstractNumId w:val="27"/>
  </w:num>
  <w:num w:numId="41">
    <w:abstractNumId w:val="25"/>
  </w:num>
  <w:num w:numId="42">
    <w:abstractNumId w:val="21"/>
  </w:num>
  <w:num w:numId="43">
    <w:abstractNumId w:val="17"/>
  </w:num>
  <w:num w:numId="44">
    <w:abstractNumId w:val="30"/>
  </w:num>
  <w:num w:numId="45">
    <w:abstractNumId w:val="20"/>
  </w:num>
  <w:num w:numId="46">
    <w:abstractNumId w:val="3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29"/>
    <w:rsid w:val="0005052F"/>
    <w:rsid w:val="00097C97"/>
    <w:rsid w:val="000A6A77"/>
    <w:rsid w:val="002652FE"/>
    <w:rsid w:val="002D0AD3"/>
    <w:rsid w:val="0030501D"/>
    <w:rsid w:val="003138B0"/>
    <w:rsid w:val="003D3829"/>
    <w:rsid w:val="00460916"/>
    <w:rsid w:val="00474743"/>
    <w:rsid w:val="004A119E"/>
    <w:rsid w:val="004C4288"/>
    <w:rsid w:val="004E7665"/>
    <w:rsid w:val="00517B32"/>
    <w:rsid w:val="006234E3"/>
    <w:rsid w:val="006331DF"/>
    <w:rsid w:val="00722656"/>
    <w:rsid w:val="0075531E"/>
    <w:rsid w:val="007710FC"/>
    <w:rsid w:val="00787417"/>
    <w:rsid w:val="007D758A"/>
    <w:rsid w:val="00801607"/>
    <w:rsid w:val="00825B76"/>
    <w:rsid w:val="00866AF5"/>
    <w:rsid w:val="00AA05D0"/>
    <w:rsid w:val="00B30A31"/>
    <w:rsid w:val="00B42174"/>
    <w:rsid w:val="00B54673"/>
    <w:rsid w:val="00B57ADF"/>
    <w:rsid w:val="00B95ABC"/>
    <w:rsid w:val="00BC2DD7"/>
    <w:rsid w:val="00CA4027"/>
    <w:rsid w:val="00CF69BD"/>
    <w:rsid w:val="00D26DA0"/>
    <w:rsid w:val="00E039D9"/>
    <w:rsid w:val="00E04F54"/>
    <w:rsid w:val="00E21E2E"/>
    <w:rsid w:val="00E73EDE"/>
    <w:rsid w:val="00E74E33"/>
    <w:rsid w:val="00F0595A"/>
    <w:rsid w:val="00F55A72"/>
    <w:rsid w:val="00F84D58"/>
    <w:rsid w:val="00FF7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26DF3"/>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e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10</Pages>
  <Words>3304</Words>
  <Characters>18176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demare</cp:lastModifiedBy>
  <cp:revision>319</cp:revision>
  <cp:lastPrinted>2021-02-13T18:38:00Z</cp:lastPrinted>
  <dcterms:created xsi:type="dcterms:W3CDTF">2021-05-17T20:06:00Z</dcterms:created>
  <dcterms:modified xsi:type="dcterms:W3CDTF">2021-10-19T07:10:00Z</dcterms:modified>
</cp:coreProperties>
</file>