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Les neurotransmetteurs</w:t>
      </w:r>
    </w:p>
    <w:p>
      <w:r>
        <w:t>La transmission du message nerveux se fait généralement du synapse d’un neurone afférent vers le dendrite du neurone efférent.</w:t>
      </w:r>
    </w:p>
    <w:p>
      <w:r>
        <w:rPr>
          <w:u w:val="single"/>
        </w:rPr>
        <w:t>Rmq :</w:t>
      </w:r>
      <w:r>
        <w:t xml:space="preserve"> Il existe certain cas, notamment présent dans certains mécanismes d’autorégulation, où un neurone est capable de libérer des neurotransmetteur au niveau des dendrites. </w:t>
      </w:r>
    </w:p>
    <w:p>
      <w:r>
        <w:t>Il existe deux types de synapses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Électrique</w:t>
            </w:r>
          </w:p>
        </w:tc>
        <w:tc>
          <w:tcPr>
            <w:tcW w:w="3668" w:type="dxa"/>
          </w:tcPr>
          <w:p>
            <w:r>
              <w:t>Chimique</w:t>
            </w:r>
          </w:p>
        </w:tc>
      </w:tr>
    </w:tbl>
    <w:p>
      <w:r>
        <w:rPr>
          <w:u w:val="single"/>
        </w:rPr>
        <w:t>Rmq :</w:t>
      </w:r>
      <w:r>
        <w:t xml:space="preserve"> les neurones électriques sont présents que chez certaines espèces et chez l’Homme que durant le développement du cerveau.</w:t>
      </w:r>
    </w:p>
    <w:p>
      <w:r>
        <w:t>Les neurones électriques forment des canaux qui relient directement les deux neurones. La transmission est plus rapide que celle des synapses chimiques et peut se faire de manière bi directionnelle.</w:t>
      </w:r>
    </w:p>
    <w:p>
      <w:r>
        <w:t>Les synapses peuvent se connecter au neurone voisin au niveau de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Axone (Axomatique synapse)</w:t>
            </w:r>
          </w:p>
        </w:tc>
        <w:tc>
          <w:tcPr>
            <w:tcW w:w="2445" w:type="dxa"/>
          </w:tcPr>
          <w:p>
            <w:pPr>
              <w:rPr>
                <w:bCs/>
              </w:rPr>
            </w:pPr>
            <w:r>
              <w:rPr>
                <w:bCs/>
              </w:rPr>
              <w:t>Dendrite</w:t>
            </w:r>
          </w:p>
          <w:p>
            <w:pPr>
              <w:rPr>
                <w:bCs/>
              </w:rPr>
            </w:pPr>
            <w:r>
              <w:rPr>
                <w:bCs/>
              </w:rPr>
              <w:t>(Axodendritique synapse)</w:t>
            </w:r>
          </w:p>
        </w:tc>
        <w:tc>
          <w:tcPr>
            <w:tcW w:w="2445" w:type="dxa"/>
          </w:tcPr>
          <w:p>
            <w:pPr>
              <w:rPr>
                <w:bCs/>
              </w:rPr>
            </w:pPr>
            <w:r>
              <w:rPr>
                <w:bCs/>
              </w:rPr>
              <w:t>Synapse</w:t>
            </w:r>
          </w:p>
          <w:p>
            <w:pPr>
              <w:rPr>
                <w:bCs/>
              </w:rPr>
            </w:pPr>
            <w:r>
              <w:rPr>
                <w:bCs/>
              </w:rPr>
              <w:t>(Axosynaptique synapse)</w:t>
            </w:r>
          </w:p>
        </w:tc>
      </w:tr>
    </w:tbl>
    <w:p>
      <w:r>
        <w:t xml:space="preserve">La structure des synapses varie en fonction du type de neurone. Par exemple,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3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w:r>
              <w:t>Type de neurones</w:t>
            </w:r>
          </w:p>
        </w:tc>
        <w:tc>
          <w:tcPr>
            <w:tcW w:w="255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Neuromusculaire (MNJ)</w:t>
            </w:r>
          </w:p>
        </w:tc>
        <w:tc>
          <w:tcPr>
            <w:tcW w:w="237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Centrale (SNC)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w:r>
              <w:t>Nbre de ramifications afférentes</w:t>
            </w:r>
          </w:p>
        </w:tc>
        <w:tc>
          <w:tcPr>
            <w:tcW w:w="255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7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Jusqu’à 10 000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w:r>
              <w:t>Taille</w:t>
            </w:r>
          </w:p>
        </w:tc>
        <w:tc>
          <w:tcPr>
            <w:tcW w:w="255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</w:t>
            </w:r>
          </w:p>
        </w:tc>
        <w:tc>
          <w:tcPr>
            <w:tcW w:w="237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petit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w:r>
              <w:t>Réponse</w:t>
            </w:r>
          </w:p>
        </w:tc>
        <w:tc>
          <w:tcPr>
            <w:tcW w:w="255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Excitatrice</w:t>
            </w:r>
          </w:p>
        </w:tc>
        <w:tc>
          <w:tcPr>
            <w:tcW w:w="237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Excitatrice, inhibitrice et modulatrice</w:t>
            </w:r>
          </w:p>
        </w:tc>
      </w:tr>
    </w:tbl>
    <w:p>
      <w:r>
        <w:rPr>
          <w:rStyle w:val="Accentuation"/>
        </w:rPr>
        <w:t>Épine dendritique</w:t>
      </w:r>
      <w:r>
        <w:t xml:space="preserve"> excroissance de la membrane des dendrites des neurones. Permet de réguler la transmission.</w:t>
      </w:r>
    </w:p>
    <w:p>
      <w:r>
        <w:rPr>
          <w:rStyle w:val="Accentuation"/>
        </w:rPr>
        <w:t>Neurotransmetteur</w:t>
      </w:r>
      <w:r>
        <w:t xml:space="preserve"> </w:t>
      </w:r>
      <w:r>
        <w:rPr>
          <w:rStyle w:val="Accentuation"/>
        </w:rPr>
        <w:t>(ou neuromédiateur)</w:t>
      </w:r>
      <w:r>
        <w:t xml:space="preserve"> molécule chimique synthétisé et stocké par les neurones qui sert à transmettre le message nerveux aux autres neurone. La libération du neurotransmetteur se fait en réponse à un potentiel d’action. Une fois que le neurotransmetteur a transmis le signal il est soit dégradé soit capturer.</w:t>
      </w:r>
    </w:p>
    <w:p>
      <w:r>
        <w:rPr>
          <w:rStyle w:val="Accentuation"/>
        </w:rPr>
        <w:t>Neuromodulateur</w:t>
      </w:r>
      <w:r>
        <w:t xml:space="preserve"> neurone qui modula l’activité en facilitant ou inhibant le message nerveux.</w:t>
      </w:r>
    </w:p>
    <w:p>
      <w:pPr>
        <w:pStyle w:val="Titre2"/>
      </w:pPr>
      <w:r>
        <w:t>Les neurotransmetteurs</w:t>
      </w:r>
    </w:p>
    <w:p>
      <w:r>
        <w:t>Les neurotransmetteur sont classés en fonction de la catégorie de molécule auxquelles ils appartiennent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5240"/>
        <w:gridCol w:w="209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40" w:type="dxa"/>
          </w:tcPr>
          <w:p>
            <w:r>
              <w:t>Neurotransmetteur à petites molécules</w:t>
            </w:r>
          </w:p>
        </w:tc>
        <w:tc>
          <w:tcPr>
            <w:tcW w:w="2095" w:type="dxa"/>
          </w:tcPr>
          <w:p>
            <w:r>
              <w:t>Neuropeptide</w:t>
            </w:r>
          </w:p>
        </w:tc>
      </w:tr>
      <w:tr>
        <w:tc>
          <w:tcPr>
            <w:tcW w:w="5240" w:type="dxa"/>
          </w:tcPr>
          <w:p>
            <w:pPr>
              <w:rPr>
                <w:b/>
              </w:rPr>
            </w:pPr>
            <w:r>
              <w:t>AA (ex : Glutamate excitateur ; GABA inhibiteur)</w:t>
            </w:r>
          </w:p>
          <w:p>
            <w:pPr>
              <w:rPr>
                <w:b/>
              </w:rPr>
            </w:pPr>
            <w:r>
              <w:t>Amine (ex : dopamine, noradrénaline, sérotonine)</w:t>
            </w:r>
          </w:p>
          <w:p>
            <w:r>
              <w:t>Gaz (NO)</w:t>
            </w:r>
          </w:p>
        </w:tc>
        <w:tc>
          <w:tcPr>
            <w:tcW w:w="2095" w:type="dxa"/>
          </w:tcPr>
          <w:p/>
        </w:tc>
      </w:tr>
    </w:tbl>
    <w:p>
      <w:r>
        <w:rPr>
          <w:u w:val="single"/>
        </w:rPr>
        <w:t>Rmq :</w:t>
      </w:r>
      <w:r>
        <w:t xml:space="preserve"> Le rôle des neurotransmetteurs dépend des régions du cerveau dans lesquelles ils sont sécrétés.</w:t>
      </w:r>
    </w:p>
    <w:p>
      <w:pPr>
        <w:pStyle w:val="Titre3"/>
      </w:pPr>
      <w:r>
        <w:t>Fabrication des neurotransmetteurs à petites molécules</w:t>
      </w:r>
    </w:p>
    <w:p>
      <w:r>
        <w:t>Les neurotransmetteurs à petites molécules sont fabriqués à partir de précurseur formé après que le neurotransmetteur a été utilisé. Les neurotransmetteur peuvent être régénérer grâce à des enzymes produites au niveau du soma et acheminé par un transport axonal.</w:t>
      </w:r>
    </w:p>
    <w:p>
      <w:pPr>
        <w:pStyle w:val="Titre3"/>
      </w:pPr>
      <w:r>
        <w:t>Fabrication des neuropeptides</w:t>
      </w:r>
    </w:p>
    <w:p>
      <w:r>
        <w:t>Les neuropeptides sont fabriqués à sous forme de précurseur au niveau du soma. Ils sont transportés par le réseau de microtubule à l’intérieur de vésicule jusqu’à l’axone avec les enzymes qui leur donneront leur forme active. C’est à leur arrivé que les précurseurs sont transformés en neurotransmetteurs matures.</w:t>
      </w:r>
    </w:p>
    <w:p>
      <w:r>
        <w:lastRenderedPageBreak/>
        <w:t>Une fois utilisée, les neuropeptides sont dégradés dans le milieu extracellulaire.</w:t>
      </w:r>
    </w:p>
    <w:p>
      <w:pPr>
        <w:pStyle w:val="Titre3"/>
      </w:pPr>
      <w:r>
        <w:t>Les récepteurs à neurotransmetteur</w:t>
      </w:r>
    </w:p>
    <w:p>
      <w:r>
        <w:t xml:space="preserve">Les neurotransmetteurs vont se fixer sur des récepteurs qui provoquent l’ouverture de canaux ioniques. Ils peuvent être soit : 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972"/>
        <w:gridCol w:w="2126"/>
        <w:gridCol w:w="223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r>
              <w:t>Type de récepteurs</w:t>
            </w:r>
          </w:p>
        </w:tc>
        <w:tc>
          <w:tcPr>
            <w:tcW w:w="212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Ionotropique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Métabotropique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r>
              <w:t>Nombre de sites de fixation</w:t>
            </w:r>
          </w:p>
        </w:tc>
        <w:tc>
          <w:tcPr>
            <w:tcW w:w="212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Plusieurs 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seul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r>
              <w:t>Mécanisme d’ouverture des canaux ioniques</w:t>
            </w:r>
          </w:p>
        </w:tc>
        <w:tc>
          <w:tcPr>
            <w:tcW w:w="212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 voie de transduction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r>
              <w:t xml:space="preserve">Vitesse </w:t>
            </w:r>
          </w:p>
        </w:tc>
        <w:tc>
          <w:tcPr>
            <w:tcW w:w="212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Rapide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Lent</w:t>
            </w:r>
          </w:p>
        </w:tc>
      </w:tr>
    </w:tbl>
    <w:p>
      <w:r>
        <w:t xml:space="preserve">Agoniste </w:t>
      </w:r>
    </w:p>
    <w:p>
      <w:r>
        <w:t>Antagoniste</w:t>
      </w:r>
    </w:p>
    <w:p>
      <w:r>
        <w:t>Manque une partie</w:t>
      </w:r>
    </w:p>
    <w:p>
      <w:pPr>
        <w:pStyle w:val="Titre1"/>
      </w:pPr>
      <w:r>
        <w:t>Cellules gliales</w:t>
      </w:r>
    </w:p>
    <w:p>
      <w:r>
        <w:t xml:space="preserve">Les types de cellules gliales et leur système nerveux associé : 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SNC</w:t>
            </w:r>
          </w:p>
        </w:tc>
        <w:tc>
          <w:tcPr>
            <w:tcW w:w="3668" w:type="dxa"/>
          </w:tcPr>
          <w:p>
            <w:r>
              <w:t>SNP</w:t>
            </w:r>
          </w:p>
        </w:tc>
      </w:tr>
      <w:tr>
        <w:trPr>
          <w:trHeight w:val="410"/>
        </w:trPr>
        <w:tc>
          <w:tcPr>
            <w:tcW w:w="3667" w:type="dxa"/>
          </w:tcPr>
          <w:p>
            <w:r>
              <w:t>Endothéliale produit le liquide encéphalorachidien</w:t>
            </w:r>
          </w:p>
        </w:tc>
        <w:tc>
          <w:tcPr>
            <w:tcW w:w="3668" w:type="dxa"/>
          </w:tcPr>
          <w:p>
            <w:r>
              <w:t>Cellule de Schwan produit la gaine de miéline</w:t>
            </w:r>
          </w:p>
        </w:tc>
      </w:tr>
      <w:tr>
        <w:tc>
          <w:tcPr>
            <w:tcW w:w="3667" w:type="dxa"/>
          </w:tcPr>
          <w:p>
            <w:r>
              <w:t>Astrocyte soutient et nourrit les neurones</w:t>
            </w:r>
          </w:p>
        </w:tc>
        <w:tc>
          <w:tcPr>
            <w:tcW w:w="3668" w:type="dxa"/>
          </w:tcPr>
          <w:p>
            <w:r>
              <w:t>Cellule statellite nourrit les neurones</w:t>
            </w:r>
          </w:p>
        </w:tc>
      </w:tr>
      <w:tr>
        <w:tc>
          <w:tcPr>
            <w:tcW w:w="3667" w:type="dxa"/>
          </w:tcPr>
          <w:p>
            <w:r>
              <w:t>Oligodendrocyte produit la gaine de miéline</w:t>
            </w:r>
          </w:p>
        </w:tc>
        <w:tc>
          <w:tcPr>
            <w:tcW w:w="3668" w:type="dxa"/>
          </w:tcPr>
          <w:p/>
        </w:tc>
      </w:tr>
      <w:tr>
        <w:tc>
          <w:tcPr>
            <w:tcW w:w="3667" w:type="dxa"/>
          </w:tcPr>
          <w:p>
            <w:r>
              <w:t>Microglie protège les neurones.</w:t>
            </w:r>
          </w:p>
        </w:tc>
        <w:tc>
          <w:tcPr>
            <w:tcW w:w="3668" w:type="dxa"/>
          </w:tcPr>
          <w:p/>
        </w:tc>
      </w:tr>
    </w:tbl>
    <w:p>
      <w:pPr>
        <w:pStyle w:val="Titre2"/>
      </w:pPr>
      <w:r>
        <w:t>Astrocyte</w:t>
      </w:r>
    </w:p>
    <w:p>
      <w:r>
        <w:t>Les astrocytes sont implqiués dans :</w:t>
      </w:r>
    </w:p>
    <w:p>
      <w:pPr>
        <w:pStyle w:val="Paragraphedeliste"/>
        <w:numPr>
          <w:ilvl w:val="0"/>
          <w:numId w:val="30"/>
        </w:numPr>
      </w:pPr>
      <w:r>
        <w:t>L’homéostasie de l’eau. Ils possèdent des canaux ioniques qui permettent une régulation de l’osmose dans le cerveau.</w:t>
      </w:r>
    </w:p>
    <w:p>
      <w:pPr>
        <w:pStyle w:val="Paragraphedeliste"/>
        <w:numPr>
          <w:ilvl w:val="0"/>
          <w:numId w:val="30"/>
        </w:numPr>
      </w:pPr>
      <w:r>
        <w:t>La régulation des molécules présentes dans le milieu extracellulaire.</w:t>
      </w:r>
    </w:p>
    <w:p>
      <w:r>
        <w:t xml:space="preserve">Les astrocytes son dotés de récepteurs qui leur permet de mesurer la quantité de molécules </w:t>
      </w:r>
      <w:r>
        <w:t>présent dans le milieu extracellulaire</w:t>
      </w:r>
      <w:r>
        <w:t xml:space="preserve"> </w:t>
      </w:r>
      <w:r>
        <w:t>pour déclencher une réponse</w:t>
      </w:r>
      <w:r>
        <w:t xml:space="preserve"> cellulaire en modifiant l’activité :</w:t>
      </w:r>
    </w:p>
    <w:tbl>
      <w:tblPr>
        <w:tblStyle w:val="Grilledetableauclaire"/>
        <w:tblW w:w="5000" w:type="pct"/>
        <w:tblLook w:val="0400" w:firstRow="0" w:lastRow="0" w:firstColumn="0" w:lastColumn="0" w:noHBand="0" w:noVBand="1"/>
      </w:tblPr>
      <w:tblGrid>
        <w:gridCol w:w="3185"/>
        <w:gridCol w:w="4150"/>
      </w:tblGrid>
      <w:tr>
        <w:tc>
          <w:tcPr>
            <w:tcW w:w="2241" w:type="dxa"/>
          </w:tcPr>
          <w:p>
            <w:r>
              <w:t xml:space="preserve">De protéines de type : </w:t>
            </w:r>
          </w:p>
          <w:p>
            <w:pPr>
              <w:pStyle w:val="Paragraphedeliste"/>
              <w:numPr>
                <w:ilvl w:val="0"/>
                <w:numId w:val="31"/>
              </w:numPr>
            </w:pPr>
            <w:r>
              <w:t>Transporteur</w:t>
            </w:r>
          </w:p>
          <w:p>
            <w:pPr>
              <w:pStyle w:val="Paragraphedeliste"/>
              <w:numPr>
                <w:ilvl w:val="0"/>
                <w:numId w:val="31"/>
              </w:numPr>
            </w:pPr>
            <w:r>
              <w:t>De diffusion</w:t>
            </w:r>
          </w:p>
        </w:tc>
        <w:tc>
          <w:tcPr>
            <w:tcW w:w="2920" w:type="dxa"/>
          </w:tcPr>
          <w:p>
            <w:r>
              <w:t>Du relargage de molécules par d’exocytose</w:t>
            </w:r>
          </w:p>
        </w:tc>
      </w:tr>
    </w:tbl>
    <w:p>
      <w:r>
        <w:t xml:space="preserve">La barrière encéphalalique </w:t>
      </w:r>
    </w:p>
    <w:p>
      <w:r>
        <w:t>Les astrocytes peuvent être liées aux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964"/>
        <w:gridCol w:w="3371"/>
      </w:tblGrid>
      <w:tr>
        <w:tc>
          <w:tcPr>
            <w:tcW w:w="3964" w:type="dxa"/>
          </w:tcPr>
          <w:p>
            <w:r>
              <w:t>Neurones via des pieds astrocytaires</w:t>
            </w:r>
          </w:p>
        </w:tc>
        <w:tc>
          <w:tcPr>
            <w:tcW w:w="3371" w:type="dxa"/>
          </w:tcPr>
          <w:p>
            <w:r>
              <w:t>Les vaisceaux sanguins.</w:t>
            </w:r>
          </w:p>
        </w:tc>
      </w:tr>
    </w:tbl>
    <w:p>
      <w:r>
        <w:t>Les astrocytes forment la barrière encéphalo-rachidienne qui régule le passage des molécules vers les neurones. Les pieds astrocytaires entourent le capilaire sanguin.</w:t>
      </w:r>
    </w:p>
    <w:p>
      <w:r>
        <w:t>Rmq : les interactions sont bi directionnelles entre les neurones et les astrocytes.</w:t>
      </w:r>
    </w:p>
    <w:p>
      <w:r>
        <w:t>A la fois les neurones et les astrocytes peuvent modifier la perméabilité et la contriction des vaisseaux sanguins.</w:t>
      </w:r>
    </w:p>
    <w:p>
      <w:r>
        <w:t>Les connexions entre les neurones sont souvent entouré par les astrocytes. La taille de l’astrocyte de dépendra de ‘utilisation de la connexion.</w:t>
      </w:r>
    </w:p>
    <w:p>
      <w:r>
        <w:t xml:space="preserve">Plus il sera présent plus la connexion le sera également. </w:t>
      </w:r>
    </w:p>
    <w:p/>
    <w:p>
      <w:r>
        <w:t xml:space="preserve">Astrocyte connecté entre eux. Il forme un syncitum. </w:t>
      </w:r>
    </w:p>
    <w:p>
      <w:r>
        <w:t>Jonction inter astrocyte.</w:t>
      </w:r>
    </w:p>
    <w:p>
      <w:r>
        <w:lastRenderedPageBreak/>
        <w:t xml:space="preserve">Sous la forme d’un canal forme une lien directe grâce à des protiènes transmembranaires appelées connectines </w:t>
      </w:r>
    </w:p>
    <w:p>
      <w:r>
        <w:t>Six connectines forment un connexon. La jonction se matérialise par l’assemblage de deux connexons des deux astrocytes.</w:t>
      </w:r>
    </w:p>
    <w:p>
      <w:r>
        <w:t>Toutes les astrocytes ne possèdent pas de connectines. Et elles sont renouveler rapidement (reste quelques heures).</w:t>
      </w:r>
    </w:p>
    <w:p>
      <w:r>
        <w:t xml:space="preserve">Deux types du type des deux protéines </w:t>
      </w:r>
    </w:p>
    <w:p>
      <w:r>
        <w:t>Homomériques (même protéines)</w:t>
      </w:r>
    </w:p>
    <w:p>
      <w:r>
        <w:t>Hétéromériques (protéines différentes)</w:t>
      </w:r>
    </w:p>
    <w:p>
      <w:r>
        <w:t>Jonction deux complexes d’appareillage.</w:t>
      </w:r>
    </w:p>
    <w:p>
      <w:r>
        <w:t xml:space="preserve">Les connecties </w:t>
      </w:r>
    </w:p>
    <w:p>
      <w:r>
        <w:t xml:space="preserve">Un connexon non appareilleé peut également avoir le même rôle que des canaux protéiques. </w:t>
      </w:r>
    </w:p>
    <w:p>
      <w:pPr>
        <w:pStyle w:val="Titre1"/>
      </w:pPr>
      <w:r>
        <w:t>Neurogénèse</w:t>
      </w:r>
    </w:p>
    <w:p>
      <w:r>
        <w:rPr>
          <w:rStyle w:val="Accentuation"/>
        </w:rPr>
        <w:t>Neurogenèse</w:t>
      </w:r>
      <w:r>
        <w:t xml:space="preserve"> formation d’un neurone à partir d’une cellule souche neurale.</w:t>
      </w:r>
    </w:p>
    <w:p>
      <w:r>
        <w:t>On parle de neurogène :</w:t>
      </w:r>
    </w:p>
    <w:p>
      <w:pPr>
        <w:pStyle w:val="Paragraphedeliste"/>
        <w:numPr>
          <w:ilvl w:val="0"/>
          <w:numId w:val="29"/>
        </w:numPr>
      </w:pPr>
      <w:r>
        <w:t>Phase embryonnaire et chez l’enfant période d’activité maximal</w:t>
      </w:r>
    </w:p>
    <w:p>
      <w:pPr>
        <w:pStyle w:val="Paragraphedeliste"/>
        <w:numPr>
          <w:ilvl w:val="0"/>
          <w:numId w:val="29"/>
        </w:numPr>
      </w:pPr>
      <w:r>
        <w:t>Chez l’adulte</w:t>
      </w:r>
    </w:p>
    <w:p>
      <w:pPr>
        <w:pStyle w:val="Paragraphedeliste"/>
        <w:numPr>
          <w:ilvl w:val="0"/>
          <w:numId w:val="29"/>
        </w:numPr>
      </w:pPr>
      <w:r>
        <w:t>Réparatrice lieu suite un traumatisme important. Il existe des mécanismes de régénération neuronale mais qui sont souvent incomplet.</w:t>
      </w:r>
    </w:p>
    <w:p>
      <w:r>
        <w:rPr>
          <w:u w:val="single"/>
        </w:rPr>
        <w:t>Rmq :</w:t>
      </w:r>
      <w:r>
        <w:t xml:space="preserve"> la neurogénèse est maximale chez l’embryon entre la 10</w:t>
      </w:r>
      <w:r>
        <w:rPr>
          <w:vertAlign w:val="superscript"/>
        </w:rPr>
        <w:t>ème</w:t>
      </w:r>
      <w:r>
        <w:t xml:space="preserve"> et 20</w:t>
      </w:r>
      <w:r>
        <w:rPr>
          <w:vertAlign w:val="superscript"/>
        </w:rPr>
        <w:t>ème</w:t>
      </w:r>
      <w:r>
        <w:t xml:space="preserve"> semaines.</w:t>
      </w:r>
    </w:p>
    <w:p>
      <w:r>
        <w:t>Elle comprend les phases :</w:t>
      </w:r>
    </w:p>
    <w:p>
      <w:pPr>
        <w:pStyle w:val="Paragraphedeliste"/>
        <w:numPr>
          <w:ilvl w:val="0"/>
          <w:numId w:val="28"/>
        </w:numPr>
      </w:pPr>
      <w:r>
        <w:t>La différenciation d'une cellule souche ou pluripotente en neuroblaste (cellule progénitrice des neurones) ;</w:t>
      </w:r>
    </w:p>
    <w:p>
      <w:pPr>
        <w:pStyle w:val="Paragraphedeliste"/>
        <w:numPr>
          <w:ilvl w:val="0"/>
          <w:numId w:val="28"/>
        </w:numPr>
      </w:pPr>
      <w:r>
        <w:t>La migration du corps cellulaire vers la zone d'accueil prédéterminée (ex: couche cellulaire du cortex) ;</w:t>
      </w:r>
    </w:p>
    <w:p>
      <w:pPr>
        <w:pStyle w:val="Paragraphedeliste"/>
        <w:numPr>
          <w:ilvl w:val="0"/>
          <w:numId w:val="28"/>
        </w:numPr>
      </w:pPr>
      <w:r>
        <w:t>Le prolongement de l'axone vers sa structure cible ;</w:t>
      </w:r>
    </w:p>
    <w:p>
      <w:pPr>
        <w:pStyle w:val="Paragraphedeliste"/>
        <w:numPr>
          <w:ilvl w:val="0"/>
          <w:numId w:val="28"/>
        </w:numPr>
      </w:pPr>
      <w:r>
        <w:t>La formation des dendrites et synaptogenèse ;</w:t>
      </w:r>
    </w:p>
    <w:p>
      <w:pPr>
        <w:pStyle w:val="Paragraphedeliste"/>
        <w:numPr>
          <w:ilvl w:val="0"/>
          <w:numId w:val="28"/>
        </w:numPr>
      </w:pPr>
      <w:r>
        <w:t>Maturation par renforcement des synapses « utiles » et élimination des neurones non utilisés (élagage) ;</w:t>
      </w:r>
    </w:p>
    <w:p>
      <w:r>
        <w:rPr>
          <w:rStyle w:val="Accentuation"/>
        </w:rPr>
        <w:t>Plasticité</w:t>
      </w:r>
      <w:r>
        <w:t xml:space="preserve"> modification constante des propriétés du neurone au cours de la vie adulte.</w:t>
      </w:r>
    </w:p>
    <w:p/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Neurobiologie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50.05pt;height:21.9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D7620"/>
    <w:multiLevelType w:val="hybridMultilevel"/>
    <w:tmpl w:val="1932DD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52297"/>
    <w:multiLevelType w:val="hybridMultilevel"/>
    <w:tmpl w:val="68587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FF77E18"/>
    <w:multiLevelType w:val="hybridMultilevel"/>
    <w:tmpl w:val="54B06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9E471F"/>
    <w:multiLevelType w:val="hybridMultilevel"/>
    <w:tmpl w:val="7208F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16"/>
  </w:num>
  <w:num w:numId="9">
    <w:abstractNumId w:val="23"/>
  </w:num>
  <w:num w:numId="10">
    <w:abstractNumId w:val="12"/>
  </w:num>
  <w:num w:numId="11">
    <w:abstractNumId w:val="13"/>
  </w:num>
  <w:num w:numId="12">
    <w:abstractNumId w:val="2"/>
  </w:num>
  <w:num w:numId="13">
    <w:abstractNumId w:val="26"/>
  </w:num>
  <w:num w:numId="14">
    <w:abstractNumId w:val="15"/>
  </w:num>
  <w:num w:numId="15">
    <w:abstractNumId w:val="18"/>
  </w:num>
  <w:num w:numId="16">
    <w:abstractNumId w:val="28"/>
  </w:num>
  <w:num w:numId="17">
    <w:abstractNumId w:val="3"/>
  </w:num>
  <w:num w:numId="18">
    <w:abstractNumId w:val="7"/>
  </w:num>
  <w:num w:numId="19">
    <w:abstractNumId w:val="17"/>
  </w:num>
  <w:num w:numId="20">
    <w:abstractNumId w:val="25"/>
  </w:num>
  <w:num w:numId="21">
    <w:abstractNumId w:val="14"/>
  </w:num>
  <w:num w:numId="22">
    <w:abstractNumId w:val="20"/>
  </w:num>
  <w:num w:numId="23">
    <w:abstractNumId w:val="30"/>
  </w:num>
  <w:num w:numId="24">
    <w:abstractNumId w:val="27"/>
  </w:num>
  <w:num w:numId="25">
    <w:abstractNumId w:val="29"/>
  </w:num>
  <w:num w:numId="26">
    <w:abstractNumId w:val="4"/>
  </w:num>
  <w:num w:numId="27">
    <w:abstractNumId w:val="0"/>
  </w:num>
  <w:num w:numId="28">
    <w:abstractNumId w:val="5"/>
  </w:num>
  <w:num w:numId="29">
    <w:abstractNumId w:val="11"/>
  </w:num>
  <w:num w:numId="30">
    <w:abstractNumId w:val="19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3</Pages>
  <Words>982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41</cp:revision>
  <cp:lastPrinted>2021-02-13T18:38:00Z</cp:lastPrinted>
  <dcterms:created xsi:type="dcterms:W3CDTF">2021-05-17T20:06:00Z</dcterms:created>
  <dcterms:modified xsi:type="dcterms:W3CDTF">2021-09-15T07:56:00Z</dcterms:modified>
</cp:coreProperties>
</file>