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Cytosquelette est formé par trois types (diamètre) :</w:t>
      </w:r>
    </w:p>
    <w:tbl>
      <w:tblPr>
        <w:tblStyle w:val="Grilledetableauclaire"/>
        <w:tblW w:w="5000" w:type="pct"/>
        <w:tblLayout w:type="fixed"/>
        <w:tblLook w:val="0600" w:firstRow="0" w:lastRow="0" w:firstColumn="0" w:lastColumn="0" w:noHBand="1" w:noVBand="1"/>
      </w:tblPr>
      <w:tblGrid>
        <w:gridCol w:w="2445"/>
        <w:gridCol w:w="2445"/>
        <w:gridCol w:w="2445"/>
      </w:tblGrid>
      <w:tr>
        <w:tc>
          <w:tcPr>
            <w:tcW w:w="3005" w:type="dxa"/>
          </w:tcPr>
          <w:p>
            <w:r>
              <w:t>Microtubule (24 nm)</w:t>
            </w:r>
          </w:p>
        </w:tc>
        <w:tc>
          <w:tcPr>
            <w:tcW w:w="3005" w:type="dxa"/>
          </w:tcPr>
          <w:p>
            <w:r>
              <w:t>Filament d’actine (7-9 nm)</w:t>
            </w:r>
          </w:p>
        </w:tc>
        <w:tc>
          <w:tcPr>
            <w:tcW w:w="3005" w:type="dxa"/>
          </w:tcPr>
          <w:p>
            <w:r>
              <w:t>Filament intermédiaire (10 nm)</w:t>
            </w:r>
          </w:p>
        </w:tc>
      </w:tr>
    </w:tbl>
    <w:p>
      <w:pPr>
        <w:pStyle w:val="Titre1"/>
      </w:pPr>
      <w:r>
        <w:t>Les microtubules</w:t>
      </w:r>
    </w:p>
    <w:p>
      <w:r>
        <w:t xml:space="preserve">Les microtubules sont </w:t>
      </w:r>
      <w:r>
        <w:t xml:space="preserve">des polymères de </w:t>
      </w:r>
      <w:r>
        <w:t>protéines</w:t>
      </w:r>
      <w:r>
        <w:t xml:space="preserve"> de type tubuline.</w:t>
      </w:r>
    </w:p>
    <w:p/>
    <w:p>
      <w:r>
        <w:t xml:space="preserve">Protéines </w:t>
      </w:r>
    </w:p>
    <w:p>
      <w:r>
        <w:t xml:space="preserve">Alpha </w:t>
      </w:r>
    </w:p>
    <w:p>
      <w:r>
        <w:t>Béta</w:t>
      </w:r>
    </w:p>
    <w:p>
      <w:r>
        <w:t xml:space="preserve">Ces sous unités sont instables. Elles s’assemblent spontanément pour former un hétérodimère </w:t>
      </w:r>
    </w:p>
    <w:p>
      <w:r>
        <w:t>Chaque tubuline est munie d’une extrémité C-ter qui est généralement le lieu des interactions avec les protéines régulatrices.</w:t>
      </w:r>
    </w:p>
    <w:p>
      <w:r>
        <w:t>Il existe différente versions Alpha ou Béta avec isotopes plusieurs versions. La partie variable est l’extrémité C-ter.</w:t>
      </w:r>
    </w:p>
    <w:p>
      <w:r>
        <w:t xml:space="preserve">C-ter est chargé négativement (glutamate) les </w:t>
      </w:r>
      <w:proofErr w:type="spellStart"/>
      <w:r>
        <w:t>intéreaction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lieu notamment par la </w:t>
      </w:r>
      <w:proofErr w:type="spellStart"/>
      <w:r>
        <w:t>suppresion</w:t>
      </w:r>
      <w:proofErr w:type="spellEnd"/>
      <w:r>
        <w:t xml:space="preserve"> des charges.</w:t>
      </w:r>
    </w:p>
    <w:p>
      <w:r>
        <w:t xml:space="preserve">Isoforme (gamma, </w:t>
      </w:r>
      <w:proofErr w:type="spellStart"/>
      <w:r>
        <w:t>etc</w:t>
      </w:r>
      <w:proofErr w:type="spellEnd"/>
      <w:r>
        <w:t>)</w:t>
      </w:r>
    </w:p>
    <w:p>
      <w:r>
        <w:t xml:space="preserve">La </w:t>
      </w:r>
      <w:proofErr w:type="spellStart"/>
      <w:r>
        <w:t>disymétrie</w:t>
      </w:r>
      <w:proofErr w:type="spellEnd"/>
      <w:r>
        <w:t xml:space="preserve"> entre du monomère se retrouve à l’échelle du microtubule et confère au tout une propriété structurale. La polymérisation a lieu principalement au niveau d’une seul extrémité.</w:t>
      </w:r>
    </w:p>
    <w:p>
      <w:r>
        <w:t>La polymérisation à l’</w:t>
      </w:r>
      <w:proofErr w:type="spellStart"/>
      <w:r>
        <w:t>occalisé</w:t>
      </w:r>
      <w:proofErr w:type="spellEnd"/>
      <w:r>
        <w:t xml:space="preserve"> principalement au niveau d’une seule extrémité. </w:t>
      </w:r>
    </w:p>
    <w:p>
      <w:r>
        <w:t>GTP est hydrolyser en GDP au niveau de l’extrémité Béta.</w:t>
      </w:r>
    </w:p>
    <w:p>
      <w:r>
        <w:t xml:space="preserve">Généralement les microtubules sont </w:t>
      </w:r>
      <w:proofErr w:type="gramStart"/>
      <w:r>
        <w:t>formé</w:t>
      </w:r>
      <w:proofErr w:type="gramEnd"/>
      <w:r>
        <w:t xml:space="preserve"> de 13 protofilaments. Les interactions se fait entre les tubulines de même types décalées dans l’espace. Confère à a structure un aspect en spirale.</w:t>
      </w:r>
    </w:p>
    <w:p>
      <w:r>
        <w:t>Polarité fonctionnelle</w:t>
      </w:r>
    </w:p>
    <w:p>
      <w:r>
        <w:t>+ L’extrémité plus active béta</w:t>
      </w:r>
    </w:p>
    <w:p>
      <w:pPr>
        <w:pStyle w:val="Paragraphedeliste"/>
        <w:numPr>
          <w:ilvl w:val="0"/>
          <w:numId w:val="43"/>
        </w:numPr>
        <w:rPr>
          <w:rFonts w:eastAsiaTheme="minorEastAsia"/>
        </w:rPr>
      </w:pPr>
      <w:r>
        <w:t>Alpha</w:t>
      </w:r>
    </w:p>
    <w:p>
      <w:r>
        <w:t>Centrosome centre organisateur des microtubules.</w:t>
      </w:r>
      <w:r>
        <w:br/>
        <w:t xml:space="preserve">Il est formé de deux </w:t>
      </w:r>
      <w:proofErr w:type="spellStart"/>
      <w:proofErr w:type="gramStart"/>
      <w:r>
        <w:t>centroides</w:t>
      </w:r>
      <w:proofErr w:type="spellEnd"/>
      <w:r>
        <w:t xml:space="preserve">  9</w:t>
      </w:r>
      <w:proofErr w:type="gramEnd"/>
      <w:r>
        <w:t xml:space="preserve"> triplets de microtubules.</w:t>
      </w:r>
    </w:p>
    <w:p>
      <w:r>
        <w:t xml:space="preserve">Centrosome alpha associé à une base de tubuline gamma associé à des protéines de </w:t>
      </w:r>
      <w:proofErr w:type="spellStart"/>
      <w:r>
        <w:t>GCPs</w:t>
      </w:r>
      <w:proofErr w:type="spellEnd"/>
    </w:p>
    <w:p>
      <w:r>
        <w:t>de base forme le complexe gamma-TUSC</w:t>
      </w:r>
    </w:p>
    <w:p>
      <w:r>
        <w:t>Tubuline gamma = biogénèse des microtubules</w:t>
      </w:r>
    </w:p>
    <w:p>
      <w:r>
        <w:t xml:space="preserve">Instabilité dynamique des microtubules. </w:t>
      </w:r>
    </w:p>
    <w:p>
      <w:r>
        <w:t xml:space="preserve">Certaines protéines agissent sur la construction ou la déconstruction des réseaux de microtubules </w:t>
      </w:r>
    </w:p>
    <w:p>
      <w:r>
        <w:t xml:space="preserve">Classe en deux types </w:t>
      </w:r>
    </w:p>
    <w:p>
      <w:r>
        <w:t>Augmente ou diminue l’instabilité</w:t>
      </w:r>
    </w:p>
    <w:p>
      <w:r>
        <w:t xml:space="preserve">Stabilité augmente la probabilité de </w:t>
      </w:r>
      <w:proofErr w:type="spellStart"/>
      <w:r>
        <w:t>pyolymérisation</w:t>
      </w:r>
      <w:proofErr w:type="spellEnd"/>
    </w:p>
    <w:p>
      <w:r>
        <w:t>Protéines de types MAPS structural</w:t>
      </w:r>
    </w:p>
    <w:p>
      <w:r>
        <w:t xml:space="preserve">MAPS régulé par </w:t>
      </w:r>
      <w:proofErr w:type="spellStart"/>
      <w:r>
        <w:t>posphorylation</w:t>
      </w:r>
      <w:proofErr w:type="spellEnd"/>
      <w:r>
        <w:t xml:space="preserve"> diminue l’affinité de MAPS aux microtubules.</w:t>
      </w:r>
    </w:p>
    <w:p>
      <w:r>
        <w:t>TIPS capable d’</w:t>
      </w:r>
      <w:proofErr w:type="spellStart"/>
      <w:r>
        <w:t>ntéragir</w:t>
      </w:r>
      <w:proofErr w:type="spellEnd"/>
      <w:r>
        <w:t xml:space="preserve"> avec l’extrémité +</w:t>
      </w:r>
    </w:p>
    <w:p>
      <w:r>
        <w:lastRenderedPageBreak/>
        <w:t xml:space="preserve">Le rôle des protéines dépend des </w:t>
      </w:r>
      <w:proofErr w:type="spellStart"/>
      <w:r>
        <w:t>intéractions</w:t>
      </w:r>
      <w:proofErr w:type="spellEnd"/>
      <w:r>
        <w:t xml:space="preserve"> avec d’autres protéines </w:t>
      </w:r>
      <w:proofErr w:type="spellStart"/>
      <w:r>
        <w:t>vaire</w:t>
      </w:r>
      <w:proofErr w:type="spellEnd"/>
      <w:r>
        <w:t xml:space="preserve"> dans le temps et l’espace.</w:t>
      </w:r>
    </w:p>
    <w:p>
      <w:r>
        <w:t xml:space="preserve">Protéines de </w:t>
      </w:r>
      <w:proofErr w:type="spellStart"/>
      <w:r>
        <w:t>déstailisation</w:t>
      </w:r>
      <w:proofErr w:type="spellEnd"/>
      <w:r>
        <w:t xml:space="preserve"> ou promoteur de catastrophes</w:t>
      </w:r>
    </w:p>
    <w:p>
      <w:r>
        <w:t>2 moyens :</w:t>
      </w:r>
    </w:p>
    <w:p>
      <w:pPr>
        <w:pStyle w:val="Paragraphedeliste"/>
        <w:numPr>
          <w:ilvl w:val="0"/>
          <w:numId w:val="42"/>
        </w:numPr>
        <w:rPr>
          <w:rFonts w:eastAsiaTheme="minorEastAsia"/>
        </w:rPr>
      </w:pPr>
      <w:r>
        <w:t>Séquestration de la tubuline (baisse de la concentration au moins au niveau de l’extrémité).</w:t>
      </w:r>
    </w:p>
    <w:p>
      <w:pPr>
        <w:pStyle w:val="Paragraphedeliste"/>
        <w:numPr>
          <w:ilvl w:val="0"/>
          <w:numId w:val="42"/>
        </w:numPr>
      </w:pPr>
      <w:r>
        <w:t>Déstabilisation de l’extrémité</w:t>
      </w:r>
    </w:p>
    <w:p>
      <w:r>
        <w:t>Séquestration stathmine s’associe au dimère ce qui a pour effet de bloquer la capacité d’</w:t>
      </w:r>
      <w:proofErr w:type="spellStart"/>
      <w:r>
        <w:t>intéraction</w:t>
      </w:r>
      <w:proofErr w:type="spellEnd"/>
      <w:r>
        <w:t xml:space="preserve"> du dimère de tubuline.</w:t>
      </w:r>
    </w:p>
    <w:p>
      <w:r>
        <w:t xml:space="preserve">L’activité des stathmines dépend de leur degré de </w:t>
      </w:r>
      <w:proofErr w:type="spellStart"/>
      <w:r>
        <w:t>phosphorilation</w:t>
      </w:r>
      <w:proofErr w:type="spellEnd"/>
      <w:r>
        <w:t>. Modifie le degré d’affinité des stathmines avec les dimères de tubulines.</w:t>
      </w:r>
    </w:p>
    <w:p>
      <w:r>
        <w:t>Protéines de fragmentation (</w:t>
      </w:r>
      <w:proofErr w:type="spellStart"/>
      <w:r>
        <w:t>katanine</w:t>
      </w:r>
      <w:proofErr w:type="spellEnd"/>
      <w:r>
        <w:t>) permet le désassemblage par fragmentation du microtubule.</w:t>
      </w:r>
    </w:p>
    <w:p>
      <w:r>
        <w:t>2 types de substances toxiques qui agissent sur les microtubules pour causer la mort :</w:t>
      </w:r>
    </w:p>
    <w:p>
      <w:r>
        <w:t xml:space="preserve">Induit une </w:t>
      </w:r>
      <w:proofErr w:type="spellStart"/>
      <w:r>
        <w:t>dépolimérisation</w:t>
      </w:r>
      <w:proofErr w:type="spellEnd"/>
      <w:r>
        <w:t xml:space="preserve"> ou une polymérisation </w:t>
      </w:r>
    </w:p>
    <w:p>
      <w:r>
        <w:t xml:space="preserve">Bloque le microtubule dans sa conformation. Il </w:t>
      </w:r>
      <w:proofErr w:type="spellStart"/>
      <w:r>
        <w:t>empeche</w:t>
      </w:r>
      <w:proofErr w:type="spellEnd"/>
      <w:r>
        <w:t xml:space="preserve"> la polymérisation et la dépolymérisation.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Biologie cellulaire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2B76F4"/>
    <w:multiLevelType w:val="hybridMultilevel"/>
    <w:tmpl w:val="7D48A416"/>
    <w:lvl w:ilvl="0" w:tplc="6688D0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90E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4A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A9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CD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2E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EE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A4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2C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73478C"/>
    <w:multiLevelType w:val="hybridMultilevel"/>
    <w:tmpl w:val="06646840"/>
    <w:lvl w:ilvl="0" w:tplc="BBC87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CA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8C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A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8B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4D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C9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81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4F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6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2"/>
  </w:num>
  <w:num w:numId="9">
    <w:abstractNumId w:val="31"/>
  </w:num>
  <w:num w:numId="10">
    <w:abstractNumId w:val="15"/>
  </w:num>
  <w:num w:numId="11">
    <w:abstractNumId w:val="18"/>
  </w:num>
  <w:num w:numId="12">
    <w:abstractNumId w:val="4"/>
  </w:num>
  <w:num w:numId="13">
    <w:abstractNumId w:val="35"/>
  </w:num>
  <w:num w:numId="14">
    <w:abstractNumId w:val="21"/>
  </w:num>
  <w:num w:numId="15">
    <w:abstractNumId w:val="25"/>
  </w:num>
  <w:num w:numId="16">
    <w:abstractNumId w:val="38"/>
  </w:num>
  <w:num w:numId="17">
    <w:abstractNumId w:val="5"/>
  </w:num>
  <w:num w:numId="18">
    <w:abstractNumId w:val="8"/>
  </w:num>
  <w:num w:numId="19">
    <w:abstractNumId w:val="24"/>
  </w:num>
  <w:num w:numId="20">
    <w:abstractNumId w:val="34"/>
  </w:num>
  <w:num w:numId="21">
    <w:abstractNumId w:val="20"/>
  </w:num>
  <w:num w:numId="22">
    <w:abstractNumId w:val="27"/>
  </w:num>
  <w:num w:numId="23">
    <w:abstractNumId w:val="41"/>
  </w:num>
  <w:num w:numId="24">
    <w:abstractNumId w:val="37"/>
  </w:num>
  <w:num w:numId="25">
    <w:abstractNumId w:val="40"/>
  </w:num>
  <w:num w:numId="26">
    <w:abstractNumId w:val="6"/>
  </w:num>
  <w:num w:numId="27">
    <w:abstractNumId w:val="1"/>
  </w:num>
  <w:num w:numId="28">
    <w:abstractNumId w:val="32"/>
  </w:num>
  <w:num w:numId="29">
    <w:abstractNumId w:val="13"/>
  </w:num>
  <w:num w:numId="30">
    <w:abstractNumId w:val="36"/>
  </w:num>
  <w:num w:numId="31">
    <w:abstractNumId w:val="23"/>
  </w:num>
  <w:num w:numId="32">
    <w:abstractNumId w:val="3"/>
  </w:num>
  <w:num w:numId="33">
    <w:abstractNumId w:val="33"/>
  </w:num>
  <w:num w:numId="34">
    <w:abstractNumId w:val="10"/>
  </w:num>
  <w:num w:numId="35">
    <w:abstractNumId w:val="29"/>
  </w:num>
  <w:num w:numId="36">
    <w:abstractNumId w:val="39"/>
  </w:num>
  <w:num w:numId="37">
    <w:abstractNumId w:val="14"/>
  </w:num>
  <w:num w:numId="38">
    <w:abstractNumId w:val="0"/>
  </w:num>
  <w:num w:numId="39">
    <w:abstractNumId w:val="42"/>
  </w:num>
  <w:num w:numId="40">
    <w:abstractNumId w:val="19"/>
  </w:num>
  <w:num w:numId="41">
    <w:abstractNumId w:val="17"/>
  </w:num>
  <w:num w:numId="42">
    <w:abstractNumId w:val="26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11</cp:revision>
  <cp:lastPrinted>2021-02-13T18:38:00Z</cp:lastPrinted>
  <dcterms:created xsi:type="dcterms:W3CDTF">2021-06-15T04:50:00Z</dcterms:created>
  <dcterms:modified xsi:type="dcterms:W3CDTF">2022-01-17T19:37:00Z</dcterms:modified>
</cp:coreProperties>
</file>