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complexes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comme pour l’hydrolyse de l’ATP libère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r>
          <w:rPr>
            <w:rFonts w:ascii="Cambria Math" w:eastAsiaTheme="minorEastAsia" w:hAnsi="Cambria Math"/>
          </w:rPr>
          <m:t>=7.3kcal.</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t xml:space="preserve"> en condition standard (1atm et 25 C°). -50kJ.mol-1 à 37°C.</w:t>
      </w:r>
    </w:p>
    <w:p>
      <w:r>
        <w:rPr>
          <w:rStyle w:val="Accentuation"/>
        </w:rPr>
        <w:t>Chimiosmose</w:t>
      </w:r>
      <w:r>
        <w:t xml:space="preserve"> processus d’utilisation du gradient électronique pour effectuer un travail.</w:t>
      </w:r>
    </w:p>
    <w:p>
      <w:r>
        <w:t>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 xml:space="preserve">L’inhibiteur peut être réversible ou irréversible. Dans le deuxième cas, site de liaison est permanent sur le site </w:t>
      </w:r>
      <w:proofErr w:type="gramStart"/>
      <w:r>
        <w:t>actif  (</w:t>
      </w:r>
      <w:proofErr w:type="gramEnd"/>
      <w:r>
        <w:t>compétitif) ou non.</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lastRenderedPageBreak/>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lastRenderedPageBreak/>
        <w:t>La respiration cellulaire</w:t>
      </w:r>
    </w:p>
    <w:p>
      <w:r>
        <w:t>La respiration cellulaire consiste à extraire l’énergie du acétyl-CoA en utilisant du dioxygène pour recharger l’ADP en ATP. Elle a lieu dans les mitochondries et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De l’oxydation du glucose.</w:t>
      </w:r>
    </w:p>
    <w:p>
      <w:pPr>
        <w:pStyle w:val="Paragraphedeliste"/>
        <w:numPr>
          <w:ilvl w:val="0"/>
          <w:numId w:val="37"/>
        </w:numPr>
      </w:pPr>
      <w:r>
        <w:t>D’acide gras en morceaux de deux carbones (groupement acétyle) au cours de la béta oxydation dans la mitochondrie produisant de l’acétyl-coA. Au cours des réactions il y a production de FADH</w:t>
      </w:r>
      <w:r>
        <w:rPr>
          <w:vertAlign w:val="subscript"/>
        </w:rPr>
        <w:t>2</w:t>
      </w:r>
      <w:r>
        <w:t>.</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w:t>
      </w:r>
      <w:r>
        <w:rPr>
          <w:vertAlign w:val="superscript"/>
        </w:rPr>
        <w:t>+</w:t>
      </w:r>
      <w:r>
        <w:t xml:space="preserve"> en FADH</w:t>
      </w:r>
      <w:r>
        <w:rPr>
          <w:vertAlign w:val="subscript"/>
        </w:rPr>
        <w:t>2</w:t>
      </w:r>
      <w:r>
        <w:t xml:space="preserve"> qui serviront à la phosphorylation oxydative pour créer le gradient de H</w:t>
      </w:r>
      <w:r>
        <w:rPr>
          <w:vertAlign w:val="superscript"/>
        </w:rPr>
        <w:t>+</w:t>
      </w:r>
      <w:r>
        <w:t xml:space="preserve">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w:t>
      </w:r>
      <w:r>
        <w:rPr>
          <w:vertAlign w:val="superscript"/>
        </w:rPr>
        <w:t>+</w:t>
      </w:r>
      <w:r>
        <w:t xml:space="preserve">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l’ADP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 xml:space="preserve">Le second accepteur est </w:t>
      </w:r>
      <w:proofErr w:type="spellStart"/>
      <w:r>
        <w:t>Fe-S</w:t>
      </w:r>
      <w:proofErr w:type="spellEnd"/>
      <w:r>
        <w:t>.</w:t>
      </w:r>
    </w:p>
    <w:p>
      <w:pPr>
        <w:pStyle w:val="Paragraphedeliste"/>
        <w:numPr>
          <w:ilvl w:val="0"/>
          <w:numId w:val="40"/>
        </w:numPr>
      </w:pPr>
      <w:r>
        <w:t>I et III (ou II et III pour le FADH). Les électrons sont apportés par les ubiquinones appelés également coenzyme Q. Elles sont mobiles dans la membrane.</w:t>
      </w:r>
    </w:p>
    <w:p>
      <w:pPr>
        <w:pStyle w:val="Paragraphedeliste"/>
        <w:numPr>
          <w:ilvl w:val="0"/>
          <w:numId w:val="40"/>
        </w:numPr>
      </w:pPr>
      <w:r>
        <w:t>III et IV protéines transférer par les cytochromes. Elles possèdent un atome de Fer.</w:t>
      </w:r>
    </w:p>
    <w:p>
      <w:pPr>
        <w:pStyle w:val="Paragraphedeliste"/>
        <w:numPr>
          <w:ilvl w:val="0"/>
          <w:numId w:val="40"/>
        </w:numPr>
      </w:pPr>
      <w:r>
        <w:lastRenderedPageBreak/>
        <w:t>À la fin les électrons se combine avec le dioxygène O</w:t>
      </w:r>
      <w:r>
        <w:rPr>
          <w:vertAlign w:val="subscript"/>
        </w:rPr>
        <w:t>2</w:t>
      </w:r>
      <w:r>
        <w:t xml:space="preserve"> (accepteur final) et deux H</w:t>
      </w:r>
      <w:r>
        <w:rPr>
          <w:vertAlign w:val="superscript"/>
        </w:rPr>
        <w:t>+</w:t>
      </w:r>
      <w:r>
        <w:t xml:space="preserve"> pour former de 2H</w:t>
      </w:r>
      <w:r>
        <w:rPr>
          <w:vertAlign w:val="subscript"/>
        </w:rPr>
        <w:t>2</w:t>
      </w:r>
      <w:r>
        <w:t>0.</w:t>
      </w:r>
    </w:p>
    <w:p>
      <w:r>
        <w:rPr>
          <w:u w:val="single"/>
        </w:rPr>
        <w:t>Rmq :</w:t>
      </w:r>
      <w:r>
        <w:t xml:space="preserve"> FADH peut remplacer NADH en donnant ses électrons au complexe II qui ne produit pas de gradient. Les électrons produiront 33% d’énergie en moins.</w:t>
      </w:r>
    </w:p>
    <w:p>
      <w:r>
        <w:rPr>
          <w:u w:val="single"/>
        </w:rPr>
        <w:t>Rmq :</w:t>
      </w:r>
      <w:r>
        <w:t xml:space="preserve"> le cyanure est un inhibiteur des cytochromes.</w:t>
      </w:r>
    </w:p>
    <w:p>
      <w:r>
        <w:t>Les complexes multiprotéiques sont associés à des groupements non protéiques appelé (prosthétique).</w:t>
      </w:r>
    </w:p>
    <w:p>
      <w:pPr>
        <w:pStyle w:val="Titre3"/>
        <w:rPr>
          <w:rFonts w:eastAsiaTheme="minorEastAsia"/>
        </w:rPr>
      </w:pPr>
      <w:r>
        <w:rPr>
          <w:rFonts w:eastAsiaTheme="minorEastAsia"/>
        </w:rPr>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La respiration anaérobie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pPr>
        <w:pStyle w:val="Titre2"/>
      </w:pPr>
      <w:r>
        <w:t>Fermentation</w:t>
      </w:r>
    </w:p>
    <w:p>
      <w:r>
        <w:t>La fermentation est le prolongement de la glycolyse. Elle permet de produire deux molécules d’ATP. Le pyruvate est transformé pour devenir un accepteur d’électron en utilisant du NADH qui est ainsi transformé en NAD</w:t>
      </w:r>
      <w:r>
        <w:rPr>
          <w:vertAlign w:val="superscript"/>
        </w:rPr>
        <w:t>+</w:t>
      </w:r>
      <w:r>
        <w:t xml:space="preserve"> qui peut à nouveau servir dans la glycolyse. </w:t>
      </w:r>
    </w:p>
    <w:p>
      <w:r>
        <w:t>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La fermentation alcoolique le pyruvate libère deux CO</w:t>
      </w:r>
      <w:r>
        <w:rPr>
          <w:vertAlign w:val="subscript"/>
        </w:rPr>
        <w:t>2</w:t>
      </w:r>
      <w:r>
        <w:t xml:space="preserve"> avant d’être réduit contrairement à la fermentation lactique où il directement réduit.</w:t>
      </w:r>
    </w:p>
    <w:p>
      <w:r>
        <w:t xml:space="preserve">Effet de </w:t>
      </w:r>
      <w:proofErr w:type="spellStart"/>
      <w:r>
        <w:t>Crabtree</w:t>
      </w:r>
      <w:proofErr w:type="spellEnd"/>
      <w:r>
        <w:t xml:space="preserve"> La concentration de glucose régule les enzymes de la respiration. Lorsqu’elle est trop élevée, ces dernières sont inhibées. C’est notamment le cas pour les levures. Par exemple, dans la vinification un raisin bien mur et riche en sucre permettra la fermentation et production d’alcool.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r>
        <w:lastRenderedPageBreak/>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t>Fermentation</w:t>
            </w:r>
          </w:p>
        </w:tc>
        <w:tc>
          <w:tcPr>
            <w:tcW w:w="2768" w:type="dxa"/>
          </w:tcPr>
          <w:p>
            <w:r>
              <w:t>Déchets métaboliques</w:t>
            </w:r>
          </w:p>
        </w:tc>
        <w:tc>
          <w:tcPr>
            <w:tcW w:w="2445" w:type="dxa"/>
          </w:tcPr>
          <w:p>
            <w:r>
              <w:t>Espèces</w:t>
            </w:r>
          </w:p>
        </w:tc>
      </w:tr>
      <w:tr>
        <w:tc>
          <w:tcPr>
            <w:tcW w:w="2122" w:type="dxa"/>
          </w:tcPr>
          <w:p>
            <w:r>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proofErr w:type="spellStart"/>
            <w:r>
              <w:t>Acéto</w:t>
            </w:r>
            <w:proofErr w:type="spellEnd"/>
            <w:r>
              <w:t xml:space="preserve">-lactique </w:t>
            </w:r>
          </w:p>
        </w:tc>
        <w:tc>
          <w:tcPr>
            <w:tcW w:w="2768" w:type="dxa"/>
          </w:tcPr>
          <w:p>
            <w:r>
              <w:t>acide lactique et acétique</w:t>
            </w:r>
          </w:p>
        </w:tc>
        <w:tc>
          <w:tcPr>
            <w:tcW w:w="2445" w:type="dxa"/>
          </w:tcPr>
          <w:p>
            <w:proofErr w:type="spellStart"/>
            <w:r>
              <w:t>bifidobacterium</w:t>
            </w:r>
            <w:proofErr w:type="spellEnd"/>
          </w:p>
        </w:tc>
      </w:tr>
    </w:tbl>
    <w:p>
      <w:pPr>
        <w:pStyle w:val="Titre3"/>
      </w:pPr>
      <w:r>
        <w:t>Fermentation acétique</w:t>
      </w:r>
    </w:p>
    <w:p>
      <w:r>
        <w:t xml:space="preserve">Le terme fermentation peut être utilisé dans d’autre </w:t>
      </w:r>
    </w:p>
    <w:p>
      <w:r>
        <w:t>- la fermentation alcoolique : sucre —&gt; alcool</w:t>
      </w:r>
    </w:p>
    <w:p>
      <w:r>
        <w:t>- La fermentation acétique : alcool —&gt; vinaigre</w:t>
      </w:r>
    </w:p>
    <w:p>
      <w:r>
        <w:t>- La fermentation lactique : lait —&gt; fromage</w:t>
      </w:r>
    </w:p>
    <w:p>
      <w:r>
        <w:t>La fermentation acétique transforme l’alcool en vinaigre.</w:t>
      </w:r>
    </w:p>
    <w:p>
      <w:pPr>
        <w:pStyle w:val="Titre1"/>
      </w:pPr>
      <w:r>
        <w:t>Métabolisme du glucose</w:t>
      </w:r>
    </w:p>
    <w:p>
      <w:r>
        <w:t>Le sucre entre dans la fabrication de nombreuses constituants comme les graisses, les aa, les nucléosides.</w:t>
      </w:r>
    </w:p>
    <w:p>
      <w:r>
        <w:t>Le glucose entre dans les cellules par des transporteurs GLUT. Le type varie en fonction des cellules.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 xml:space="preserve">À la glycolyse pour produire du pyruvate enzyme </w:t>
      </w:r>
      <w:proofErr w:type="spellStart"/>
      <w:r>
        <w:t>exokinase</w:t>
      </w:r>
      <w:proofErr w:type="spellEnd"/>
      <w:r>
        <w:t>.</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et un NADH. Le pyruvate peut alors être utilisé pour la respiration cellulaire dans les mitochondries.</w:t>
      </w:r>
    </w:p>
    <w:p>
      <m:oMathPara>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 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p>
      <w:r>
        <w:t>Le NADH est entre dans la mitochondrie :</w:t>
      </w:r>
    </w:p>
    <w:p>
      <w:pPr>
        <w:pStyle w:val="Paragraphedeliste"/>
        <w:numPr>
          <w:ilvl w:val="0"/>
          <w:numId w:val="23"/>
        </w:numPr>
      </w:pPr>
      <w:r>
        <w:t>par un système de navette. Le NADH sert à transférer l’oxaloacétate en malate. Ce dernier rentre dans la mitochondrie puis retransformer en oxaloacétate pour régénérer de l’NADH.</w:t>
      </w:r>
    </w:p>
    <w:p>
      <w:pPr>
        <w:pStyle w:val="Paragraphedeliste"/>
        <w:numPr>
          <w:ilvl w:val="0"/>
          <w:numId w:val="23"/>
        </w:numPr>
      </w:pPr>
      <w:r>
        <w:t>Transformer en FADH</w:t>
      </w:r>
      <w:r>
        <w:rPr>
          <w:vertAlign w:val="subscript"/>
        </w:rPr>
        <w:t xml:space="preserve">2 </w:t>
      </w:r>
      <w:r>
        <w:t>par l’intermédiaire de de n</w:t>
      </w:r>
      <w:r>
        <w:rPr>
          <w:rFonts w:eastAsia="Open Sans Light" w:cs="Open Sans Light"/>
        </w:rPr>
        <w:t>avette G3P/DHAP</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lastRenderedPageBreak/>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phosphorylation oxydative</w:t>
            </w:r>
          </w:p>
        </w:tc>
      </w:tr>
    </w:tbl>
    <w:p>
      <w:r>
        <w:t>Sucre de carburants (exemple, le lactose), formation du pyruvate.</w:t>
      </w:r>
    </w:p>
    <w:p>
      <w:r>
        <w:rPr>
          <w:rStyle w:val="Accentuation"/>
        </w:rPr>
        <w:t>Gluconéogenèse</w:t>
      </w:r>
      <w:r>
        <w:t xml:space="preserve"> production de glucose à partir de précurseurs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r>
        <w:t>Le début de la glycolyse est le départ de voies de synthèse de nombreux composées comme les ribuloses pour la fabrication des nucléotides ou des triglycérides.</w:t>
      </w:r>
    </w:p>
    <w:p>
      <w:pPr>
        <w:pStyle w:val="Titre2"/>
      </w:pPr>
      <w:r>
        <w:t>Néoglucogénèse</w:t>
      </w:r>
    </w:p>
    <w:p>
      <w:r>
        <w:t xml:space="preserve">La glycogénèse est une voie métabolique qui permet la production de glucose (produit) à partir de deux pyruvates pour maintenir la glycémie </w:t>
      </w:r>
      <w:r>
        <w:t>constante. Ils serviront notamment aux globules rouges qui ne peuvent produire leur énergie que par fermentation lactique.</w:t>
      </w:r>
    </w:p>
    <w:p>
      <w:r>
        <w:t>La glycogénèse est régulée par une hormone le glucagon.</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r>
        <w:t>La glycogénèse est particulièrement importante pour certaines cellules comme celles présentes dans le cerveau qui ne sont pas capable de produire leur énergie à partir d’autres molécules que le glucose.</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À l’intérieur de la cellule, les acides gras et le glycérol s’assemblent pour former des triglycérides.</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lastRenderedPageBreak/>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 Dans le cytosol Le produit </w:t>
      </w:r>
    </w:p>
    <w:p>
      <w:pPr>
        <w:pStyle w:val="Paragraphedeliste"/>
        <w:numPr>
          <w:ilvl w:val="0"/>
          <w:numId w:val="15"/>
        </w:numPr>
      </w:pPr>
      <w:r>
        <w:t xml:space="preserve">La translocation de l’acyl-coA dans les mitochondries càd le passage de la membrane mitochondirenne. Elle a lieu grâce à une translocase. L’acétyl-coA est transporté par un </w:t>
      </w:r>
      <w:proofErr w:type="spellStart"/>
      <w:r>
        <w:t>carnitimn</w:t>
      </w:r>
      <w:proofErr w:type="spellEnd"/>
      <w:r>
        <w:t>.</w:t>
      </w:r>
    </w:p>
    <w:p>
      <w:pPr>
        <w:pStyle w:val="Paragraphedeliste"/>
        <w:numPr>
          <w:ilvl w:val="0"/>
          <w:numId w:val="15"/>
        </w:numPr>
      </w:pPr>
      <w:r>
        <w:t xml:space="preserve">La Beta oxydation de l’acyl-coA en </w:t>
      </w:r>
      <w:proofErr w:type="spellStart"/>
      <w:r>
        <w:t>acétyl-coA</w:t>
      </w:r>
      <w:proofErr w:type="spellEnd"/>
      <w:r>
        <w:t xml:space="preserve">.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w:t>
      </w:r>
      <w:proofErr w:type="spellStart"/>
      <w:r>
        <w:t>thiolyse</w:t>
      </w:r>
      <w:proofErr w:type="spellEnd"/>
      <w:r>
        <w:t xml:space="preserve">) par CoA. </w:t>
      </w:r>
    </w:p>
    <w:p>
      <w:pPr>
        <w:pStyle w:val="Titre1"/>
      </w:pPr>
      <w:r>
        <w:t>Les méthodes d’études des protéines</w:t>
      </w:r>
    </w:p>
    <w:p>
      <w:r>
        <w:t>Les méthodes d’études des protéines servent notamment à identifier les protéines.</w:t>
      </w:r>
    </w:p>
    <w:p>
      <w:r>
        <w:t>Pour dénaturer (déplier) une protéine, deux types de substances :</w:t>
      </w:r>
    </w:p>
    <w:p>
      <w:pPr>
        <w:pStyle w:val="Paragraphedeliste"/>
        <w:numPr>
          <w:ilvl w:val="0"/>
          <w:numId w:val="48"/>
        </w:numPr>
      </w:pPr>
      <w:r>
        <w:t>Des agents réducteurs qui suppriment les ponts disulfures</w:t>
      </w:r>
    </w:p>
    <w:p>
      <w:pPr>
        <w:pStyle w:val="Paragraphedeliste"/>
        <w:numPr>
          <w:ilvl w:val="0"/>
          <w:numId w:val="48"/>
        </w:numPr>
      </w:pPr>
      <w:r>
        <w:t>Dénaturants chargés de supprimer les liaisons non covalentes (hydrogène ou Van der Vaal).</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isoélectrique (IEF)</w:t>
      </w:r>
      <w:r>
        <w:t xml:space="preserve"> méthode qui permet de séparer les composés chimiques en fonction de leur point isoélectrique.</w:t>
      </w:r>
    </w:p>
    <w:p>
      <w:r>
        <w:rPr>
          <w:rStyle w:val="Accentuation"/>
        </w:rPr>
        <w:t>Lyophiliser</w:t>
      </w:r>
      <w:r>
        <w:t xml:space="preserve"> méthode qui consiste à retirer l’eau d’un produit en le congelant puis en faisant évaporer la glace par une baisse de la pression.</w:t>
      </w:r>
    </w:p>
    <w:p>
      <w:proofErr w:type="spellStart"/>
      <w:r>
        <w:t>Westernblot</w:t>
      </w:r>
      <w:proofErr w:type="spellEnd"/>
      <w:r>
        <w:t xml:space="preserve">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une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t xml:space="preserve">Taille et forme : d’exclusion (poids moléculaire kDa). </w:t>
      </w:r>
    </w:p>
    <w:p>
      <w:pPr>
        <w:pStyle w:val="Paragraphedeliste"/>
        <w:numPr>
          <w:ilvl w:val="0"/>
          <w:numId w:val="12"/>
        </w:numPr>
      </w:pPr>
      <w:r>
        <w:lastRenderedPageBreak/>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d’exclusion</w:t>
      </w:r>
    </w:p>
    <w:p>
      <w:r>
        <w:t xml:space="preserve">Les molécules passent dans des billes percées. Plus la molécule est grosse plus elle sortira vite. On a une relation linéaire entre log de la taille en fonction du volume élué. Ka coefficient de partage </w:t>
      </w:r>
    </w:p>
    <w:p>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mort</m:t>
            </m:r>
          </m:sub>
        </m:sSub>
      </m:oMath>
      <w:r>
        <w:rPr>
          <w:sz w:val="28"/>
          <w:szCs w:val="28"/>
        </w:rPr>
        <w:t xml:space="preserve"> </w:t>
      </w:r>
      <w:r>
        <w:t>volume d’élution des plus grosses molécules, celles qui ne peuvent pas entrer dans les billes.</w:t>
      </w:r>
    </w:p>
    <w:p>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élué</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total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den>
        </m:f>
      </m:oMath>
      <w:r>
        <w:rPr>
          <w:rFonts w:eastAsiaTheme="minorEastAsia"/>
        </w:rPr>
        <w:t>.</w:t>
      </w:r>
    </w:p>
    <w:p>
      <w:pPr>
        <w:pStyle w:val="Titre3"/>
      </w:pPr>
      <w:r>
        <w:t>Chromatographie d’échanges d’ions </w:t>
      </w:r>
    </w:p>
    <w:p>
      <w:r>
        <w:t xml:space="preserve">Les protéines sont mises dans une colonne échangeuse avec des billes avec une charge opposée à la protéine d’intérêt. Les protéines sont détachées progressivement par plusieurs lavages (le solvant est appelé analyte). </w:t>
      </w:r>
    </w:p>
    <w:p>
      <w:r>
        <w:t>L’élution qui sépare toutes les molécules des billes permet de casser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 xml:space="preserve">Van </w:t>
            </w:r>
            <w:proofErr w:type="spellStart"/>
            <w:r>
              <w:t>Deer</w:t>
            </w:r>
            <w:proofErr w:type="spellEnd"/>
            <w:r>
              <w:t xml:space="preserve"> Val</w:t>
            </w:r>
          </w:p>
        </w:tc>
      </w:tr>
    </w:tbl>
    <w:p>
      <w:pPr>
        <w:pStyle w:val="Titre2"/>
      </w:pPr>
      <w:r>
        <w:t>Électrophorèse</w:t>
      </w:r>
    </w:p>
    <w:p>
      <w:r>
        <w:t>Il existe plusieurs types d’électrophorèse :</w:t>
      </w:r>
    </w:p>
    <w:p>
      <w:pPr>
        <w:pStyle w:val="Paragraphedeliste"/>
        <w:numPr>
          <w:ilvl w:val="0"/>
          <w:numId w:val="47"/>
        </w:numPr>
      </w:pPr>
      <w:r>
        <w:t xml:space="preserve">en gel de polyacrylamide contenant du </w:t>
      </w:r>
      <w:proofErr w:type="spellStart"/>
      <w:r>
        <w:t>dodécysulfate</w:t>
      </w:r>
      <w:proofErr w:type="spellEnd"/>
      <w:r>
        <w:t xml:space="preserve"> de sodium (PAGE SDS) Taille</w:t>
      </w:r>
    </w:p>
    <w:p>
      <w:pPr>
        <w:pStyle w:val="Paragraphedeliste"/>
        <w:numPr>
          <w:ilvl w:val="0"/>
          <w:numId w:val="47"/>
        </w:numPr>
      </w:pPr>
      <w:r>
        <w:t>Focalisation isoélectrique (IEF) sépare par la charge électrique.</w:t>
      </w:r>
    </w:p>
    <w:p>
      <w:r>
        <w:t>L’électrophorèse 2D consiste à réaliser :</w:t>
      </w:r>
    </w:p>
    <w:tbl>
      <w:tblPr>
        <w:tblStyle w:val="Grilledetableauclaire"/>
        <w:tblW w:w="0" w:type="auto"/>
        <w:tblLook w:val="0400" w:firstRow="0" w:lastRow="0" w:firstColumn="0" w:lastColumn="0" w:noHBand="0" w:noVBand="1"/>
      </w:tblPr>
      <w:tblGrid>
        <w:gridCol w:w="3667"/>
        <w:gridCol w:w="3668"/>
      </w:tblGrid>
      <w:tr>
        <w:tc>
          <w:tcPr>
            <w:tcW w:w="3667" w:type="dxa"/>
          </w:tcPr>
          <w:p>
            <w:r>
              <w:t>une séparation en fonction du point isoélectrique</w:t>
            </w:r>
          </w:p>
        </w:tc>
        <w:tc>
          <w:tcPr>
            <w:tcW w:w="3668" w:type="dxa"/>
          </w:tcPr>
          <w:p>
            <w:r>
              <w:t>une séparation par la taille.</w:t>
            </w:r>
          </w:p>
        </w:tc>
      </w:tr>
    </w:tbl>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composée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appeler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p>
      <w:pPr>
        <w:pStyle w:val="Titre2"/>
      </w:pPr>
      <w:r>
        <w:t>Purification de protéines</w:t>
      </w:r>
    </w:p>
    <w:p>
      <w:r>
        <w:t xml:space="preserve">La purification se fait </w:t>
      </w:r>
    </w:p>
    <w:p>
      <w:r>
        <w:rPr>
          <w:rStyle w:val="Accentuation"/>
        </w:rPr>
        <w:t>Activité spécifique</w:t>
      </w:r>
      <w:r>
        <w:t xml:space="preserve"> activité totale de la protéine étudiée par rapport à la quantité de protéines présente.</w:t>
      </w:r>
    </w:p>
    <w:p>
      <w:r>
        <w:rPr>
          <w:rStyle w:val="Accentuation"/>
        </w:rPr>
        <w:t>Rendement</w:t>
      </w:r>
      <w:r>
        <w:t xml:space="preserve"> activité de la protéine de l’étape par rapport à l’activité de départ.</w:t>
      </w:r>
    </w:p>
    <w:p>
      <w:r>
        <w:rPr>
          <w:rStyle w:val="Accentuation"/>
        </w:rPr>
        <w:t>Facteur de purification</w:t>
      </w:r>
      <w:r>
        <w:t xml:space="preserve"> activité spécifique de l’étape par rapport à celle de départ.</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6B72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9651602">
    <w:abstractNumId w:val="10"/>
  </w:num>
  <w:num w:numId="2" w16cid:durableId="1647511324">
    <w:abstractNumId w:val="23"/>
  </w:num>
  <w:num w:numId="3" w16cid:durableId="139999375">
    <w:abstractNumId w:val="20"/>
  </w:num>
  <w:num w:numId="4" w16cid:durableId="964509214">
    <w:abstractNumId w:val="14"/>
  </w:num>
  <w:num w:numId="5" w16cid:durableId="1714883475">
    <w:abstractNumId w:val="24"/>
  </w:num>
  <w:num w:numId="6" w16cid:durableId="399517896">
    <w:abstractNumId w:val="27"/>
  </w:num>
  <w:num w:numId="7" w16cid:durableId="938558795">
    <w:abstractNumId w:val="21"/>
  </w:num>
  <w:num w:numId="8" w16cid:durableId="1494686833">
    <w:abstractNumId w:val="12"/>
  </w:num>
  <w:num w:numId="9" w16cid:durableId="1648777537">
    <w:abstractNumId w:val="13"/>
  </w:num>
  <w:num w:numId="10" w16cid:durableId="1527207380">
    <w:abstractNumId w:val="2"/>
  </w:num>
  <w:num w:numId="11" w16cid:durableId="1903523768">
    <w:abstractNumId w:val="33"/>
  </w:num>
  <w:num w:numId="12" w16cid:durableId="1088888014">
    <w:abstractNumId w:val="8"/>
  </w:num>
  <w:num w:numId="13" w16cid:durableId="1905753998">
    <w:abstractNumId w:val="34"/>
  </w:num>
  <w:num w:numId="14" w16cid:durableId="435977879">
    <w:abstractNumId w:val="46"/>
  </w:num>
  <w:num w:numId="15" w16cid:durableId="1369835782">
    <w:abstractNumId w:val="42"/>
  </w:num>
  <w:num w:numId="16" w16cid:durableId="1568219907">
    <w:abstractNumId w:val="44"/>
  </w:num>
  <w:num w:numId="17" w16cid:durableId="1144928504">
    <w:abstractNumId w:val="41"/>
  </w:num>
  <w:num w:numId="18" w16cid:durableId="383481802">
    <w:abstractNumId w:val="38"/>
  </w:num>
  <w:num w:numId="19" w16cid:durableId="1748117058">
    <w:abstractNumId w:val="37"/>
  </w:num>
  <w:num w:numId="20" w16cid:durableId="440152498">
    <w:abstractNumId w:val="30"/>
  </w:num>
  <w:num w:numId="21" w16cid:durableId="2059627512">
    <w:abstractNumId w:val="4"/>
  </w:num>
  <w:num w:numId="22" w16cid:durableId="1933195112">
    <w:abstractNumId w:val="40"/>
  </w:num>
  <w:num w:numId="23" w16cid:durableId="1611889887">
    <w:abstractNumId w:val="6"/>
  </w:num>
  <w:num w:numId="24" w16cid:durableId="375666628">
    <w:abstractNumId w:val="0"/>
  </w:num>
  <w:num w:numId="25" w16cid:durableId="1205411139">
    <w:abstractNumId w:val="43"/>
  </w:num>
  <w:num w:numId="26" w16cid:durableId="1386492594">
    <w:abstractNumId w:val="1"/>
  </w:num>
  <w:num w:numId="27" w16cid:durableId="2090610180">
    <w:abstractNumId w:val="16"/>
  </w:num>
  <w:num w:numId="28" w16cid:durableId="650790032">
    <w:abstractNumId w:val="15"/>
  </w:num>
  <w:num w:numId="29" w16cid:durableId="1745181281">
    <w:abstractNumId w:val="18"/>
  </w:num>
  <w:num w:numId="30" w16cid:durableId="1635867832">
    <w:abstractNumId w:val="39"/>
  </w:num>
  <w:num w:numId="31" w16cid:durableId="514811335">
    <w:abstractNumId w:val="35"/>
  </w:num>
  <w:num w:numId="32" w16cid:durableId="1242183173">
    <w:abstractNumId w:val="28"/>
  </w:num>
  <w:num w:numId="33" w16cid:durableId="1296985974">
    <w:abstractNumId w:val="19"/>
  </w:num>
  <w:num w:numId="34" w16cid:durableId="1754931027">
    <w:abstractNumId w:val="47"/>
  </w:num>
  <w:num w:numId="35" w16cid:durableId="202982125">
    <w:abstractNumId w:val="17"/>
  </w:num>
  <w:num w:numId="36" w16cid:durableId="495266629">
    <w:abstractNumId w:val="5"/>
  </w:num>
  <w:num w:numId="37" w16cid:durableId="1099831848">
    <w:abstractNumId w:val="7"/>
  </w:num>
  <w:num w:numId="38" w16cid:durableId="1540432331">
    <w:abstractNumId w:val="9"/>
  </w:num>
  <w:num w:numId="39" w16cid:durableId="995646326">
    <w:abstractNumId w:val="11"/>
  </w:num>
  <w:num w:numId="40" w16cid:durableId="1458378200">
    <w:abstractNumId w:val="25"/>
  </w:num>
  <w:num w:numId="41" w16cid:durableId="1726365747">
    <w:abstractNumId w:val="26"/>
  </w:num>
  <w:num w:numId="42" w16cid:durableId="1277176530">
    <w:abstractNumId w:val="22"/>
  </w:num>
  <w:num w:numId="43" w16cid:durableId="1311666854">
    <w:abstractNumId w:val="36"/>
  </w:num>
  <w:num w:numId="44" w16cid:durableId="1663897782">
    <w:abstractNumId w:val="31"/>
  </w:num>
  <w:num w:numId="45" w16cid:durableId="28534714">
    <w:abstractNumId w:val="29"/>
  </w:num>
  <w:num w:numId="46" w16cid:durableId="1181361428">
    <w:abstractNumId w:val="3"/>
  </w:num>
  <w:num w:numId="47" w16cid:durableId="1808356179">
    <w:abstractNumId w:val="32"/>
  </w:num>
  <w:num w:numId="48" w16cid:durableId="525797604">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9</Pages>
  <Words>3573</Words>
  <Characters>19654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53</cp:revision>
  <cp:lastPrinted>2021-02-13T18:38:00Z</cp:lastPrinted>
  <dcterms:created xsi:type="dcterms:W3CDTF">2021-06-15T04:50:00Z</dcterms:created>
  <dcterms:modified xsi:type="dcterms:W3CDTF">2022-04-26T14:49:00Z</dcterms:modified>
</cp:coreProperties>
</file>