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Le transport de l’eau</w:t>
      </w:r>
    </w:p>
    <w:p>
      <w:r>
        <w:rPr>
          <w:rStyle w:val="Accentuation"/>
        </w:rPr>
        <w:t>Apoplasme</w:t>
      </w:r>
      <w:r>
        <w:t xml:space="preserve"> extérieur des membranes plasmique et les vaisseaux du xylème.</w:t>
      </w:r>
    </w:p>
    <w:p>
      <w:r>
        <w:rPr>
          <w:rStyle w:val="Accentuation"/>
        </w:rPr>
        <w:t>Symplasmique</w:t>
      </w:r>
      <w:r>
        <w:t xml:space="preserve"> intérieur des membranes </w:t>
      </w:r>
      <w:r>
        <w:rPr>
          <w:highlight w:val="yellow"/>
        </w:rPr>
        <w:t>plasmiques. Il est consit de l’ensemble des cytosols relié aux cellules voisines par les plasmodesmes.</w:t>
      </w:r>
    </w:p>
    <w:p>
      <w:pPr>
        <w:rPr>
          <w:rFonts w:eastAsiaTheme="minorEastAsia"/>
        </w:rPr>
      </w:pPr>
      <w:r>
        <w:rPr>
          <w:rFonts w:eastAsiaTheme="minorEastAsia"/>
        </w:rPr>
        <w:t xml:space="preserve">3 voies </w:t>
      </w:r>
    </w:p>
    <w:p>
      <w:pPr>
        <w:pStyle w:val="Paragraphedeliste"/>
        <w:numPr>
          <w:ilvl w:val="0"/>
          <w:numId w:val="1"/>
        </w:numPr>
        <w:rPr>
          <w:rFonts w:eastAsiaTheme="minorEastAsia"/>
        </w:rPr>
      </w:pPr>
      <w:r>
        <w:rPr>
          <w:rFonts w:eastAsiaTheme="minorEastAsia"/>
        </w:rPr>
        <w:t>Symplasmique</w:t>
      </w:r>
    </w:p>
    <w:p>
      <w:pPr>
        <w:pStyle w:val="Paragraphedeliste"/>
        <w:numPr>
          <w:ilvl w:val="0"/>
          <w:numId w:val="1"/>
        </w:numPr>
        <w:rPr>
          <w:rFonts w:eastAsiaTheme="minorEastAsia"/>
        </w:rPr>
      </w:pPr>
      <w:r>
        <w:rPr>
          <w:rFonts w:eastAsiaTheme="minorEastAsia"/>
        </w:rPr>
        <w:t xml:space="preserve">Transcellulaire </w:t>
      </w:r>
      <w:r>
        <w:t>traverse par la paroi</w:t>
      </w:r>
    </w:p>
    <w:p>
      <w:pPr>
        <w:pStyle w:val="Paragraphedeliste"/>
        <w:numPr>
          <w:ilvl w:val="0"/>
          <w:numId w:val="1"/>
        </w:numPr>
      </w:pPr>
      <w:r>
        <w:rPr>
          <w:rFonts w:eastAsiaTheme="minorEastAsia"/>
        </w:rPr>
        <w:t>Apoplasmique par les parois</w:t>
      </w:r>
    </w:p>
    <w:p>
      <w:r>
        <w:t>La membrane plasmique régule les échanges de substances</w:t>
      </w:r>
    </w:p>
    <w:p>
      <w:r>
        <w:t>La diffusion</w:t>
      </w:r>
    </w:p>
    <w:p>
      <w:r>
        <w:t>Les H</w:t>
      </w:r>
      <w:r>
        <w:rPr>
          <w:vertAlign w:val="superscript"/>
        </w:rPr>
        <w:t>+</w:t>
      </w:r>
      <w:r>
        <w:t xml:space="preserve"> (contrairement aux animaux où c’est essentiellement NA+) génère le potentiel électrique.</w:t>
      </w:r>
    </w:p>
    <w:p>
      <w:r>
        <w:t>Rappel la diffusion d’eau à travers la membrane plasmique se fait par diffusion et par les aquaporines. Leur perméabilité est régulée par la concentration de Ca</w:t>
      </w:r>
      <w:r>
        <w:rPr>
          <w:vertAlign w:val="superscript"/>
        </w:rPr>
        <w:t>2+</w:t>
      </w:r>
      <w:r>
        <w:t xml:space="preserve"> ou le pH. Ce mécanismes rapide à l’échelle cellulaire est trop lent à celle de l’organisme. Par exemple, pour un séquoia il faudrait plusieurs siècle pour qu’une molécule d’eau atteigne le sommet de l’arbre.</w:t>
      </w:r>
    </w:p>
    <w:p>
      <w:r>
        <w:t>Sur les longues distances c’est le courant de masse déplacement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bandes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plus potentiel le plus élevé vers le plus faible. Le potentiel hydrique est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des cellules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Glycophyte résistant &gt; Glycophyte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créer et entretenue par la décomposition de matière organique.</w:t>
      </w:r>
    </w:p>
    <w:p>
      <w:r>
        <w:t>De plus, l’humus est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Friable et aérée</w:t>
            </w:r>
          </w:p>
        </w:tc>
        <w:tc>
          <w:tcPr>
            <w:tcW w:w="2945" w:type="dxa"/>
          </w:tcPr>
          <w:p>
            <w:r>
              <w:t>Riche en matière organique</w:t>
            </w:r>
          </w:p>
        </w:tc>
      </w:tr>
    </w:tbl>
    <w:p>
      <w:r>
        <w:t xml:space="preserve">L’absorption de l’eau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leurs sont la plus favorable.</w:t>
      </w:r>
    </w:p>
    <w:p>
      <w:pPr>
        <w:pStyle w:val="Titre2"/>
      </w:pPr>
      <w:r>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guttation lorsque l’atmosphère est saturée en humidité. L’eau n’arrive plus à s’éparer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sont saturées en eau parce que les parois des cellules sont humides. L’air extérieur contenant mois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L’adhésion avec les molécules hydrophiles qui constitue les vaisseaux aide à s’opposer à la gravité.</w:t>
      </w:r>
    </w:p>
    <w:p>
      <w:r>
        <w:t xml:space="preserve">L’aspiration exerce sur les vaisseaux du xylème une tension appelée </w:t>
      </w:r>
      <w:r>
        <w:rPr>
          <w:rFonts w:eastAsiaTheme="minorEastAsia"/>
        </w:rPr>
        <w:t>force de dépression</w:t>
      </w:r>
      <w:r>
        <w:t>. Ors ils sont renforcé pour supporter cette force et lui permettre de s’exercer sur la chaine d’eau.</w:t>
      </w:r>
    </w:p>
    <w:p>
      <w:r>
        <w:t>En cas de froid ou de chaleur extrême, la chaine d’eau peut se rompre et des bulles d’air apparaitre à l’intérieur de la chaine conduit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lastRenderedPageBreak/>
        <w:t>Il existe 2 grands types de stomates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Eudicotylédone</w:t>
            </w:r>
          </w:p>
        </w:tc>
        <w:tc>
          <w:tcPr>
            <w:tcW w:w="3668" w:type="dxa"/>
          </w:tcPr>
          <w:p>
            <w:pPr>
              <w:cnfStyle w:val="100000000000" w:firstRow="1" w:lastRow="0" w:firstColumn="0" w:lastColumn="0" w:oddVBand="0" w:evenVBand="0" w:oddHBand="0" w:evenHBand="0" w:firstRowFirstColumn="0" w:firstRowLastColumn="0" w:lastRowFirstColumn="0" w:lastRowLastColumn="0"/>
            </w:pPr>
            <w:r>
              <w:t>Stomates en T chez les graminées (Monocotylédone)</w:t>
            </w:r>
          </w:p>
        </w:tc>
      </w:tr>
    </w:tbl>
    <w:p>
      <w:r>
        <w:t xml:space="preserve">L’ouverture ou la fermeture dépend de la pression osmotique. Le stomate s’ouvre lorsque la cellule devient turgescente. </w:t>
      </w:r>
    </w:p>
    <w:p>
      <w:r>
        <w:t>L’entré d’eau est créée par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t>Rmq :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trois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La taux de CO</w:t>
      </w:r>
      <w:r>
        <w:rPr>
          <w:vertAlign w:val="subscript"/>
        </w:rPr>
        <w:t>2</w:t>
      </w:r>
    </w:p>
    <w:p>
      <w:r>
        <w:t>Des stress environnementaux peuvent également induire une fermeture des stomates. Par exemple, le manque d’eau au niveau de la racine est été hormones. Par exemple de stress comme l’acide abscissique. Il est sécrété au niveau des racines lorsque l’eau vient à manquer. Il rejoint libère de l’acide abscissique dans le xylème qui vient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Métabolisme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Elles évitent ainsi la perte d’eau en journée.</w:t>
      </w:r>
    </w:p>
    <w:p>
      <w:pPr>
        <w:pStyle w:val="Titre1"/>
      </w:pPr>
      <w:r>
        <w:t>Le transport des glucides par le phloème</w:t>
      </w:r>
    </w:p>
    <w:p>
      <w:r>
        <w:t xml:space="preserve">La direction des glucides se fait plutôt à l’opposé notamment vers les apex dont les racinaires qui ont besoin d’énergie pour leur croissance. </w:t>
      </w:r>
    </w:p>
    <w:p>
      <w:r>
        <w:t>Le transport des produits de la photosynthèse est appelé translocation.</w:t>
      </w:r>
    </w:p>
    <w:p>
      <w:r>
        <w:t>Il est effectué par le phloème.</w:t>
      </w:r>
    </w:p>
    <w:p>
      <w:r>
        <w:t xml:space="preserve">La sève élaborées sert principalement au transport du sucre mais également des aa, des hormones et des sels minéraux. </w:t>
      </w:r>
    </w:p>
    <w:p>
      <w:r>
        <w:t>Région ou les glucides sont utilisés ou stockés.</w:t>
      </w:r>
    </w:p>
    <w:p>
      <w:r>
        <w:t>Organe producteur et organe consammateur Le rôle des organes dépend de la saison. Les glucides sont envovyé des organe source vers les cibles les plus proche.</w:t>
      </w:r>
    </w:p>
    <w:p>
      <w:r>
        <w:t>Le déplacement des glucides dans les cellules du tubes cribés se fait grâce à des transporteur antiport secondaire qui font rentrer des protons en échange de la sortie de glucose.</w:t>
      </w:r>
    </w:p>
    <w:p>
      <w:r>
        <w:t>Les organes cibles consommant ou stockant les glucides sous forme d’amydon font diminuer la concentration. La diffusion peut alors avoir lieu.</w:t>
      </w:r>
    </w:p>
    <w:p>
      <w:r>
        <w:t xml:space="preserve">La sève élaborée peut circuler jusqu’à 1,6km/h. Cette vitesse est possible grâce au courant de masse. Les vaisseaux du xylème et phloème étant à proximité, l’eau enterai fortement au niveau des organes sources ou les osmolites sont fortement concentrée et ressortirai la ou ils le sont </w:t>
      </w:r>
      <w:r>
        <w:lastRenderedPageBreak/>
        <w:t>faiblement càd prés des organes cibles. La différence de pression créer un courant.</w:t>
      </w:r>
    </w:p>
    <w:p>
      <w:r>
        <w:t>Plasmodesme circule ARN et protéine</w:t>
      </w:r>
    </w:p>
    <w:p>
      <w:r>
        <w:t>Plasmodesme structure dynamique symplasme dynamique pour répondre au besoin de la plante.</w:t>
      </w:r>
    </w:p>
    <w:p>
      <w:r>
        <w:t xml:space="preserve">Information </w:t>
      </w:r>
    </w:p>
    <w:p>
      <w:r>
        <w:t>Les stimulus électriques jouerait également un rôle dans la communication cellualire</w:t>
      </w:r>
    </w:p>
    <w:p>
      <w:r>
        <w:t>La sève élaborée doit apporter le glucose produit par les photosynthèse dans les parties qui en ont besoin notamment les zones de croissances (les méristèmes).</w:t>
      </w:r>
    </w:p>
    <w:p>
      <w:r>
        <w:t>Les transferts d’eau ent</w:t>
      </w:r>
    </w:p>
    <w:p>
      <w:r>
        <w:t>Pompes à proton (transport actif) du cytosol vers l’extracellulaire concentration de saccharose molécule osmotique au niveau des organes synthétise le sucre</w:t>
      </w:r>
    </w:p>
    <w:p>
      <w:r>
        <w:t>Attire l’eau des vaisseaux du xylème.</w:t>
      </w:r>
    </w:p>
    <w:p>
      <w:r>
        <w:t>L’eau repart dans le xydans les organes qui le consomme car la concentration diminue.</w:t>
      </w:r>
    </w:p>
    <w:p>
      <w:r>
        <w:t>Proximité du xylème et du phloème.</w:t>
      </w:r>
    </w:p>
    <w:p>
      <w:r>
        <w:t>La baisse de pression entraine l’évaporation.</w:t>
      </w:r>
    </w:p>
    <w:p>
      <w:r>
        <w:t>5% de l’eau du xylème.</w:t>
      </w:r>
    </w:p>
    <w:p>
      <w:pPr>
        <w:pStyle w:val="Titre1"/>
      </w:pPr>
      <w:r>
        <w:t>L’azote</w:t>
      </w:r>
    </w:p>
    <w:p>
      <w:r>
        <w:t>L’azote est un composant essentiel des êtres vivants. Les plantes sont capables d’assimiler l’azote sous deux formes :</w:t>
      </w:r>
    </w:p>
    <w:tbl>
      <w:tblPr>
        <w:tblStyle w:val="Grilledetableauclaire"/>
        <w:tblW w:w="0" w:type="auto"/>
        <w:tblLook w:val="0400" w:firstRow="0" w:lastRow="0" w:firstColumn="0" w:lastColumn="0" w:noHBand="0" w:noVBand="1"/>
      </w:tblPr>
      <w:tblGrid>
        <w:gridCol w:w="2466"/>
        <w:gridCol w:w="2677"/>
        <w:gridCol w:w="2192"/>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2677" w:type="dxa"/>
          </w:tcPr>
          <w:p>
            <w:r>
              <w:rPr>
                <w:rFonts w:eastAsiaTheme="minorEastAsia"/>
              </w:rPr>
              <w:t>Ion a</w:t>
            </w:r>
            <w:r>
              <w:t>mmonium</w:t>
            </w:r>
            <w:r>
              <w:t xml:space="preserv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p>
        </w:tc>
        <w:tc>
          <w:tcPr>
            <w:tcW w:w="2192" w:type="dxa"/>
          </w:tcPr>
          <w:p>
            <w:pPr>
              <w:rPr>
                <w:rFonts w:eastAsiaTheme="minorEastAsia"/>
                <w:bCs/>
              </w:rPr>
            </w:pPr>
            <w:r>
              <w:rPr>
                <w:rFonts w:eastAsiaTheme="minorEastAsia"/>
                <w:bCs/>
              </w:rPr>
              <w:t>Am</w:t>
            </w:r>
            <w:r>
              <w:rPr>
                <w:rFonts w:eastAsiaTheme="minorEastAsia"/>
                <w:bCs/>
              </w:rPr>
              <w:t>m</w:t>
            </w:r>
            <w:r>
              <w:rPr>
                <w:rFonts w:eastAsiaTheme="minorEastAsia"/>
                <w:bCs/>
              </w:rPr>
              <w:t>oniac</w:t>
            </w:r>
            <w:r>
              <w:rPr>
                <w:rFonts w:eastAsiaTheme="minorEastAsia"/>
                <w:bCs/>
              </w:rPr>
              <w:t xml:space="preserve">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réalisé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Trois processus peuvent rendre l’azote disponible pour les plantes :</w:t>
      </w:r>
    </w:p>
    <w:p>
      <w:pPr>
        <w:pStyle w:val="Paragraphedeliste"/>
        <w:numPr>
          <w:ilvl w:val="0"/>
          <w:numId w:val="6"/>
        </w:numPr>
      </w:pPr>
      <w:r>
        <w:t>la fixation de l’azote diatomique N</w:t>
      </w:r>
      <w:r>
        <w:rPr>
          <w:vertAlign w:val="subscript"/>
        </w:rPr>
        <w:t>2</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 xml:space="preserve">L’azote se trouve en majorité dans l’air sous forme de </w:t>
      </w:r>
      <w:r>
        <w:t>N</w:t>
      </w:r>
      <w:r>
        <w:rPr>
          <w:vertAlign w:val="subscript"/>
        </w:rPr>
        <w:t>2</w:t>
      </w:r>
      <w:r>
        <w:rPr>
          <w:vertAlign w:val="subscript"/>
        </w:rPr>
        <w:t>.</w:t>
      </w:r>
      <w:r>
        <w:t xml:space="preserve"> Sa</w:t>
      </w:r>
      <w:r>
        <w:t xml:space="preserve"> réduction </w:t>
      </w:r>
      <w:r>
        <w:t xml:space="preserve">en une forme assimilable </w:t>
      </w:r>
      <w:r>
        <w:t>de l’azote atmosphérique :</w:t>
      </w:r>
    </w:p>
    <w:p>
      <w:pPr>
        <w:pStyle w:val="Paragraphedeliste"/>
        <w:numPr>
          <w:ilvl w:val="0"/>
          <w:numId w:val="7"/>
        </w:numPr>
      </w:pPr>
      <w:r>
        <w:t>Les éclairs 10%</w:t>
      </w:r>
    </w:p>
    <w:p>
      <w:pPr>
        <w:pStyle w:val="Paragraphedeliste"/>
        <w:numPr>
          <w:ilvl w:val="0"/>
          <w:numId w:val="7"/>
        </w:numPr>
      </w:pPr>
      <w:r>
        <w:t xml:space="preserve">Industrie qui </w:t>
      </w:r>
      <w:r>
        <w:t>synthétise</w:t>
      </w:r>
      <w:r>
        <w:t xml:space="preserv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Les électrons sont apportés par huit molécules de ferrédoxine.</w:t>
      </w:r>
    </w:p>
    <w:p>
      <w:r>
        <w:t>En présence de dioxygène, la nitrogénase est inhibée de irréversiblement.</w:t>
      </w:r>
    </w:p>
    <w:p>
      <w:pPr>
        <w:pStyle w:val="Titre2"/>
      </w:pPr>
      <w:r>
        <w:t>Nitrification</w:t>
      </w:r>
    </w:p>
    <w:p>
      <w:r>
        <w:t xml:space="preserve">La nitrification est réalisé par des bactéries du groupe de </w:t>
      </w:r>
      <w:r>
        <w:t>protéobactéries</w:t>
      </w:r>
      <w:r>
        <w:t>. Elles sont à gram négatif.</w:t>
      </w:r>
    </w:p>
    <w:p>
      <w:r>
        <w:t>Ces réactions se réalisent sur la membrane</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w:t>
            </w:r>
            <w:r>
              <w:rPr>
                <w:rFonts w:eastAsiaTheme="minorEastAsia"/>
              </w:rPr>
              <w:t>en</w:t>
            </w:r>
            <w:r>
              <w:rPr>
                <w:rFonts w:eastAsiaTheme="minorEastAsia"/>
              </w:rPr>
              <w:t xml:space="preserve">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lastRenderedPageBreak/>
              <w:t>Nitrobacter</w:t>
            </w:r>
          </w:p>
        </w:tc>
        <w:tc>
          <w:tcPr>
            <w:tcW w:w="1465" w:type="dxa"/>
          </w:tcPr>
          <w:p>
            <w:r>
              <w:rPr>
                <w:rFonts w:eastAsiaTheme="minorEastAsia"/>
              </w:rPr>
              <w:t xml:space="preserve">Nitrite </w:t>
            </w:r>
            <w:r>
              <w:rPr>
                <w:rFonts w:eastAsiaTheme="minorEastAsia"/>
              </w:rPr>
              <w:t>en</w:t>
            </w:r>
            <w:r>
              <w:rPr>
                <w:rFonts w:eastAsiaTheme="minorEastAsia"/>
              </w:rPr>
              <w:t xml:space="preserve">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2H</m:t>
                    </m:r>
                  </m:e>
                  <m:sup>
                    <m:r>
                      <m:rPr>
                        <m:sty m:val="bi"/>
                      </m:rPr>
                      <w:rPr>
                        <w:rFonts w:ascii="Cambria Math" w:hAnsi="Cambria Math"/>
                      </w:rPr>
                      <m:t>+</m:t>
                    </m:r>
                  </m:sup>
                </m:sSup>
                <m:r>
                  <m:rPr>
                    <m:sty m:val="bi"/>
                  </m:rPr>
                  <w:rPr>
                    <w:rFonts w:ascii="Cambria Math" w:hAnsi="Cambria Math"/>
                  </w:rPr>
                  <m:t>+2é</m:t>
                </m:r>
              </m:oMath>
            </m:oMathPara>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6</Pages>
  <Words>2042</Words>
  <Characters>11235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26</cp:revision>
  <cp:lastPrinted>2021-02-13T18:38:00Z</cp:lastPrinted>
  <dcterms:created xsi:type="dcterms:W3CDTF">2021-06-15T04:50:00Z</dcterms:created>
  <dcterms:modified xsi:type="dcterms:W3CDTF">2022-02-15T15:06:00Z</dcterms:modified>
</cp:coreProperties>
</file>