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Style w:val="Accentuation"/>
        </w:rPr>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rPr>
          <w:rStyle w:val="Accentuation"/>
        </w:rPr>
        <w:t>Apoplasme</w:t>
      </w:r>
      <w:r>
        <w:t xml:space="preserve"> extérieur des membranes plasmiques et des vaisseaux du xylème.</w:t>
      </w:r>
    </w:p>
    <w:p>
      <w:r>
        <w:rPr>
          <w:rStyle w:val="Accentuation"/>
        </w:rPr>
        <w:t>Symplasmique</w:t>
      </w:r>
      <w:r>
        <w:t xml:space="preserve"> intérieur des membranes plasmiques. Il comprend l’ensemble des cytosols reliés aux cellules voisines par les plasmodesmes.</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à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c’est le courant de masse déplace l’eau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lastRenderedPageBreak/>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w:t>
      </w:r>
      <w:r>
        <w:t>concentration d’osmolites. (Halophyte &gt; Glycophyte résistant &gt; Glycophyte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 xml:space="preserve">L’absorption de l’eau a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lastRenderedPageBreak/>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guttation lorsque l’atmosphère est saturée en humidité. L’eau n’arrive plus à s’évaporer et des gouttelettes se forment à l’extrémité des feuilles. </w:t>
      </w:r>
    </w:p>
    <w:p>
      <w:pPr>
        <w:pStyle w:val="Titre2"/>
      </w:pPr>
      <w:r>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situé dans les feuilles sont saturées en eau parce que les parois des cellules sont humides.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Ors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lastRenderedPageBreak/>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3667"/>
        <w:gridCol w:w="3668"/>
      </w:tblGrid>
      <w:tr>
        <w:tc>
          <w:tcPr>
            <w:tcW w:w="3667" w:type="dxa"/>
          </w:tcPr>
          <w:p>
            <w:r>
              <w:t>Eudicotylédone</w:t>
            </w:r>
          </w:p>
        </w:tc>
        <w:tc>
          <w:tcPr>
            <w:tcW w:w="3668" w:type="dxa"/>
          </w:tcPr>
          <w:p>
            <w:r>
              <w:t>Stomates en T chez les graminées (Monocotylédone)</w:t>
            </w:r>
          </w:p>
        </w:tc>
      </w:tr>
    </w:tbl>
    <w:p>
      <w:r>
        <w:t xml:space="preserve">L’ouverture ou la fermeture dépend de la pression osmotique. Le stomate s’ouvre lorsque la cellule devient turgescente. </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p>
    <w:p>
      <w:r>
        <w:t>Des stress environnementaux peuvent également induire une fermeture des stomates. Par exemple, en cas de manque d’eau, les cellules de la racine sécrètent des hormones de stress comme l’acide abscissique. Il 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et évitent ainsi la perte d’eau en journée.</w:t>
      </w:r>
    </w:p>
    <w:p>
      <w:pPr>
        <w:pStyle w:val="Titre1"/>
      </w:pPr>
      <w:r>
        <w:t>Le transport des glucides par le phloème</w:t>
      </w:r>
    </w:p>
    <w:p>
      <w:r>
        <w:t xml:space="preserve">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vers les zones de croissances (méristèmes).</w:t>
      </w:r>
    </w:p>
    <w:p>
      <w:pPr>
        <w:pStyle w:val="Paragraphedeliste"/>
        <w:numPr>
          <w:ilvl w:val="0"/>
          <w:numId w:val="9"/>
        </w:numPr>
      </w:pPr>
      <w:r>
        <w:t>Les régions de stockage.</w:t>
      </w:r>
    </w:p>
    <w:p>
      <w:r>
        <w:lastRenderedPageBreak/>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 dans le tube criblé.</w:t>
      </w:r>
    </w:p>
    <w:p>
      <w:r>
        <w:t>La concentration des osmolites diminue au fur et à mesure qu’ils sont captés par les organes cibles.</w:t>
      </w:r>
    </w:p>
    <w:p/>
    <w:p>
      <w:r>
        <w:t>Les vaisseaux du xylème et phloème étant à proximité, l’eau entre fortement au niveau des organes sources où. La sève élaborée peut circuler jusqu’à 1,6km/h. Cette vitesse est possible grâce au courant de masse</w:t>
      </w:r>
    </w:p>
    <w:p>
      <w:r>
        <w:t>A la fin l’eau repart dans le xylème. Environ 5% de l’eau captée passera par le phloème.</w:t>
      </w:r>
    </w:p>
    <w:p>
      <w:pPr>
        <w:pStyle w:val="Titre1"/>
      </w:pPr>
      <w:r>
        <w:t>L’azote</w:t>
      </w:r>
    </w:p>
    <w:p>
      <w:r>
        <w:t>L’azote est un composant essentiel des êtres vivants. Les plantes sont capables d’assimiler l’azote sous deux formes :</w:t>
      </w:r>
    </w:p>
    <w:tbl>
      <w:tblPr>
        <w:tblStyle w:val="Grilledetableauclaire"/>
        <w:tblW w:w="0" w:type="auto"/>
        <w:tblLook w:val="0400" w:firstRow="0" w:lastRow="0" w:firstColumn="0" w:lastColumn="0" w:noHBand="0" w:noVBand="1"/>
      </w:tblPr>
      <w:tblGrid>
        <w:gridCol w:w="2466"/>
        <w:gridCol w:w="2677"/>
        <w:gridCol w:w="2192"/>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2677" w:type="dxa"/>
          </w:tcPr>
          <w:p>
            <w:r>
              <w:rPr>
                <w:rFonts w:eastAsiaTheme="minorEastAsia"/>
              </w:rPr>
              <w:t>Ion a</w:t>
            </w:r>
            <w: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p>
        </w:tc>
        <w:tc>
          <w:tcPr>
            <w:tcW w:w="2192" w:type="dxa"/>
          </w:tcPr>
          <w:p>
            <w:pPr>
              <w:rPr>
                <w:rFonts w:eastAsiaTheme="minorEastAsia"/>
                <w:bCs/>
              </w:rPr>
            </w:pP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irréversiblement.</w:t>
      </w:r>
    </w:p>
    <w:p>
      <w:pPr>
        <w:pStyle w:val="Titre2"/>
      </w:pPr>
      <w:r>
        <w:t>Nitrification</w:t>
      </w:r>
    </w:p>
    <w:p>
      <w:r>
        <w:t>La nitrification est réalisée par des bactéries du groupe de protéobactéries. Elles sont à gram négatif.</w:t>
      </w:r>
    </w:p>
    <w:p>
      <w:r>
        <w:t>Ces réactions se réalisent sur la membrane</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t>Lithotrophe assimile les minéraux organiques.</w:t>
      </w:r>
    </w:p>
    <w:p>
      <w:r>
        <w:t>La dénitrification dissimilatrice au processus de réduction du nitrate en nitrite par certaines bactéries en condition anaérobie, utilisation du nitrate comme accepteur terminal d'électrons en condition anaérobie</w:t>
      </w:r>
    </w:p>
    <w:p>
      <w:r>
        <w:lastRenderedPageBreak/>
        <w:t>De fortes quantités de N</w:t>
      </w:r>
      <w:r>
        <w:rPr>
          <w:vertAlign w:val="subscript"/>
        </w:rPr>
        <w:t>2</w:t>
      </w:r>
      <w:r>
        <w:t>O issues de la dénitrification dissimilatrice bactérienne</w:t>
      </w:r>
    </w:p>
    <w:p>
      <w:r>
        <w:t>un macroélément,</w:t>
      </w:r>
    </w:p>
    <w:p>
      <w:r>
        <w:t>Un élément plus facilement assimilé par les plantes lorsque le pH du sol est acide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6"/>
  </w:num>
  <w:num w:numId="6">
    <w:abstractNumId w:val="0"/>
  </w:num>
  <w:num w:numId="7">
    <w:abstractNumId w:val="7"/>
  </w:num>
  <w:num w:numId="8">
    <w:abstractNumId w:val="8"/>
  </w:num>
  <w:num w:numId="9">
    <w:abstractNumId w:val="4"/>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2089</Words>
  <Characters>11490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cp:revision>
  <cp:lastPrinted>2021-02-13T18:38:00Z</cp:lastPrinted>
  <dcterms:created xsi:type="dcterms:W3CDTF">2022-03-07T14:18:00Z</dcterms:created>
  <dcterms:modified xsi:type="dcterms:W3CDTF">2022-03-08T20:26:00Z</dcterms:modified>
</cp:coreProperties>
</file>