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</w:pPr>
      <w:r>
        <w:t>L’eau</w:t>
      </w:r>
    </w:p>
    <w:p>
      <w:pPr>
        <w:pStyle w:val="Titre2"/>
      </w:pPr>
      <w:r>
        <w:t>Potentiel hydrique</w:t>
      </w:r>
    </w:p>
    <w:p>
      <w:r>
        <w:t xml:space="preserve">Les mouvements d’eau entre l’environnement et la plante et à l’intérieur de la plante dépendent du potentiel hydrique. our que l’eau entre dans la plante il faut que le potentiel hydrique des racines soit inférieur à celui du sol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plante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environnement</m:t>
            </m:r>
          </m:sub>
        </m:sSub>
      </m:oMath>
      <w:r>
        <w:rPr>
          <w:rFonts w:eastAsiaTheme="minorEastAsia"/>
        </w:rPr>
        <w:t>.</w:t>
      </w:r>
    </w:p>
    <w:p>
      <w:r>
        <w:t xml:space="preserve">Le potentiel hydrique noté </w:t>
      </w:r>
      <m:oMath>
        <m:r>
          <w:rPr>
            <w:rFonts w:ascii="Cambria Math" w:hAnsi="Cambria Math"/>
          </w:rPr>
          <m:t>ψ</m:t>
        </m:r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est la somme du :</w:t>
      </w:r>
    </w:p>
    <w:p>
      <w:pPr>
        <w:pStyle w:val="Paragraphedeliste"/>
        <w:numPr>
          <w:ilvl w:val="0"/>
          <w:numId w:val="42"/>
        </w:numPr>
      </w:pPr>
      <m:oMath>
        <m:r>
          <w:rPr>
            <w:rFonts w:ascii="Cambria Math" w:hAnsi="Cambria Math"/>
          </w:rPr>
          <m:t>ψ</m:t>
        </m:r>
        <m:r>
          <w:rPr>
            <w:rFonts w:ascii="Cambria Math" w:eastAsiaTheme="minorEastAsia" w:hAnsi="Cambria Math"/>
          </w:rPr>
          <m:t>s</m:t>
        </m:r>
      </m:oMath>
      <w:r>
        <w:t xml:space="preserve"> potentiel de soluté dépend de la quantité de molécules osmotiques dissoutes dans le liquide. Elle vaut 0 lorsque la concentration en osmolites est nulle.</w:t>
      </w:r>
    </w:p>
    <w:p>
      <w:pPr>
        <w:pStyle w:val="Paragraphedeliste"/>
        <w:numPr>
          <w:ilvl w:val="0"/>
          <w:numId w:val="42"/>
        </w:numPr>
      </w:pPr>
      <m:oMath>
        <m:r>
          <w:rPr>
            <w:rFonts w:ascii="Cambria Math" w:hAnsi="Cambria Math"/>
          </w:rPr>
          <m:t>ψp</m:t>
        </m:r>
      </m:oMath>
      <w:r>
        <w:t xml:space="preserve"> potentiel de pression. Ell est supérieure à 0 lorsque la cellule est turgescente et inférieur lorsqu’elle est en tension.</w:t>
      </w:r>
    </w:p>
    <w:p>
      <w:r>
        <w:t>Négligeable pour les plantes inférieures à 10m :</w:t>
      </w:r>
    </w:p>
    <w:p>
      <w:pPr>
        <w:pStyle w:val="Paragraphedeliste"/>
        <w:numPr>
          <w:ilvl w:val="0"/>
          <w:numId w:val="42"/>
        </w:numPr>
      </w:pPr>
      <m:oMath>
        <m:r>
          <w:rPr>
            <w:rFonts w:ascii="Cambria Math" w:hAnsi="Cambria Math"/>
          </w:rPr>
          <m:t>ψm</m:t>
        </m:r>
      </m:oMath>
      <w:r>
        <w:t xml:space="preserve"> potentiel matriciel ou potentiel de capillarité</w:t>
      </w:r>
    </w:p>
    <w:p>
      <w:pPr>
        <w:pStyle w:val="Paragraphedeliste"/>
        <w:numPr>
          <w:ilvl w:val="0"/>
          <w:numId w:val="42"/>
        </w:numPr>
      </w:pPr>
      <m:oMath>
        <m:r>
          <w:rPr>
            <w:rFonts w:ascii="Cambria Math" w:hAnsi="Cambria Math"/>
          </w:rPr>
          <m:t>ψg</m:t>
        </m:r>
      </m:oMath>
      <w:r>
        <w:t xml:space="preserve"> potentiel de gravité.</w:t>
      </w:r>
    </w:p>
    <w:p>
      <w:r>
        <w:rPr>
          <w:u w:val="single"/>
        </w:rPr>
        <w:t>Nb :</w:t>
      </w:r>
      <w:r>
        <w:t xml:space="preserve"> le potentiel hydrique maximum est 0.</w:t>
      </w:r>
    </w:p>
    <w:p>
      <w:r>
        <w:t>L’état normal d’une cellule végétale est la turgescence. La vacuole est gonflée et exerce une pression sur les parois de la cellule.</w:t>
      </w:r>
    </w:p>
    <w:p>
      <w:r>
        <w:t xml:space="preserve">Les plantes classées dans trois catégories en fonction de leur tolérance à la concentration de molécules osmotiquement actives dans le sol </w:t>
      </w:r>
      <w:r>
        <w:t>Résitant = capable d’accumuler une forte concentration d’osmolytes</w:t>
      </w:r>
    </w:p>
    <w:p>
      <w:r>
        <w:t>Halophyte</w:t>
      </w:r>
    </w:p>
    <w:p>
      <w:r>
        <w:t>Glycophyte résistant</w:t>
      </w:r>
    </w:p>
    <w:p>
      <w:r>
        <w:t>Glycophyte sensible</w:t>
      </w:r>
    </w:p>
    <w:p>
      <w:r>
        <w:t xml:space="preserve">La qualité du sol dépend 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263"/>
        <w:gridCol w:w="2127"/>
        <w:gridCol w:w="2945"/>
      </w:tblGrid>
      <w:tr>
        <w:tc>
          <w:tcPr>
            <w:tcW w:w="2263" w:type="dxa"/>
          </w:tcPr>
          <w:p>
            <w:r>
              <w:t>Taille des particules</w:t>
            </w:r>
          </w:p>
        </w:tc>
        <w:tc>
          <w:tcPr>
            <w:tcW w:w="2127" w:type="dxa"/>
          </w:tcPr>
          <w:p>
            <w:r>
              <w:t>Quantité d’humus</w:t>
            </w:r>
          </w:p>
        </w:tc>
        <w:tc>
          <w:tcPr>
            <w:tcW w:w="2945" w:type="dxa"/>
          </w:tcPr>
          <w:p>
            <w:r>
              <w:t>Êtres vivants qui l’habitent.</w:t>
            </w:r>
          </w:p>
        </w:tc>
      </w:tr>
    </w:tbl>
    <w:p>
      <w:r>
        <w:t xml:space="preserve">Humus couche superieure créer et entretenue par la décomposition de matière organique. </w:t>
      </w:r>
    </w:p>
    <w:p>
      <w:pPr>
        <w:pStyle w:val="Titre2"/>
      </w:pPr>
      <w:r>
        <w:t>Tension superficielle</w:t>
      </w:r>
    </w:p>
    <w:p>
      <w:pPr>
        <w:pStyle w:val="Paragraphedeliste"/>
        <w:numPr>
          <w:ilvl w:val="0"/>
          <w:numId w:val="42"/>
        </w:numPr>
      </w:pPr>
      <m:oMath>
        <m:r>
          <w:rPr>
            <w:rFonts w:ascii="Cambria Math" w:hAnsi="Cambria Math"/>
          </w:rPr>
          <m:t>ψm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-2T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t xml:space="preserve"> potentiel matriciel ou potentiel de capillarité</w:t>
      </w:r>
    </w:p>
    <w:p>
      <w:pPr>
        <w:ind w:left="708"/>
      </w:pPr>
      <w:r>
        <w:t>Avec le rayon en mètre</w:t>
      </w:r>
    </w:p>
    <w:p>
      <w:pPr>
        <w:ind w:left="708"/>
      </w:pPr>
      <w:r>
        <w:t>T la tension superficielle en Mpa</w:t>
      </w:r>
    </w:p>
    <w:p>
      <w:r>
        <w:rPr>
          <w:u w:val="single"/>
        </w:rPr>
        <w:t>Rmq :</w:t>
      </w:r>
      <w:r>
        <w:t xml:space="preserve"> Plus la particule est petite plus l’eau sera retenue par le sol.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078"/>
        <w:gridCol w:w="1873"/>
        <w:gridCol w:w="1692"/>
        <w:gridCol w:w="169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>
            <w:r>
              <w:t>Constituant</w:t>
            </w:r>
          </w:p>
        </w:tc>
        <w:tc>
          <w:tcPr>
            <w:tcW w:w="187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Sable</w:t>
            </w:r>
          </w:p>
        </w:tc>
        <w:tc>
          <w:tcPr>
            <w:tcW w:w="169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Limon</w:t>
            </w:r>
          </w:p>
        </w:tc>
        <w:tc>
          <w:tcPr>
            <w:tcW w:w="169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Argile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>
            <w:r>
              <w:t>Taille des particules</w:t>
            </w:r>
          </w:p>
        </w:tc>
        <w:tc>
          <w:tcPr>
            <w:tcW w:w="187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&gt;50um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à 50 um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&gt;2um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>
            <w:r>
              <w:t>Sol idéal</w:t>
            </w:r>
          </w:p>
        </w:tc>
        <w:tc>
          <w:tcPr>
            <w:tcW w:w="187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</w:p>
        </w:tc>
        <w:tc>
          <w:tcPr>
            <w:tcW w:w="169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</w:tr>
    </w:tbl>
    <w:p>
      <w:r>
        <w:rPr>
          <w:rStyle w:val="Accentuation"/>
        </w:rPr>
        <w:t>Point de flétrissement</w:t>
      </w:r>
      <w:r>
        <w:t xml:space="preserve"> limite de teneur en eau à partir duquel la plante n’est plus capable d’extraire l’eau.</w:t>
      </w:r>
    </w:p>
    <w:p>
      <w:r>
        <w:t>L’humus est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263"/>
        <w:gridCol w:w="2127"/>
        <w:gridCol w:w="2945"/>
      </w:tblGrid>
      <w:tr>
        <w:tc>
          <w:tcPr>
            <w:tcW w:w="2263" w:type="dxa"/>
          </w:tcPr>
          <w:p>
            <w:r>
              <w:t>Retient l’eau.</w:t>
            </w:r>
          </w:p>
        </w:tc>
        <w:tc>
          <w:tcPr>
            <w:tcW w:w="2127" w:type="dxa"/>
          </w:tcPr>
          <w:p>
            <w:r>
              <w:t>Friable et aérée</w:t>
            </w:r>
          </w:p>
        </w:tc>
        <w:tc>
          <w:tcPr>
            <w:tcW w:w="2945" w:type="dxa"/>
          </w:tcPr>
          <w:p>
            <w:r>
              <w:t>Riche en matière organique</w:t>
            </w:r>
          </w:p>
        </w:tc>
      </w:tr>
    </w:tbl>
    <w:p>
      <w:r>
        <w:t xml:space="preserve">L’absorption de l’eau lieu au niveau de la racine au niveau de la zone pilifère. Les poils absorbants multiplient par 100 la surface du rizoderme avec le substrat. </w:t>
      </w:r>
    </w:p>
    <w:p>
      <w:r>
        <w:t xml:space="preserve">Chez 70 à 80% des Angiospermes, des champignons micorizyens. Pour optimiser leur croissance, les plantes sont capable d’identifier et de se développer dans les sols plus qualitatifs et éviter ce qui lui sont défavorables. </w:t>
      </w:r>
    </w:p>
    <w:p>
      <w:pPr>
        <w:pStyle w:val="Titre3"/>
      </w:pPr>
      <w:r>
        <w:lastRenderedPageBreak/>
        <w:t>La montée de l’eau</w:t>
      </w:r>
    </w:p>
    <w:p>
      <w:pPr>
        <w:rPr>
          <w:rFonts w:eastAsiaTheme="minorEastAsia"/>
        </w:rPr>
      </w:pPr>
      <w:r>
        <w:t xml:space="preserve">Le </w:t>
      </w:r>
      <m:oMath>
        <m:r>
          <w:rPr>
            <w:rFonts w:ascii="Cambria Math" w:hAnsi="Cambria Math"/>
          </w:rPr>
          <m:t>ψ</m:t>
        </m:r>
      </m:oMath>
      <w:r>
        <w:rPr>
          <w:rFonts w:eastAsiaTheme="minorEastAsia"/>
        </w:rPr>
        <w:t xml:space="preserve"> hydrique est de la racine est plus faible pour permettre le transfert horizontal d’eau.</w:t>
      </w:r>
    </w:p>
    <w:p>
      <w:pPr>
        <w:rPr>
          <w:rFonts w:eastAsiaTheme="minorEastAsia"/>
        </w:rPr>
      </w:pPr>
      <m:oMath>
        <m:r>
          <w:rPr>
            <w:rFonts w:ascii="Cambria Math" w:hAnsi="Cambria Math"/>
          </w:rPr>
          <m:t>ψ</m:t>
        </m:r>
      </m:oMath>
      <w:r>
        <w:rPr>
          <w:rFonts w:eastAsiaTheme="minorEastAsia"/>
        </w:rPr>
        <w:t xml:space="preserve"> des parties souterainnes vers les parties aériennes verticales.</w:t>
      </w:r>
    </w:p>
    <w:p>
      <w:pPr>
        <w:rPr>
          <w:rFonts w:eastAsiaTheme="minorEastAsia"/>
        </w:rPr>
      </w:pPr>
      <w:r>
        <w:rPr>
          <w:rFonts w:eastAsiaTheme="minorEastAsia"/>
        </w:rPr>
        <w:t>Avant le xylème, les molécules d’eau sont reliées par des liaisons d’hydrogènes.</w:t>
      </w:r>
    </w:p>
    <w:p>
      <w:pPr>
        <w:rPr>
          <w:rFonts w:eastAsiaTheme="minorEastAsia"/>
        </w:rPr>
      </w:pPr>
      <w:r>
        <w:rPr>
          <w:rFonts w:eastAsiaTheme="minorEastAsia"/>
        </w:rPr>
        <w:t>Aspiration foliaire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Voie apoplasmique par les parois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3 voies </w:t>
      </w:r>
    </w:p>
    <w:p>
      <w:pPr>
        <w:pStyle w:val="Paragraphedeliste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>Symplasmique</w:t>
      </w:r>
    </w:p>
    <w:p>
      <w:pPr>
        <w:pStyle w:val="Paragraphedeliste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>Transcellulaire</w:t>
      </w:r>
    </w:p>
    <w:p>
      <w:pPr>
        <w:pStyle w:val="Paragraphedeliste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>Apoplasmique</w:t>
      </w:r>
    </w:p>
    <w:p>
      <w:pPr>
        <w:rPr>
          <w:rFonts w:eastAsiaTheme="minorEastAsia"/>
        </w:rPr>
      </w:pPr>
      <w:r>
        <w:rPr>
          <w:rFonts w:eastAsiaTheme="minorEastAsia"/>
        </w:rPr>
        <w:t>La voie apoplasmique par les parois</w:t>
      </w:r>
    </w:p>
    <w:p>
      <w:pPr>
        <w:rPr>
          <w:rFonts w:eastAsiaTheme="minorEastAsia"/>
        </w:rPr>
      </w:pPr>
      <w:r>
        <w:rPr>
          <w:rFonts w:eastAsiaTheme="minorEastAsia"/>
        </w:rPr>
        <w:t>Passage de l’endoderme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Endoderme système actif de pompage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Passé racinaire limite a quelle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Mise en place d’une mécanisme la poussée par la transpiration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Faible transpiration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Transport actif des minéraux </w:t>
      </w:r>
    </w:p>
    <w:p>
      <w:pPr>
        <w:rPr>
          <w:rFonts w:eastAsiaTheme="minorEastAsia"/>
        </w:rPr>
      </w:pPr>
      <w:r>
        <w:rPr>
          <w:rFonts w:eastAsiaTheme="minorEastAsia"/>
        </w:rPr>
        <w:t>Du potentiel augmente l’osmolarité (pression racinaire)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Transpiration vs poussé souvent perte d’eau lorsque le soleil est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Transport actif des minéraux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Transpiration vs poussé </w:t>
      </w:r>
    </w:p>
    <w:p>
      <w:pPr>
        <w:rPr>
          <w:rFonts w:eastAsiaTheme="minorEastAsia"/>
        </w:rPr>
      </w:pPr>
      <w:r>
        <w:rPr>
          <w:rFonts w:eastAsiaTheme="minorEastAsia"/>
        </w:rPr>
        <w:t>La diminution de la pression Force de dépression qui explique le renforcement du xylème.</w:t>
      </w:r>
    </w:p>
    <w:p>
      <w:r>
        <w:t>Capillarité</w:t>
      </w:r>
    </w:p>
    <w:p>
      <w:r>
        <w:t>Transpiration agit jusqu’à une taille limite</w:t>
      </w:r>
    </w:p>
    <w:p>
      <w:r>
        <w:t xml:space="preserve">Création d’une dépression négative en </w:t>
      </w:r>
    </w:p>
    <w:p>
      <w:r>
        <w:t xml:space="preserve">Rmq l’eau est importante pour l’activité de photosynthèse. </w:t>
      </w:r>
    </w:p>
    <w:p>
      <w:pPr>
        <w:pStyle w:val="Titre3"/>
      </w:pPr>
      <w:r>
        <w:t>Capillarité</w:t>
      </w:r>
    </w:p>
    <w:p>
      <w:r>
        <w:t>limite 1,5m</w:t>
      </w:r>
    </w:p>
    <w:p>
      <w:r>
        <w:t>Les molécules sont chaine cohésion entre les molécules d’eau transfert</w:t>
      </w:r>
    </w:p>
    <w:p>
      <w:r>
        <w:t xml:space="preserve">Fonctionne chez les petites plantes </w:t>
      </w:r>
    </w:p>
    <w:p>
      <w:r>
        <w:rPr>
          <w:rStyle w:val="Accentuation"/>
        </w:rPr>
        <w:t>Embolie</w:t>
      </w:r>
      <w:r>
        <w:t xml:space="preserve"> cavitation bulle de gazs qui bloque la colonne d’eau.</w:t>
      </w:r>
    </w:p>
    <w:p>
      <w:r>
        <w:t xml:space="preserve">Pression faible passage de l’eau a létat gazeux </w:t>
      </w:r>
    </w:p>
    <w:p>
      <w:pPr>
        <w:pStyle w:val="Paragraphedeliste"/>
        <w:numPr>
          <w:ilvl w:val="0"/>
          <w:numId w:val="43"/>
        </w:numPr>
      </w:pPr>
      <w:r>
        <w:t>Trasnfer sur les vaisseaux adjacents</w:t>
      </w:r>
    </w:p>
    <w:p>
      <w:pPr>
        <w:pStyle w:val="Paragraphedeliste"/>
        <w:numPr>
          <w:ilvl w:val="0"/>
          <w:numId w:val="43"/>
        </w:numPr>
      </w:pPr>
      <w:r>
        <w:t xml:space="preserve">Les nouveaux vaisseux viennent remplacer les anciens </w:t>
      </w:r>
    </w:p>
    <w:p>
      <w:r>
        <w:t xml:space="preserve">Grands abres </w:t>
      </w:r>
    </w:p>
    <w:p>
      <w:r>
        <w:t xml:space="preserve">Capillarités </w:t>
      </w:r>
    </w:p>
    <w:p>
      <w:r>
        <w:t>Pression racinaire</w:t>
      </w:r>
    </w:p>
    <w:p>
      <w:r>
        <w:t>Respiration foliaire</w:t>
      </w:r>
    </w:p>
    <w:p>
      <w:r>
        <w:t>80% de leau ne sert qu’a l’évaporation et à la circulation des minéraux.</w:t>
      </w:r>
    </w:p>
    <w:p>
      <w:r>
        <w:t xml:space="preserve">L’endoderme bloque la force de gravité </w:t>
      </w:r>
    </w:p>
    <w:p>
      <w:pPr>
        <w:pStyle w:val="Titre2"/>
      </w:pPr>
      <w:r>
        <w:lastRenderedPageBreak/>
        <w:t xml:space="preserve">Ciruclation et transport de la sève élaborée </w:t>
      </w:r>
    </w:p>
    <w:p>
      <w:r>
        <w:t>La sève élaborée doit permettre d’apporter le glucose produit par les photosynthèse dans les parties qui en ont besoin notamment vers les méristèmes.</w:t>
      </w:r>
    </w:p>
    <w:p/>
    <w:p>
      <w:r>
        <w:t>Pompes à proton (transport actif) du cytosol vers l’extracellulaire concentration de saccharose molécule osmotique au niveau des organes synthétise le sucre</w:t>
      </w:r>
    </w:p>
    <w:p>
      <w:r>
        <w:t>Attire l’eau des vaisseaux du xylème.</w:t>
      </w:r>
    </w:p>
    <w:p>
      <w:r>
        <w:t>L’eau repart dans le dans les organes qui le consomme car la concentration diminue.</w:t>
      </w:r>
    </w:p>
    <w:p>
      <w:r>
        <w:t>Proximité du xylème et du phloème.</w:t>
      </w:r>
    </w:p>
    <w:p>
      <w:r>
        <w:t>La baisse de pression entraine l’évaporation.</w:t>
      </w:r>
    </w:p>
    <w:p>
      <w:r>
        <w:t>5% de l’eau du xylème.</w:t>
      </w:r>
    </w:p>
    <w:p>
      <w:pPr>
        <w:pStyle w:val="Titre2"/>
      </w:pPr>
      <w:r>
        <w:t>Les stomates</w:t>
      </w:r>
    </w:p>
    <w:p>
      <w:r>
        <w:t>Les stomates sont des ouvertures qui régulent la circulation des gaz. Ils sont impliqués dans deux mécanismes principaux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La photosynthèse</w:t>
            </w:r>
          </w:p>
        </w:tc>
        <w:tc>
          <w:tcPr>
            <w:tcW w:w="3668" w:type="dxa"/>
          </w:tcPr>
          <w:p>
            <w:r>
              <w:t>La montée des minéraux</w:t>
            </w:r>
          </w:p>
        </w:tc>
      </w:tr>
    </w:tbl>
    <w:p>
      <w:r>
        <w:t>Fonctionnement somatique </w:t>
      </w:r>
    </w:p>
    <w:p>
      <w:r>
        <w:t>Glutathion gouttelette à l’extrémité des parties aériennes. La montée de la sève provoque l’apparition de gouttelettes car elles ne peuvent pas s’évaporer à cause de l’atmosphère saturé en eau. </w:t>
      </w:r>
    </w:p>
    <w:p>
      <w:r>
        <w:t>Hydathode stomate aquifère. </w:t>
      </w:r>
    </w:p>
    <w:p>
      <w:r>
        <w:t>Contrôle de la transpiration au niveau des feuilles  </w:t>
      </w:r>
    </w:p>
    <w:p>
      <w:r>
        <w:t>État liquide gazeux  </w:t>
      </w:r>
    </w:p>
    <w:p>
      <w:r>
        <w:t>Fil d’eau avec l’atmosphère dans des cavités du parenchyme lacuneux. </w:t>
      </w:r>
    </w:p>
    <w:p>
      <w:r>
        <w:t>Stomate deux cellules de gardes donnant dans une chambre sous stomatique. </w:t>
      </w:r>
    </w:p>
    <w:p>
      <w:r>
        <w:t>La lumière solaire augmente la vitesse de vaporisation epsilon –100MPa </w:t>
      </w:r>
    </w:p>
    <w:p>
      <w:r>
        <w:t>2 types de stomates  </w:t>
      </w:r>
    </w:p>
    <w:p>
      <w:r>
        <w:t>Eudicotylédon Monocotylédon stomate en T chez les gramminés.</w:t>
      </w:r>
    </w:p>
    <w:p>
      <w:r>
        <w:t>Le nombre, la taille et les caractéristiques des stomatess dépendent de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De l’espèces</w:t>
            </w:r>
          </w:p>
        </w:tc>
        <w:tc>
          <w:tcPr>
            <w:tcW w:w="3668" w:type="dxa"/>
          </w:tcPr>
          <w:p>
            <w:r>
              <w:t>Des conditions de vie</w:t>
            </w:r>
          </w:p>
        </w:tc>
      </w:tr>
    </w:tbl>
    <w:p>
      <w:r>
        <w:t>Les stomates est le lieu des échanges gazeux. La pollution peut impacter</w:t>
      </w:r>
    </w:p>
    <w:p>
      <w:r>
        <w:t>Paroi épaisses</w:t>
      </w:r>
    </w:p>
    <w:p>
      <w:r>
        <w:t>Les parois sont reliée par des microfibrilles qui confère une structure rigide. Les stomates possèdent des chloroplaste contrairement aux cellules annexes.</w:t>
      </w:r>
    </w:p>
    <w:p>
      <w:r>
        <w:t>Ouverture dépend de la pression osmotique.</w:t>
      </w:r>
    </w:p>
    <w:p>
      <w:r>
        <w:t>En général, la lumière provoque l’ouverture par la régulation intermédiaire de la concentration de K</w:t>
      </w:r>
      <w:r>
        <w:rPr>
          <w:vertAlign w:val="superscript"/>
        </w:rPr>
        <w:t>+</w:t>
      </w:r>
      <w:r>
        <w:t xml:space="preserve"> et du pH.</w:t>
      </w:r>
    </w:p>
    <w:p>
      <w:pPr>
        <w:pStyle w:val="Paragraphedeliste"/>
        <w:numPr>
          <w:ilvl w:val="0"/>
          <w:numId w:val="44"/>
        </w:numPr>
      </w:pPr>
      <w:r>
        <w:t>Pompe à protons font sortir des H</w:t>
      </w:r>
      <w:r>
        <w:rPr>
          <w:vertAlign w:val="superscript"/>
        </w:rPr>
        <w:t>+</w:t>
      </w:r>
      <w:r>
        <w:t>.</w:t>
      </w:r>
    </w:p>
    <w:p>
      <w:pPr>
        <w:pStyle w:val="Paragraphedeliste"/>
        <w:numPr>
          <w:ilvl w:val="0"/>
          <w:numId w:val="44"/>
        </w:numPr>
      </w:pPr>
      <w:r>
        <w:t>Canaux ioniques font entrer des K</w:t>
      </w:r>
      <w:r>
        <w:rPr>
          <w:vertAlign w:val="superscript"/>
        </w:rPr>
        <w:t>+</w:t>
      </w:r>
    </w:p>
    <w:p>
      <w:pPr>
        <w:pStyle w:val="Paragraphedeliste"/>
        <w:numPr>
          <w:ilvl w:val="0"/>
          <w:numId w:val="44"/>
        </w:numPr>
      </w:pPr>
      <w:r>
        <w:t>Entré de Cl- symport avec H</w:t>
      </w:r>
      <w:r>
        <w:rPr>
          <w:vertAlign w:val="superscript"/>
        </w:rPr>
        <w:t>+</w:t>
      </w:r>
      <w:r>
        <w:t>.</w:t>
      </w:r>
    </w:p>
    <w:p>
      <w:r>
        <w:t>La vacuole entre des hexaoses.</w:t>
      </w:r>
    </w:p>
    <w:p>
      <w:pPr>
        <w:pStyle w:val="Titre3"/>
      </w:pPr>
      <w:r>
        <w:t>Régulation de l’ouverture et de la fermeture des stomates</w:t>
      </w:r>
    </w:p>
    <w:p>
      <w:r>
        <w:t>La r</w:t>
      </w:r>
      <w:r>
        <w:t>égulation de l’ouverture et de la fermeture des stomates</w:t>
      </w:r>
      <w:r>
        <w:t xml:space="preserve"> peut être dû à :</w:t>
      </w:r>
    </w:p>
    <w:p>
      <w:pPr>
        <w:pStyle w:val="Paragraphedeliste"/>
        <w:numPr>
          <w:ilvl w:val="0"/>
          <w:numId w:val="42"/>
        </w:numPr>
      </w:pPr>
      <w:r>
        <w:lastRenderedPageBreak/>
        <w:t>Des homones. Par exemple de stress comme l’acide abscissique. Il est sécrété au niveau des racines lorsque l’eau vient à manquer. Il rejoin libère de l’acide abscissique dans le xylème qui vient déclenche une voie de signalisation impliquant des canaux calciques. L’entré de Ca</w:t>
      </w:r>
      <w:r>
        <w:rPr>
          <w:vertAlign w:val="superscript"/>
        </w:rPr>
        <w:t>2+</w:t>
      </w:r>
      <w:r>
        <w:t xml:space="preserve">  déclenche l’arrêt des pompes à proton et la sortie de K+ des cellules de garde.</w:t>
      </w:r>
    </w:p>
    <w:p>
      <w:pPr>
        <w:pStyle w:val="Paragraphedeliste"/>
        <w:numPr>
          <w:ilvl w:val="0"/>
          <w:numId w:val="42"/>
        </w:numPr>
      </w:pPr>
      <w:r>
        <w:t>La lumière bleue</w:t>
      </w:r>
    </w:p>
    <w:p>
      <w:pPr>
        <w:pStyle w:val="Paragraphedeliste"/>
        <w:numPr>
          <w:ilvl w:val="0"/>
          <w:numId w:val="42"/>
        </w:numPr>
      </w:pPr>
      <w:r>
        <w:t>Des mécanismes liés au rythme circadien</w:t>
      </w:r>
    </w:p>
    <w:p>
      <w:pPr>
        <w:pStyle w:val="Paragraphedeliste"/>
        <w:numPr>
          <w:ilvl w:val="0"/>
          <w:numId w:val="42"/>
        </w:numPr>
      </w:pPr>
      <w:r>
        <w:t>La température.</w:t>
      </w:r>
    </w:p>
    <w:p>
      <w:r>
        <w:t>Chez certaines plantes au métabolisme dit CAM ouvrent leurs stomates la nuit et emmagasine le CO</w:t>
      </w:r>
      <w:r>
        <w:rPr>
          <w:vertAlign w:val="subscript"/>
        </w:rPr>
        <w:t>2</w:t>
      </w:r>
      <w:r>
        <w:t xml:space="preserve"> sous forme d’acide organique. Elle l’utilise la journée pour la photosynhtèse. Elles évitent ainsi la perte d’eau </w:t>
      </w:r>
      <w:r>
        <w:t>en journée</w:t>
      </w:r>
      <w:r>
        <w:t>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MGG</w:t>
    </w:r>
    <w:r>
      <w:ptab w:relativeTo="margin" w:alignment="center" w:leader="none"/>
    </w:r>
    <w:r>
      <w:t>Nutrition hydrique et minérale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48.75pt;height:23.2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C093A"/>
    <w:multiLevelType w:val="hybridMultilevel"/>
    <w:tmpl w:val="5EC051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883BD8"/>
    <w:multiLevelType w:val="hybridMultilevel"/>
    <w:tmpl w:val="8C96D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693256"/>
    <w:multiLevelType w:val="hybridMultilevel"/>
    <w:tmpl w:val="8200A0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7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12"/>
  </w:num>
  <w:num w:numId="4">
    <w:abstractNumId w:val="2"/>
  </w:num>
  <w:num w:numId="5">
    <w:abstractNumId w:val="10"/>
  </w:num>
  <w:num w:numId="6">
    <w:abstractNumId w:val="8"/>
  </w:num>
  <w:num w:numId="7">
    <w:abstractNumId w:val="13"/>
  </w:num>
  <w:num w:numId="8">
    <w:abstractNumId w:val="24"/>
  </w:num>
  <w:num w:numId="9">
    <w:abstractNumId w:val="32"/>
  </w:num>
  <w:num w:numId="10">
    <w:abstractNumId w:val="16"/>
  </w:num>
  <w:num w:numId="11">
    <w:abstractNumId w:val="18"/>
  </w:num>
  <w:num w:numId="12">
    <w:abstractNumId w:val="4"/>
  </w:num>
  <w:num w:numId="13">
    <w:abstractNumId w:val="36"/>
  </w:num>
  <w:num w:numId="14">
    <w:abstractNumId w:val="22"/>
  </w:num>
  <w:num w:numId="15">
    <w:abstractNumId w:val="27"/>
  </w:num>
  <w:num w:numId="16">
    <w:abstractNumId w:val="39"/>
  </w:num>
  <w:num w:numId="17">
    <w:abstractNumId w:val="5"/>
  </w:num>
  <w:num w:numId="18">
    <w:abstractNumId w:val="9"/>
  </w:num>
  <w:num w:numId="19">
    <w:abstractNumId w:val="26"/>
  </w:num>
  <w:num w:numId="20">
    <w:abstractNumId w:val="35"/>
  </w:num>
  <w:num w:numId="21">
    <w:abstractNumId w:val="21"/>
  </w:num>
  <w:num w:numId="22">
    <w:abstractNumId w:val="28"/>
  </w:num>
  <w:num w:numId="23">
    <w:abstractNumId w:val="42"/>
  </w:num>
  <w:num w:numId="24">
    <w:abstractNumId w:val="38"/>
  </w:num>
  <w:num w:numId="25">
    <w:abstractNumId w:val="41"/>
  </w:num>
  <w:num w:numId="26">
    <w:abstractNumId w:val="6"/>
  </w:num>
  <w:num w:numId="27">
    <w:abstractNumId w:val="1"/>
  </w:num>
  <w:num w:numId="28">
    <w:abstractNumId w:val="33"/>
  </w:num>
  <w:num w:numId="29">
    <w:abstractNumId w:val="14"/>
  </w:num>
  <w:num w:numId="30">
    <w:abstractNumId w:val="37"/>
  </w:num>
  <w:num w:numId="31">
    <w:abstractNumId w:val="25"/>
  </w:num>
  <w:num w:numId="32">
    <w:abstractNumId w:val="3"/>
  </w:num>
  <w:num w:numId="33">
    <w:abstractNumId w:val="34"/>
  </w:num>
  <w:num w:numId="34">
    <w:abstractNumId w:val="11"/>
  </w:num>
  <w:num w:numId="35">
    <w:abstractNumId w:val="30"/>
  </w:num>
  <w:num w:numId="36">
    <w:abstractNumId w:val="40"/>
  </w:num>
  <w:num w:numId="37">
    <w:abstractNumId w:val="15"/>
  </w:num>
  <w:num w:numId="38">
    <w:abstractNumId w:val="0"/>
  </w:num>
  <w:num w:numId="39">
    <w:abstractNumId w:val="43"/>
  </w:num>
  <w:num w:numId="40">
    <w:abstractNumId w:val="19"/>
  </w:num>
  <w:num w:numId="41">
    <w:abstractNumId w:val="17"/>
  </w:num>
  <w:num w:numId="42">
    <w:abstractNumId w:val="20"/>
  </w:num>
  <w:num w:numId="43">
    <w:abstractNumId w:val="23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4</Pages>
  <Words>1021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21</cp:revision>
  <cp:lastPrinted>2021-02-13T18:38:00Z</cp:lastPrinted>
  <dcterms:created xsi:type="dcterms:W3CDTF">2021-06-15T04:50:00Z</dcterms:created>
  <dcterms:modified xsi:type="dcterms:W3CDTF">2022-02-05T20:42:00Z</dcterms:modified>
</cp:coreProperties>
</file>