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Apoplasme</w:t>
      </w:r>
      <w:r>
        <w:t xml:space="preserve"> extérieur des membranes plasmiques et des vaisseaux du xylème.</w:t>
      </w:r>
    </w:p>
    <w:p>
      <w:r>
        <w:rPr>
          <w:rStyle w:val="Accentuation"/>
        </w:rPr>
        <w:t>Symplasmique</w:t>
      </w:r>
      <w:r>
        <w:t xml:space="preserve"> intérieur des membranes plasmiques. Il comprend l’ensemble des cytosols reliés aux cellules voisines par les plasmodesmes.</w:t>
      </w:r>
    </w:p>
    <w:p>
      <w:r>
        <w:t xml:space="preserve">Les plasmodesmes permettent des échanges entre les cellules comme de l’ARN et des protéines. Ce sont des structures dynamiques qui se modifient pour répondre au besoin de la plante. </w:t>
      </w:r>
    </w:p>
    <w:p>
      <w:pPr>
        <w:rPr>
          <w:rFonts w:eastAsiaTheme="minorEastAsia"/>
        </w:rPr>
      </w:pPr>
      <w:r>
        <w:rPr>
          <w:rFonts w:eastAsiaTheme="minorEastAsia"/>
        </w:rPr>
        <w:t xml:space="preserve">Dans les plantes, trois voies où circulent les molécules : </w:t>
      </w:r>
    </w:p>
    <w:p>
      <w:pPr>
        <w:pStyle w:val="Paragraphedeliste"/>
        <w:numPr>
          <w:ilvl w:val="0"/>
          <w:numId w:val="1"/>
        </w:numPr>
        <w:rPr>
          <w:rFonts w:eastAsiaTheme="minorEastAsia"/>
        </w:rPr>
      </w:pPr>
      <w:r>
        <w:rPr>
          <w:rFonts w:eastAsiaTheme="minorEastAsia"/>
        </w:rPr>
        <w:t>Symplasmique à l’intérieur des parois.</w:t>
      </w:r>
    </w:p>
    <w:p>
      <w:pPr>
        <w:pStyle w:val="Paragraphedeliste"/>
        <w:numPr>
          <w:ilvl w:val="0"/>
          <w:numId w:val="1"/>
        </w:numPr>
        <w:rPr>
          <w:rFonts w:eastAsiaTheme="minorEastAsia"/>
        </w:rPr>
      </w:pPr>
      <w:r>
        <w:rPr>
          <w:rFonts w:eastAsiaTheme="minorEastAsia"/>
        </w:rPr>
        <w:t xml:space="preserve">Transcellulaire à la </w:t>
      </w:r>
      <w:r>
        <w:t>traverser par la paroi.</w:t>
      </w:r>
    </w:p>
    <w:p>
      <w:pPr>
        <w:pStyle w:val="Paragraphedeliste"/>
        <w:numPr>
          <w:ilvl w:val="0"/>
          <w:numId w:val="1"/>
        </w:numPr>
      </w:pPr>
      <w:r>
        <w:rPr>
          <w:rFonts w:eastAsiaTheme="minorEastAsia"/>
        </w:rPr>
        <w:t>Apoplasmique à l’extérieur des parois.</w:t>
      </w:r>
    </w:p>
    <w:p>
      <w:r>
        <w:t>C’est la membrane plasmique régule les échanges de substances</w:t>
      </w:r>
    </w:p>
    <w:p>
      <w:r>
        <w:t>Le potentiel électrique des cellules est généré par le gradient de H</w:t>
      </w:r>
      <w:r>
        <w:rPr>
          <w:vertAlign w:val="superscript"/>
        </w:rPr>
        <w:t>+</w:t>
      </w:r>
      <w:r>
        <w:t xml:space="preserve"> contrairement aux animaux où c’est essentiellement Na</w:t>
      </w:r>
      <w:r>
        <w:rPr>
          <w:vertAlign w:val="superscript"/>
        </w:rPr>
        <w:t>+</w:t>
      </w:r>
      <w:r>
        <w:t>. Les stimulus électriques joueraient également un rôle dans la communication cellulaire.</w:t>
      </w:r>
    </w:p>
    <w:p>
      <w:pPr>
        <w:pStyle w:val="Titre1"/>
      </w:pPr>
      <w:r>
        <w:t>Le transport de l’eau</w:t>
      </w:r>
    </w:p>
    <w:p>
      <w:r>
        <w:t>La diffusion d’eau à travers la membrane plasmique se fait par :</w:t>
      </w:r>
    </w:p>
    <w:tbl>
      <w:tblPr>
        <w:tblStyle w:val="Grilledetableauclaire"/>
        <w:tblW w:w="0" w:type="auto"/>
        <w:tblLook w:val="0400" w:firstRow="0" w:lastRow="0" w:firstColumn="0" w:lastColumn="0" w:noHBand="0" w:noVBand="1"/>
      </w:tblPr>
      <w:tblGrid>
        <w:gridCol w:w="3667"/>
        <w:gridCol w:w="3668"/>
      </w:tblGrid>
      <w:tr>
        <w:tc>
          <w:tcPr>
            <w:tcW w:w="3667" w:type="dxa"/>
          </w:tcPr>
          <w:p>
            <w:r>
              <w:t>Diffusion</w:t>
            </w:r>
          </w:p>
        </w:tc>
        <w:tc>
          <w:tcPr>
            <w:tcW w:w="3668" w:type="dxa"/>
          </w:tcPr>
          <w:p>
            <w:r>
              <w:t>les aquaporines</w:t>
            </w:r>
          </w:p>
        </w:tc>
      </w:tr>
    </w:tbl>
    <w:p>
      <w:r>
        <w:t>La perméabilité des aquaporines est régulée par la concentration de Ca</w:t>
      </w:r>
      <w:r>
        <w:rPr>
          <w:vertAlign w:val="superscript"/>
        </w:rPr>
        <w:t>2+</w:t>
      </w:r>
      <w:r>
        <w:t xml:space="preserve"> ou le pH. Ce mécanisme rapide à l’échelle cellulaire est trop lent à celle de l’organisme. Par exemple, pour un séquoia il faudrait plusieurs siècles pour qu’une molécule d’eau atteigne le sommet de l’arbre.</w:t>
      </w:r>
    </w:p>
    <w:p>
      <w:r>
        <w:t>Sur les longues distances c’est le courant de masse déplace l’eau sous l’effet d’un gradient de pression.</w:t>
      </w:r>
    </w:p>
    <w:p>
      <w:r>
        <w:t>L’absence de structure dès les vaisseaux du xylème et phloème facilite le passage du courant. Pas d’obstacle</w:t>
      </w:r>
    </w:p>
    <w:p>
      <w:r>
        <w:t>La montée d’eau et des minéraux absorbés par les racines montent dans le xylème jusqu’aux tiges sous l’effet de la transpiration.</w:t>
      </w:r>
    </w:p>
    <w:p>
      <w:r>
        <w:t>Les minéraux entrent dans la racine au niveau des extrémités notamment par les poils absorbants. Ils sont chargés par un transport actif qui les concentre.</w:t>
      </w:r>
    </w:p>
    <w:p>
      <w:pPr>
        <w:rPr>
          <w:rFonts w:eastAsiaTheme="minorEastAsia"/>
        </w:rPr>
      </w:pPr>
      <w:r>
        <w:t>L’endoderme permet au niveau de la membrane plasmique des cellules de la bande de Caspary</w:t>
      </w:r>
      <w:r>
        <w:rPr>
          <w:rFonts w:eastAsiaTheme="minorEastAsia"/>
        </w:rPr>
        <w:t xml:space="preserve"> Endoderme système actif de pompage  </w:t>
      </w:r>
    </w:p>
    <w:p>
      <w:r>
        <w:t xml:space="preserve"> Il permet :</w:t>
      </w:r>
    </w:p>
    <w:p>
      <w:pPr>
        <w:pStyle w:val="Paragraphedeliste"/>
        <w:numPr>
          <w:ilvl w:val="0"/>
          <w:numId w:val="2"/>
        </w:numPr>
      </w:pPr>
      <w:r>
        <w:t xml:space="preserve">La sélection des minéraux </w:t>
      </w:r>
    </w:p>
    <w:p>
      <w:pPr>
        <w:pStyle w:val="Paragraphedeliste"/>
        <w:numPr>
          <w:ilvl w:val="0"/>
          <w:numId w:val="2"/>
        </w:numPr>
      </w:pPr>
      <w:r>
        <w:t>D’empêcher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entre 24km/h à 72 km/h.</w:t>
      </w:r>
    </w:p>
    <w:p>
      <w: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r>
              <w:t>Poussé de l’eau des racines</w:t>
            </w:r>
          </w:p>
        </w:tc>
        <w:tc>
          <w:tcPr>
            <w:tcW w:w="3668" w:type="dxa"/>
          </w:tcPr>
          <w:p>
            <w:r>
              <w:t>Aspirations par les feuilles</w:t>
            </w:r>
          </w:p>
        </w:tc>
      </w:tr>
    </w:tbl>
    <w:p>
      <w:r>
        <w:rPr>
          <w:u w:val="single"/>
        </w:rPr>
        <w:t>Rmq :</w:t>
      </w:r>
      <w:r>
        <w:t xml:space="preserve"> Il existe également la montée par capillarité. Elle est liée au diamètre des vaisseaux. Elle fonctionne chez les petites plantes inférieures à 1,5m.</w:t>
      </w:r>
    </w:p>
    <w:p>
      <w:pPr>
        <w:pStyle w:val="Titre3"/>
      </w:pPr>
      <w:r>
        <w:t>Potentiel hydrique</w:t>
      </w:r>
    </w:p>
    <w:p>
      <w:pPr>
        <w:rPr>
          <w:rFonts w:eastAsiaTheme="minorEastAsia"/>
        </w:rPr>
      </w:pPr>
      <w:r>
        <w:t xml:space="preserve">Les mouvements d’eau entre l’environnement et la plante et à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rappel, le flux se fait du potentiel le plus élevé vers le plus faible. Le potentiel hydrique est la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et de gravité sont négligeables pour les plantes inférieures à 10m :</w:t>
      </w:r>
    </w:p>
    <w:p>
      <w:r>
        <w:rPr>
          <w:u w:val="single"/>
        </w:rPr>
        <w:t>Nb :</w:t>
      </w:r>
      <w:r>
        <w:t xml:space="preserve"> le potentiel hydrique maximum est 0.</w:t>
      </w:r>
    </w:p>
    <w:p>
      <w:r>
        <w:t>L’état normal d’une cellule végétale est la turgescence. La vacuole est gonflée. Elle exerce une pression sur les parois de la cellule.</w:t>
      </w:r>
    </w:p>
    <w:p>
      <w:pPr>
        <w:pStyle w:val="Titre2"/>
      </w:pPr>
      <w:r>
        <w:t>L’entrée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concentration d’osmolites. (Halophyte &gt; </w:t>
      </w:r>
      <w:proofErr w:type="spellStart"/>
      <w:r>
        <w:t>Glycophyte</w:t>
      </w:r>
      <w:proofErr w:type="spellEnd"/>
      <w:r>
        <w:t xml:space="preserve"> résistant &gt; </w:t>
      </w:r>
      <w:proofErr w:type="spellStart"/>
      <w:r>
        <w:t>Glycophyte</w:t>
      </w:r>
      <w:proofErr w:type="spellEnd"/>
      <w:r>
        <w:t xml:space="preserv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duquel la plante n’est plus capable d’extraire l’eau.</w:t>
      </w:r>
    </w:p>
    <w:p>
      <w:r>
        <w:rPr>
          <w:rStyle w:val="Accentuation"/>
        </w:rPr>
        <w:t>Humus</w:t>
      </w:r>
      <w:r>
        <w:t xml:space="preserve"> couche supérieure créée et entretenue par la décomposition de la matière organique.</w:t>
      </w:r>
    </w:p>
    <w:p>
      <w:r>
        <w:t>De plus, l’humus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Est friable et aérée</w:t>
            </w:r>
          </w:p>
        </w:tc>
        <w:tc>
          <w:tcPr>
            <w:tcW w:w="2945" w:type="dxa"/>
          </w:tcPr>
          <w:p>
            <w:r>
              <w:t>Riche en matière organique</w:t>
            </w:r>
          </w:p>
        </w:tc>
      </w:tr>
    </w:tbl>
    <w:p>
      <w:r>
        <w:t xml:space="preserve">L’absorption de l’eau a lieu au niveau de la racine au niveau de la zone pilifère. Les poils absorbants multiplient par 100 la surface du rhizoderme avec le substrat. </w:t>
      </w:r>
    </w:p>
    <w:p>
      <w:r>
        <w:t>Chez 80% des Angiospermes, l’absorption de l’eau et des minéraux se fait des champignons mycorhiziens.</w:t>
      </w:r>
    </w:p>
    <w:p>
      <w:r>
        <w:rPr>
          <w:u w:val="single"/>
        </w:rPr>
        <w:t>Rmq :</w:t>
      </w:r>
      <w:r>
        <w:t xml:space="preserve"> Les plantes sont sensibles à la qualité du sol. Elles sont capables d’identifier et de développer leurs racines dans la zone qui leur est la plus favorable.</w:t>
      </w:r>
    </w:p>
    <w:p>
      <w:pPr>
        <w:pStyle w:val="Titre2"/>
      </w:pPr>
      <w:r>
        <w:t>Poussé de l’eau des racines</w:t>
      </w:r>
    </w:p>
    <w:p>
      <w:r>
        <w:t xml:space="preserve">La pression racinaire est engendrée par l’activité des cellules racinaires qui dépensent de l’énergie pour accumuler les minéraux. </w:t>
      </w:r>
    </w:p>
    <w:p>
      <w:r>
        <w:t xml:space="preserve">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w:t>
      </w:r>
      <w:proofErr w:type="spellStart"/>
      <w:r>
        <w:t>guttation</w:t>
      </w:r>
      <w:proofErr w:type="spellEnd"/>
      <w:r>
        <w:t xml:space="preserve"> lorsque l’atmosphère est saturée en humidité. L’eau n’arrive plus à s’évaporer et des gouttelettes se forment à l’extrémité des feuilles. </w:t>
      </w:r>
    </w:p>
    <w:p>
      <w:pPr>
        <w:pStyle w:val="Titre2"/>
      </w:pPr>
      <w:r>
        <w:lastRenderedPageBreak/>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attachés les unes aux autres. </w:t>
      </w:r>
    </w:p>
    <w:p>
      <w:pPr>
        <w:pStyle w:val="Paragraphedeliste"/>
        <w:numPr>
          <w:ilvl w:val="0"/>
          <w:numId w:val="3"/>
        </w:numPr>
      </w:pPr>
      <w:r>
        <w:t>Les lacunes du parenchyme lacuneux situé dans les feuilles sont saturées en eau parce que les parois des cellules sont humides. L’air extérieur contenant moins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 présence de molécules hydrophiles dans les vaisseaux contribue à réduire l’effet de la gravité.</w:t>
      </w:r>
    </w:p>
    <w:p>
      <w:r>
        <w:t xml:space="preserve">L’aspiration exerce sur les vaisseaux du xylème une tension appelée </w:t>
      </w:r>
      <w:r>
        <w:rPr>
          <w:rFonts w:eastAsiaTheme="minorEastAsia"/>
        </w:rPr>
        <w:t>force de dépression</w:t>
      </w:r>
      <w:r>
        <w:t>. Ors ils sont renforcés pour supporter cette force et lui permettre de s’exercer sur la chaine d’eau.</w:t>
      </w:r>
    </w:p>
    <w:p>
      <w:r>
        <w:t>En cas de froid ou de chaleur extrême, la chaine d’eau peut se rompre et des bulles d’air apparaitre à l’intérieur de la chaine et interrompre le flux. Ce phénomène s’appelle la cavitation.</w:t>
      </w:r>
    </w:p>
    <w:p>
      <w:r>
        <w:rPr>
          <w:rStyle w:val="Accentuation"/>
        </w:rPr>
        <w:t>Embolie</w:t>
      </w:r>
      <w:r>
        <w:t xml:space="preserve"> cavitation bulle de gaz qui bloque la colonne d’eau.</w:t>
      </w:r>
    </w:p>
    <w:p>
      <w:r>
        <w:t>Pour éviter de les vaisseaux du xylème sont progressivement remplacés par de nouveaux. Les anciens alors servent uniquement au soutien de la plante.</w:t>
      </w:r>
    </w:p>
    <w:p>
      <w:pPr>
        <w:pStyle w:val="Titre3"/>
      </w:pPr>
      <w:r>
        <w:t>Taille limite d’un arbre</w:t>
      </w:r>
    </w:p>
    <w:p>
      <w:r>
        <w:t>La chaine d’eau est soumise à deux forces opposées qui limitent la taille maximum des arbres à 110m. La gravité tire la chaîne d’eau vers le bas tandis que la transpiration la tire vers le haut. Il en résulte une dépression qui brise la chaîne entrainant une cavitation et la mort de l’arbre.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 les échanges gazeux de la photosynthèse (libérer du O</w:t>
      </w:r>
      <w:r>
        <w:rPr>
          <w:vertAlign w:val="subscript"/>
        </w:rPr>
        <w:t>2</w:t>
      </w:r>
      <w:r>
        <w:t xml:space="preserve"> et absorber du CO</w:t>
      </w:r>
      <w:r>
        <w:rPr>
          <w:vertAlign w:val="subscript"/>
        </w:rPr>
        <w:t>2</w:t>
      </w:r>
      <w:r>
        <w:t xml:space="preserve">). Les importants besoins en eau sont une conséquence des échanges gazeux.  95% de l’eau est perdue </w:t>
      </w:r>
    </w:p>
    <w:p>
      <w:r>
        <w:rPr>
          <w:u w:val="single"/>
        </w:rPr>
        <w:t>Rmq :</w:t>
      </w:r>
      <w:r>
        <w:t xml:space="preserve"> La transpiration a un effet de refroidissement qui permet d’éviter la dénaturation de protéines.</w:t>
      </w:r>
    </w:p>
    <w:p>
      <w:pPr>
        <w:pStyle w:val="Titre3"/>
      </w:pPr>
      <w:r>
        <w:t>Structure et fonctionnement des stomates</w:t>
      </w:r>
    </w:p>
    <w:p>
      <w:r>
        <w:t>Un stomate est formé de deux cellules de gardes donnant dans une chambre sous stomatique. La paroi du côté de l’ostiole est plus épaisse. Elle est reliée à celle parallèle par des microfibrilles qui confère lui une structure rigide.</w:t>
      </w:r>
    </w:p>
    <w:p>
      <w:r>
        <w:t>Les stomates possèdent des chloroplastes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t>Il existe 2 grands types de stomates :</w:t>
      </w:r>
    </w:p>
    <w:tbl>
      <w:tblPr>
        <w:tblStyle w:val="Grilledetableauclaire"/>
        <w:tblW w:w="0" w:type="auto"/>
        <w:tblLook w:val="0400" w:firstRow="0" w:lastRow="0" w:firstColumn="0" w:lastColumn="0" w:noHBand="0" w:noVBand="1"/>
      </w:tblPr>
      <w:tblGrid>
        <w:gridCol w:w="3667"/>
        <w:gridCol w:w="3668"/>
      </w:tblGrid>
      <w:tr>
        <w:tc>
          <w:tcPr>
            <w:tcW w:w="3667" w:type="dxa"/>
          </w:tcPr>
          <w:p>
            <w:r>
              <w:t>Eudicotylédone</w:t>
            </w:r>
          </w:p>
        </w:tc>
        <w:tc>
          <w:tcPr>
            <w:tcW w:w="3668" w:type="dxa"/>
          </w:tcPr>
          <w:p>
            <w:r>
              <w:t>Stomates en T chez les graminées (Monocotylédone)</w:t>
            </w:r>
          </w:p>
        </w:tc>
      </w:tr>
    </w:tbl>
    <w:p>
      <w:r>
        <w:t xml:space="preserve">L’ouverture ou la fermeture dépend de la pression osmotique. Le stomate s’ouvre lorsque la cellule devient turgescente. </w:t>
      </w:r>
    </w:p>
    <w:p>
      <w:r>
        <w:t>L’entrée d’eau est créée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p>
    <w:p>
      <w:pPr>
        <w:pStyle w:val="Paragraphedeliste"/>
        <w:numPr>
          <w:ilvl w:val="0"/>
          <w:numId w:val="5"/>
        </w:numPr>
      </w:pPr>
      <w:r>
        <w:t xml:space="preserve"> Le K</w:t>
      </w:r>
      <w:r>
        <w:rPr>
          <w:vertAlign w:val="superscript"/>
        </w:rPr>
        <w:t>+</w:t>
      </w:r>
      <w:r>
        <w:t xml:space="preserve"> </w:t>
      </w:r>
    </w:p>
    <w:p>
      <w:r>
        <w:rPr>
          <w:u w:val="single"/>
        </w:rPr>
        <w:t>Rmq :</w:t>
      </w:r>
      <w:r>
        <w:t xml:space="preserve">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plusieurs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sensibles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Le taux de CO</w:t>
      </w:r>
      <w:r>
        <w:rPr>
          <w:vertAlign w:val="subscript"/>
        </w:rPr>
        <w:t>2</w:t>
      </w:r>
    </w:p>
    <w:p>
      <w:r>
        <w:t xml:space="preserve">Des stress environnementaux peuvent également induire une fermeture des stomates. Par exemple, en cas de manque d’eau, les cellules de la racine sécrètent des hormones de stress comme l’acide abscissique. Il </w:t>
      </w:r>
      <w:r>
        <w:t>rejoint les stomates en passant par le xylème et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ont un métabolisme particulier appelé métabolisme d’acide des Crassulacées (CAM). Elles ouvrent leurs stomates la nuit et emmagasine le CO</w:t>
      </w:r>
      <w:r>
        <w:rPr>
          <w:vertAlign w:val="subscript"/>
        </w:rPr>
        <w:t>2</w:t>
      </w:r>
      <w:r>
        <w:t xml:space="preserve"> sous forme d’acide organique. Elle l’utilise la journée pour la photosynthèse et évitent ainsi la perte d’eau en journée.</w:t>
      </w:r>
    </w:p>
    <w:p>
      <w:pPr>
        <w:pStyle w:val="Titre1"/>
      </w:pPr>
      <w:r>
        <w:t>Le transport des glucides par le phloème</w:t>
      </w:r>
    </w:p>
    <w:p>
      <w:r>
        <w:t>Le transport des produits de la photosynthèse est appelé translocation. Il va des organes producteurs vers les organes consommateurs (ou cibles) les plus proches. Ces derniers varient en fonction de la saison et sont notamment :</w:t>
      </w:r>
    </w:p>
    <w:p>
      <w:pPr>
        <w:pStyle w:val="Paragraphedeliste"/>
        <w:numPr>
          <w:ilvl w:val="0"/>
          <w:numId w:val="9"/>
        </w:numPr>
      </w:pPr>
      <w:r>
        <w:t>Les parties qui ont besoin d’énergie notamment vers les zones de croissances (méristèmes).</w:t>
      </w:r>
    </w:p>
    <w:p>
      <w:pPr>
        <w:pStyle w:val="Paragraphedeliste"/>
        <w:numPr>
          <w:ilvl w:val="0"/>
          <w:numId w:val="9"/>
        </w:numPr>
      </w:pPr>
      <w:r>
        <w:t>Les régions de stockage.</w:t>
      </w:r>
    </w:p>
    <w:p>
      <w:r>
        <w:t>Le transport se fait dans le phloème par la sève élaborée qui contient les sucres mais également des aa, des hormones et des sels minéraux.</w:t>
      </w:r>
    </w:p>
    <w:p>
      <w:r>
        <w:t>Le courant d’eau est généré par une différence de pression. Les osmolites sont fortement concentrés au niveau des organes producteurs. Des antiports secondaires font entrer des protons dans les cellules productrices en échange de la sortie de glucose dans le tube criblé.</w:t>
      </w:r>
    </w:p>
    <w:p>
      <w:r>
        <w:t>La concentration des osmolites diminue au fur et à mesure qu’ils sont captés par les organes cibles.</w:t>
      </w:r>
    </w:p>
    <w:p/>
    <w:p>
      <w:r>
        <w:lastRenderedPageBreak/>
        <w:t>Les vaisseaux du xylème et phloème étant à proximité, l’eau entre fortement au niveau des organes sources où. La sève élaborée peut circuler jusqu’à 1,6km/h. Cette vitesse est possible grâce au courant de masse</w:t>
      </w:r>
    </w:p>
    <w:p>
      <w:r>
        <w:t>À la fin l’eau repart dans le xylème. Environ 5% de l’eau captée passera par le phloème.</w:t>
      </w:r>
    </w:p>
    <w:p>
      <w:pPr>
        <w:pStyle w:val="Titre1"/>
      </w:pPr>
      <w:r>
        <w:t>L’azote</w:t>
      </w:r>
    </w:p>
    <w:p>
      <w:r>
        <w:t xml:space="preserve">L’azote est un </w:t>
      </w:r>
      <w:r>
        <w:t>macroélément</w:t>
      </w:r>
      <w:r>
        <w:t xml:space="preserve"> et un composant essentiel pour les êtres vivants. Chez les plantes, son a</w:t>
      </w:r>
      <w:r>
        <w:t>bsorption</w:t>
      </w:r>
      <w:r>
        <w:t xml:space="preserve"> </w:t>
      </w:r>
      <w:r>
        <w:t xml:space="preserve">se fait au niveau de la racine par un transport actif. La concentration dans la plante étant plus forte </w:t>
      </w:r>
      <w:r>
        <w:t>que</w:t>
      </w:r>
      <w:r>
        <w:t xml:space="preserve"> dans le</w:t>
      </w:r>
      <w:r>
        <w:t xml:space="preserve"> sol</w:t>
      </w:r>
      <w:r>
        <w:t>.</w:t>
      </w:r>
      <w:r>
        <w:t xml:space="preserve"> Les plantes sont capables d’assimiler l’azote sous deux formes :</w:t>
      </w:r>
    </w:p>
    <w:tbl>
      <w:tblPr>
        <w:tblStyle w:val="Grilledetableauclaire"/>
        <w:tblW w:w="0" w:type="auto"/>
        <w:tblLook w:val="0400" w:firstRow="0" w:lastRow="0" w:firstColumn="0" w:lastColumn="0" w:noHBand="0" w:noVBand="1"/>
      </w:tblPr>
      <w:tblGrid>
        <w:gridCol w:w="2466"/>
        <w:gridCol w:w="4869"/>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4869" w:type="dxa"/>
          </w:tcPr>
          <w:p>
            <w:pPr>
              <w:rPr>
                <w:rFonts w:eastAsiaTheme="minorEastAsia"/>
                <w:bCs/>
                <w:lang w:val="en-GB"/>
              </w:rPr>
            </w:pPr>
            <w:r>
              <w:rPr>
                <w:rFonts w:eastAsiaTheme="minorEastAsia"/>
                <w:lang w:val="en-GB"/>
              </w:rPr>
              <w:t>Ion a</w:t>
            </w:r>
            <w:r>
              <w:rPr>
                <w:lang w:val="en-GB"/>
              </w:rPr>
              <w:t xml:space="preserve">mmonium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lang w:val="en-GB"/>
                        </w:rPr>
                        <m:t>4</m:t>
                      </m:r>
                    </m:sub>
                  </m:sSub>
                </m:e>
                <m:sup>
                  <m:r>
                    <w:rPr>
                      <w:rFonts w:ascii="Cambria Math" w:hAnsi="Cambria Math"/>
                      <w:lang w:val="en-GB"/>
                    </w:rPr>
                    <m:t>+</m:t>
                  </m:r>
                </m:sup>
              </m:sSup>
            </m:oMath>
            <w:r>
              <w:rPr>
                <w:rFonts w:eastAsiaTheme="minorEastAsia"/>
                <w:b/>
                <w:lang w:val="en-GB"/>
              </w:rPr>
              <w:t xml:space="preserve"> </w:t>
            </w:r>
            <w:proofErr w:type="spellStart"/>
            <w:r>
              <w:rPr>
                <w:rFonts w:eastAsiaTheme="minorEastAsia"/>
                <w:bCs/>
                <w:lang w:val="en-GB"/>
              </w:rPr>
              <w:t>ou</w:t>
            </w:r>
            <w:proofErr w:type="spellEnd"/>
            <w:r>
              <w:rPr>
                <w:rFonts w:eastAsiaTheme="minorEastAsia"/>
                <w:b/>
                <w:lang w:val="en-GB"/>
              </w:rPr>
              <w:t xml:space="preserve"> </w:t>
            </w:r>
            <w:r>
              <w:rPr>
                <w:rFonts w:eastAsiaTheme="minorEastAsia"/>
                <w:bCs/>
              </w:rPr>
              <w:t xml:space="preserve">Ammoniac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réaliser une réduction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 xml:space="preserve">Un manque d’azote se traduit par : </w:t>
      </w:r>
    </w:p>
    <w:p>
      <w:pPr>
        <w:pStyle w:val="Paragraphedeliste"/>
        <w:numPr>
          <w:ilvl w:val="0"/>
          <w:numId w:val="10"/>
        </w:numPr>
      </w:pPr>
      <w:r>
        <w:t>Apparition d’une chlorose des feuilles.</w:t>
      </w:r>
    </w:p>
    <w:p>
      <w:pPr>
        <w:pStyle w:val="Paragraphedeliste"/>
        <w:numPr>
          <w:ilvl w:val="0"/>
          <w:numId w:val="10"/>
        </w:numPr>
      </w:pPr>
      <w:r>
        <w:t>Des plantes de petites tailles.</w:t>
      </w:r>
    </w:p>
    <w:p>
      <w:r>
        <w:t>Trois processus peuvent rendre l’azote disponible pour les plantes :</w:t>
      </w:r>
    </w:p>
    <w:p>
      <w:pPr>
        <w:pStyle w:val="Paragraphedeliste"/>
        <w:numPr>
          <w:ilvl w:val="0"/>
          <w:numId w:val="6"/>
        </w:numPr>
      </w:pPr>
      <w:r>
        <w:t>la fixation de l’azote diatomique N</w:t>
      </w:r>
      <w:r>
        <w:rPr>
          <w:vertAlign w:val="subscript"/>
        </w:rPr>
        <w:t>2</w:t>
      </w:r>
      <w:r>
        <w:t>.</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L’azote se trouve en majorité dans l’air sous forme de N</w:t>
      </w:r>
      <w:r>
        <w:rPr>
          <w:vertAlign w:val="subscript"/>
        </w:rPr>
        <w:t>2.</w:t>
      </w:r>
      <w:r>
        <w:t xml:space="preserve"> Sa réduction en une forme assimilable de l’azote atmosphérique :</w:t>
      </w:r>
    </w:p>
    <w:p>
      <w:pPr>
        <w:pStyle w:val="Paragraphedeliste"/>
        <w:numPr>
          <w:ilvl w:val="0"/>
          <w:numId w:val="7"/>
        </w:numPr>
      </w:pPr>
      <w:r>
        <w:t>Les éclairs 10%</w:t>
      </w:r>
    </w:p>
    <w:p>
      <w:pPr>
        <w:pStyle w:val="Paragraphedeliste"/>
        <w:numPr>
          <w:ilvl w:val="0"/>
          <w:numId w:val="7"/>
        </w:numPr>
      </w:pPr>
      <w:r>
        <w:t>Industrie qui synthétise 30%</w:t>
      </w:r>
    </w:p>
    <w:p>
      <w:pPr>
        <w:pStyle w:val="Paragraphedeliste"/>
        <w:numPr>
          <w:ilvl w:val="0"/>
          <w:numId w:val="7"/>
        </w:numPr>
      </w:pPr>
      <w:r>
        <w:t>Biologie par les Bactéries 60%</w:t>
      </w:r>
    </w:p>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 xml:space="preserve">Les électrons sont apportés par huit molécules de ferrédoxine. </w:t>
      </w:r>
      <w:r>
        <w:t>En présence de dioxygène, la nitrogénase est inhibée irréversiblement.</w:t>
      </w:r>
    </w:p>
    <w:p>
      <w:pPr>
        <w:pStyle w:val="Titre2"/>
      </w:pPr>
      <w:r>
        <w:t>Nitrification</w:t>
      </w:r>
    </w:p>
    <w:p>
      <w:r>
        <w:t>La nitrification est réalisée par des bactéries du groupe de protéobactéries. Elles sont à gram négatif.</w:t>
      </w:r>
    </w:p>
    <w:p>
      <w:r>
        <w:t>Ces réactions se réalisent sur la membrane :</w:t>
      </w:r>
    </w:p>
    <w:tbl>
      <w:tblPr>
        <w:tblStyle w:val="Grilledetableauclaire"/>
        <w:tblW w:w="0" w:type="auto"/>
        <w:tblLook w:val="0420" w:firstRow="1" w:lastRow="0" w:firstColumn="0" w:lastColumn="0" w:noHBand="0" w:noVBand="1"/>
      </w:tblPr>
      <w:tblGrid>
        <w:gridCol w:w="1696"/>
        <w:gridCol w:w="1465"/>
        <w:gridCol w:w="4174"/>
      </w:tblGrid>
      <w:tr>
        <w:trPr>
          <w:cnfStyle w:val="100000000000" w:firstRow="1" w:lastRow="0" w:firstColumn="0" w:lastColumn="0" w:oddVBand="0" w:evenVBand="0" w:oddHBand="0" w:evenHBand="0" w:firstRowFirstColumn="0" w:firstRowLastColumn="0" w:lastRowFirstColumn="0" w:lastRowLastColumn="0"/>
        </w:trPr>
        <w:tc>
          <w:tcPr>
            <w:tcW w:w="1696" w:type="dxa"/>
          </w:tcPr>
          <w:p>
            <w:r>
              <w:t>Bactérie</w:t>
            </w:r>
          </w:p>
        </w:tc>
        <w:tc>
          <w:tcPr>
            <w:tcW w:w="1465" w:type="dxa"/>
          </w:tcPr>
          <w:p>
            <w:r>
              <w:t>Réaction</w:t>
            </w:r>
          </w:p>
        </w:tc>
        <w:tc>
          <w:tcPr>
            <w:tcW w:w="4174" w:type="dxa"/>
          </w:tcPr>
          <w:p/>
        </w:tc>
      </w:tr>
      <w:tr>
        <w:tc>
          <w:tcPr>
            <w:tcW w:w="1696" w:type="dxa"/>
          </w:tcPr>
          <w:p>
            <w:r>
              <w:t>Nitrosomonas</w:t>
            </w:r>
          </w:p>
        </w:tc>
        <w:tc>
          <w:tcPr>
            <w:tcW w:w="1465" w:type="dxa"/>
          </w:tcPr>
          <w:p>
            <w:pPr>
              <w:rPr>
                <w:rFonts w:eastAsiaTheme="minorEastAsia"/>
              </w:rPr>
            </w:pPr>
            <w:r>
              <w:rPr>
                <w:rFonts w:eastAsiaTheme="minorEastAsia"/>
              </w:rPr>
              <w:t xml:space="preserve">Ammoniac en Nitrite </w:t>
            </w:r>
          </w:p>
        </w:tc>
        <w:tc>
          <w:tcPr>
            <w:tcW w:w="4174"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96" w:type="dxa"/>
          </w:tcPr>
          <w:p>
            <w:r>
              <w:t>Nitrobacter</w:t>
            </w:r>
          </w:p>
        </w:tc>
        <w:tc>
          <w:tcPr>
            <w:tcW w:w="1465" w:type="dxa"/>
          </w:tcPr>
          <w:p>
            <w:r>
              <w:rPr>
                <w:rFonts w:eastAsiaTheme="minorEastAsia"/>
              </w:rPr>
              <w:t>Nitrite en Nitrate</w:t>
            </w:r>
          </w:p>
        </w:tc>
        <w:tc>
          <w:tcPr>
            <w:tcW w:w="4174" w:type="dxa"/>
          </w:tcPr>
          <w:p>
            <m:oMathPara>
              <m:oMath>
                <m:sSup>
                  <m:sSupPr>
                    <m:ctrlPr>
                      <w:rPr>
                        <w:rFonts w:ascii="Cambria Math" w:hAnsi="Cambria Math"/>
                        <w:b/>
                        <w:i/>
                      </w:rPr>
                    </m:ctrlPr>
                  </m:sSupPr>
                  <m:e>
                    <m:r>
                      <w:rPr>
                        <w:rFonts w:ascii="Cambria Math" w:hAnsi="Cambria Math"/>
                      </w:rPr>
                      <m:t>NO</m:t>
                    </m:r>
                  </m:e>
                  <m:sup>
                    <m: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+2é</m:t>
                </m:r>
              </m:oMath>
            </m:oMathPara>
          </w:p>
        </w:tc>
      </w:tr>
    </w:tbl>
    <w:p>
      <w:r>
        <w:rPr>
          <w:rStyle w:val="Accentuation"/>
        </w:rPr>
        <w:t>Lithotrophe</w:t>
      </w:r>
      <w:r>
        <w:t xml:space="preserve"> assimile les minéraux organiques.</w:t>
      </w:r>
    </w:p>
    <w:p>
      <w:pPr>
        <w:pStyle w:val="Titre3"/>
      </w:pPr>
      <w:r>
        <w:t>Dénitrification dissimilatrice</w:t>
      </w:r>
    </w:p>
    <w:p>
      <w:r>
        <w:t xml:space="preserve">La dénitrification </w:t>
      </w:r>
      <w:r>
        <w:t xml:space="preserve">dissimilatrice </w:t>
      </w:r>
      <w:r>
        <w:t>au processus de réduction du nitrate en nitrite. Elle est réalisée par certaines bactéries en condition anaérobie, utilisation du nitrate comme accepteur terminal d'électrons en condition anaérobie</w:t>
      </w:r>
    </w:p>
    <w:p>
      <w:r>
        <w:t>De fortes quantités de N</w:t>
      </w:r>
      <w:r>
        <w:rPr>
          <w:vertAlign w:val="subscript"/>
        </w:rPr>
        <w:t>2</w:t>
      </w:r>
      <w:r>
        <w:t>O issues de la dénitrification dissimilatrice bactérienne</w:t>
      </w:r>
    </w:p>
    <w:p>
      <w:pPr>
        <w:pStyle w:val="Titre2"/>
      </w:pPr>
      <w:r>
        <w:t>Assimilation de l’azotes par les plantes</w:t>
      </w:r>
    </w:p>
    <w:p/>
    <w:p>
      <w:pPr>
        <w:pStyle w:val="Titre3"/>
      </w:pPr>
      <w:r>
        <w:lastRenderedPageBreak/>
        <w:t>Le transport dans les cellules végétales</w:t>
      </w:r>
    </w:p>
    <w:p>
      <w:r>
        <w:t>Le transport du nitrate et de l’ammonium se fait grâce à des transporteurs de type II qui utilise le gradient de proton car la concentration d’azote est plus élevé dans la plante que dans le sol. Ainsi l</w:t>
      </w:r>
      <w:r>
        <w:t>’azote est plus facilement assimil</w:t>
      </w:r>
      <w:r>
        <w:t xml:space="preserve">é </w:t>
      </w:r>
      <w:r>
        <w:t xml:space="preserve">lorsque le pH du sol est acide. </w:t>
      </w:r>
      <w:r>
        <w:t xml:space="preserve">Les transporteurs sont : </w:t>
      </w:r>
      <w:r>
        <w:tab/>
      </w:r>
    </w:p>
    <w:p>
      <w:pPr>
        <w:pStyle w:val="Paragraphedeliste"/>
        <w:numPr>
          <w:ilvl w:val="0"/>
          <w:numId w:val="14"/>
        </w:numPr>
      </w:pPr>
      <w:r>
        <w:t xml:space="preserve">Nitrite avec </w:t>
      </w:r>
      <w:r>
        <w:t>NRT 1 et 2</w:t>
      </w:r>
      <w:r>
        <w:t xml:space="preserve"> s</w:t>
      </w:r>
      <w:r>
        <w:t>ymport secondaire gradient</w:t>
      </w:r>
      <w:r>
        <w:t xml:space="preserve"> </w:t>
      </w:r>
      <w:r>
        <w:t>proton.</w:t>
      </w:r>
      <w:r>
        <w:br/>
        <w:t>Régulation par phosphorylation</w:t>
      </w:r>
    </w:p>
    <w:p>
      <w:pPr>
        <w:pStyle w:val="Paragraphedeliste"/>
        <w:numPr>
          <w:ilvl w:val="0"/>
          <w:numId w:val="11"/>
        </w:numPr>
      </w:pPr>
      <w:r>
        <w:t>Ammonium</w:t>
      </w:r>
      <w:r>
        <w:t xml:space="preserve"> </w:t>
      </w:r>
      <w:r>
        <w:t xml:space="preserve">avec </w:t>
      </w:r>
      <w:r>
        <w:t>AMT</w:t>
      </w:r>
      <w:r>
        <w:t>.</w:t>
      </w:r>
    </w:p>
    <w:p>
      <w:pPr>
        <w:pStyle w:val="Titre3"/>
      </w:pPr>
      <w:r>
        <w:t>La r</w:t>
      </w:r>
      <w:r>
        <w:t>éduction des nitrates et nitrites en ammonium</w:t>
      </w:r>
    </w:p>
    <w:p>
      <w:pPr>
        <w:rPr>
          <w:rFonts w:eastAsiaTheme="minorEastAsia"/>
        </w:rPr>
      </w:pPr>
      <m:oMathPara>
        <m:oMath>
          <m:r>
            <w:rPr>
              <w:rFonts w:ascii="Cambria Math" w:hAnsi="Cambria Math"/>
            </w:rPr>
            <m:t>N</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NO</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3</m:t>
              </m:r>
            </m:sub>
            <m:sup/>
          </m:sSubSup>
        </m:oMath>
      </m:oMathPara>
    </w:p>
    <w:p>
      <w:r>
        <w:t xml:space="preserve">Ces réactions sont catalysées respectivement par nitrate réductase et la nitrite réductase. </w:t>
      </w:r>
      <w:r>
        <w:t>Comme l</w:t>
      </w:r>
      <w:r>
        <w:t>e nitrite est toxique pour les plantes</w:t>
      </w:r>
      <w:r>
        <w:t>, p</w:t>
      </w:r>
      <w:r>
        <w:t xml:space="preserve">our éviter qu’il se concentre, </w:t>
      </w:r>
      <w:r>
        <w:t>le synthétise ou l’utilise comme substrat est hautement</w:t>
      </w:r>
      <w:r>
        <w:t xml:space="preserve"> dans l’organismes</w:t>
      </w:r>
      <w:r>
        <w:t xml:space="preserve"> au niveau :</w:t>
      </w:r>
    </w:p>
    <w:tbl>
      <w:tblPr>
        <w:tblStyle w:val="Grilledetableauclaire"/>
        <w:tblW w:w="0" w:type="auto"/>
        <w:tblLook w:val="0400" w:firstRow="0" w:lastRow="0" w:firstColumn="0" w:lastColumn="0" w:noHBand="0" w:noVBand="1"/>
      </w:tblPr>
      <w:tblGrid>
        <w:gridCol w:w="3814"/>
        <w:gridCol w:w="3521"/>
      </w:tblGrid>
      <w:tr>
        <w:tc>
          <w:tcPr>
            <w:tcW w:w="3814" w:type="dxa"/>
          </w:tcPr>
          <w:p>
            <w:r>
              <w:t>Transcriptionnelle</w:t>
            </w:r>
          </w:p>
        </w:tc>
        <w:tc>
          <w:tcPr>
            <w:tcW w:w="3521" w:type="dxa"/>
          </w:tcPr>
          <w:p>
            <w:r>
              <w:t>Activité inhibé</w:t>
            </w:r>
            <w:r>
              <w:t>e</w:t>
            </w:r>
          </w:p>
        </w:tc>
      </w:tr>
    </w:tbl>
    <w:p>
      <w:r>
        <w:t xml:space="preserve">La réduction de l’azote en ammonium se fait par l’utilisation de pouvoir réducteur par </w:t>
      </w:r>
      <w:r>
        <w:t>l’utilisation</w:t>
      </w:r>
      <w:r>
        <w:t xml:space="preserve"> </w:t>
      </w:r>
      <w:r>
        <w:t>de</w:t>
      </w:r>
      <w:r>
        <w:t xml:space="preserve"> FADH</w:t>
      </w:r>
      <w:r>
        <w:rPr>
          <w:vertAlign w:val="subscript"/>
        </w:rPr>
        <w:t>2</w:t>
      </w:r>
      <w:r>
        <w:t xml:space="preserve"> et NADH. </w:t>
      </w:r>
      <w:r>
        <w:t>Comme l</w:t>
      </w:r>
      <w:r>
        <w:t>a production de FADH</w:t>
      </w:r>
      <w:r>
        <w:rPr>
          <w:vertAlign w:val="subscript"/>
        </w:rPr>
        <w:t>2</w:t>
      </w:r>
      <w:r>
        <w:t xml:space="preserve"> et NADH a lieu durant la journée</w:t>
      </w:r>
      <w:r>
        <w:t xml:space="preserve"> par l’activité de photosynthèse.  Ainsi, l’activité des enzymes dépend de molécules qui sont liées à l’activité de photosynthèse notamment de :</w:t>
      </w:r>
    </w:p>
    <w:p>
      <w:pPr>
        <w:pStyle w:val="Paragraphedeliste"/>
        <w:numPr>
          <w:ilvl w:val="0"/>
          <w:numId w:val="12"/>
        </w:numPr>
      </w:pPr>
      <w:r>
        <w:t>Horloge c</w:t>
      </w:r>
      <w:r>
        <w:t>ircadien</w:t>
      </w:r>
      <w:r>
        <w:t>ne</w:t>
      </w:r>
    </w:p>
    <w:p>
      <w:pPr>
        <w:pStyle w:val="Paragraphedeliste"/>
        <w:numPr>
          <w:ilvl w:val="0"/>
          <w:numId w:val="12"/>
        </w:numPr>
      </w:pPr>
      <w:r>
        <w:t xml:space="preserve">Concentration de glucose qui fournit une information sur l’activité de photosynthèse. </w:t>
      </w:r>
    </w:p>
    <w:p>
      <w:r>
        <w:rPr>
          <w:u w:val="single"/>
        </w:rPr>
        <w:t>Rmq :</w:t>
      </w:r>
      <w:r>
        <w:t xml:space="preserve"> </w:t>
      </w:r>
      <w:r>
        <w:t xml:space="preserve">En automne, l’azote contenu dans les </w:t>
      </w:r>
      <w:r>
        <w:t>protéines</w:t>
      </w:r>
      <w:r>
        <w:t xml:space="preserve"> des feuilles est récupéré </w:t>
      </w:r>
      <w:r>
        <w:t>pour constituer des stocks</w:t>
      </w:r>
      <w:r>
        <w:t xml:space="preserve"> dans des cellules</w:t>
      </w:r>
      <w:r>
        <w:t xml:space="preserve"> pérennes.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7660A"/>
    <w:multiLevelType w:val="hybridMultilevel"/>
    <w:tmpl w:val="A9FCC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810932"/>
    <w:multiLevelType w:val="hybridMultilevel"/>
    <w:tmpl w:val="0682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FC732F"/>
    <w:multiLevelType w:val="hybridMultilevel"/>
    <w:tmpl w:val="34424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3C5BAC"/>
    <w:multiLevelType w:val="hybridMultilevel"/>
    <w:tmpl w:val="2076C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8"/>
  </w:num>
  <w:num w:numId="5">
    <w:abstractNumId w:val="9"/>
  </w:num>
  <w:num w:numId="6">
    <w:abstractNumId w:val="0"/>
  </w:num>
  <w:num w:numId="7">
    <w:abstractNumId w:val="10"/>
  </w:num>
  <w:num w:numId="8">
    <w:abstractNumId w:val="11"/>
  </w:num>
  <w:num w:numId="9">
    <w:abstractNumId w:val="7"/>
  </w:num>
  <w:num w:numId="10">
    <w:abstractNumId w:val="5"/>
  </w:num>
  <w:num w:numId="11">
    <w:abstractNumId w:val="13"/>
  </w:num>
  <w:num w:numId="12">
    <w:abstractNumId w:val="2"/>
  </w:num>
  <w:num w:numId="13">
    <w:abstractNumId w:val="6"/>
  </w:num>
  <w:num w:numId="1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9439">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2330</Words>
  <Characters>12816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10</cp:revision>
  <cp:lastPrinted>2021-02-13T18:38:00Z</cp:lastPrinted>
  <dcterms:created xsi:type="dcterms:W3CDTF">2022-03-07T14:18:00Z</dcterms:created>
  <dcterms:modified xsi:type="dcterms:W3CDTF">2022-03-25T16:11:00Z</dcterms:modified>
</cp:coreProperties>
</file>