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de l’eau sous forme de NADPH et de l’ATP pour les besoins de la plante et notamment la fixation du carbone.</w:t>
      </w:r>
    </w:p>
    <w:p>
      <w:pPr>
        <w:pStyle w:val="Paragraphedeliste"/>
        <w:numPr>
          <w:ilvl w:val="0"/>
          <w:numId w:val="17"/>
        </w:numPr>
      </w:pPr>
      <w:r>
        <w:t xml:space="preserve">Le cycle de fixation du carbone ou de fabrication des glucides appelé aussi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photosynthèses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utilisée pour les réactions anaboliques.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Elles transfèrent et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Les pigments sont 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 à 380nm. En dessous de cette longueur d’onde, la lumière est filtrée par l’atmosphère et est néfaste pour les cellules.</w:t>
      </w:r>
    </w:p>
    <w:p>
      <w:pPr>
        <w:pStyle w:val="Paragraphedeliste"/>
        <w:numPr>
          <w:ilvl w:val="0"/>
          <w:numId w:val="16"/>
        </w:numPr>
      </w:pPr>
      <w:r>
        <w:t>Inférieur à 750nm. Au-dessus, les ondes sont absorbées par l’eau, un constituant présent en grande quantité dans les organismes.</w:t>
      </w:r>
    </w:p>
    <w:p>
      <w:r>
        <w:rPr>
          <w:rStyle w:val="Accentuation"/>
        </w:rPr>
        <w:t>Radiation photosynthétique active</w:t>
      </w:r>
      <w:r>
        <w:t xml:space="preserve"> ensemble des longueurs d’ondes utilisées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pigments associés à des phycobiliprotéines appelé phycobiline.</w:t>
      </w:r>
    </w:p>
    <w:p>
      <w:pPr>
        <w:pStyle w:val="Titre3"/>
      </w:pPr>
      <w:r>
        <w:t>Les caroténoïdes</w:t>
      </w:r>
    </w:p>
    <w:p>
      <w:r>
        <w:t>Les caroténoïdes sont des pigments additionnels qui aident à capter :</w:t>
      </w:r>
    </w:p>
    <w:p>
      <w:pPr>
        <w:pStyle w:val="Paragraphedeliste"/>
        <w:numPr>
          <w:ilvl w:val="0"/>
          <w:numId w:val="29"/>
        </w:numPr>
      </w:pPr>
      <w:r>
        <w:t>L’énergie lumineuse.</w:t>
      </w:r>
    </w:p>
    <w:p>
      <w:pPr>
        <w:pStyle w:val="Paragraphedeliste"/>
        <w:numPr>
          <w:ilvl w:val="0"/>
          <w:numId w:val="28"/>
        </w:numPr>
      </w:pPr>
      <w:r>
        <w:t>À la photoprotection en dissipant le surplus d’énergie. Elle évite l’interaction entre les photons et l’oxygène qui peuvent former des molécules oxydantes dangereuses.</w:t>
      </w:r>
    </w:p>
    <w:p>
      <w:r>
        <w:t>Les caroténoïdes sont des molécules lipophiles présentes dans les membranes des thylakoïdes. Elles sont fabriquées dans les plastes à partir de terpène. Leur pic d’absorption se situe à 450 nm. Leur structure est apparentée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 (pics d’abs)</w:t>
            </w:r>
          </w:p>
        </w:tc>
        <w:tc>
          <w:tcPr>
            <w:tcW w:w="3668" w:type="dxa"/>
          </w:tcPr>
          <w:p>
            <w:r>
              <w:t>Présence</w:t>
            </w:r>
          </w:p>
        </w:tc>
      </w:tr>
      <w:tr>
        <w:tc>
          <w:tcPr>
            <w:tcW w:w="3667" w:type="dxa"/>
          </w:tcPr>
          <w:p>
            <w:r>
              <w:t>A (430 nm et 662 nm)</w:t>
            </w:r>
          </w:p>
        </w:tc>
        <w:tc>
          <w:tcPr>
            <w:tcW w:w="3668" w:type="dxa"/>
          </w:tcPr>
          <w:p>
            <w:r>
              <w:t>Universelle</w:t>
            </w:r>
          </w:p>
        </w:tc>
      </w:tr>
      <w:tr>
        <w:tc>
          <w:tcPr>
            <w:tcW w:w="3667" w:type="dxa"/>
          </w:tcPr>
          <w:p>
            <w:r>
              <w:t>B (454 nm)</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dépendent des groupements situés autour du noyau. Par exemple, pour les deux types de chlorophylles les plus présentes càd a et b, la différence de pics d’absorption s’explique par la substitution d’un groupement -CH</w:t>
      </w:r>
      <w:r>
        <w:rPr>
          <w:vertAlign w:val="subscript"/>
        </w:rPr>
        <w:t>3</w:t>
      </w:r>
      <w:r>
        <w:t xml:space="preserve"> par un CHO.</w:t>
      </w:r>
    </w:p>
    <w:p>
      <w:r>
        <w:t>Un changement de l’état énergétique se produit dans la molécule de chlorophylle entre en contact avec un photon bleu ou rouge. Si le photon est de couleur bleu, elle libère le surplus d’énergie sous forme de chaleur 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p>
    <w:p>
      <w:r>
        <w:t>C’est parce que la chlorophylle est associée à d’autres protéines dans la cellule qu’elle n’émet pas de lumière.</w:t>
      </w:r>
    </w:p>
    <w:p>
      <w:pPr>
        <w:pStyle w:val="Titre2"/>
      </w:pPr>
      <w:r>
        <w:t>Fonctionnement de la phase photochimique</w:t>
      </w:r>
    </w:p>
    <w:p>
      <w:r>
        <w:t xml:space="preserve">La photosynthèse se déroule : </w:t>
      </w:r>
    </w:p>
    <w:p>
      <w:r>
        <w:t>Dans le 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w:t>
      </w:r>
      <w:r>
        <w:rPr>
          <w:vertAlign w:val="superscript"/>
        </w:rPr>
        <w:t>+</w:t>
      </w:r>
      <w:r>
        <w:t xml:space="preserve"> est l’oxydant biologique le plus fort. 1 centre qui accepte successivement 4 électrons pour l’oxyder l’O2</w:t>
      </w:r>
    </w:p>
    <w:p>
      <w:pPr>
        <w:pStyle w:val="Paragraphedeliste"/>
        <w:numPr>
          <w:ilvl w:val="0"/>
          <w:numId w:val="11"/>
        </w:numPr>
      </w:pPr>
      <w:r>
        <w:t>L’accepteur primaire du photosystème cède son électron à la chaine de transport constitués d’une succession de plastoquinones (</w:t>
      </w:r>
      <w:proofErr w:type="spellStart"/>
      <w:r>
        <w:t>Pq</w:t>
      </w:r>
      <w:proofErr w:type="spellEnd"/>
      <w:r>
        <w:t>), complexe de cytochromes et d’une plastocyanine (Pc), une molécule mobile.</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w:t>
      </w:r>
      <w:r>
        <w:t>stroma dans la lumière du thylakoïde. Le gradient de H</w:t>
      </w:r>
      <w:r>
        <w:rPr>
          <w:vertAlign w:val="superscript"/>
        </w:rPr>
        <w:t>+</w:t>
      </w:r>
      <w:r>
        <w:t xml:space="preserve"> créé servira à la chimiosmose pour produire de l’ATP grâce aux ATP synthases.</w:t>
      </w:r>
    </w:p>
    <w:p>
      <w:pPr>
        <w:ind w:left="360"/>
      </w:pPr>
      <w:r>
        <w:t>Dans le photosystème I</w:t>
      </w:r>
    </w:p>
    <w:p>
      <w:pPr>
        <w:pStyle w:val="Paragraphedeliste"/>
        <w:numPr>
          <w:ilvl w:val="0"/>
          <w:numId w:val="11"/>
        </w:numPr>
      </w:pPr>
      <w:r>
        <w:t>L’énergie lumineuse active PSI de la même façon que PSII. L’accepteur primaire est la ferrédoxine (</w:t>
      </w:r>
      <w:proofErr w:type="spellStart"/>
      <w:r>
        <w:t>Fd</w:t>
      </w:r>
      <w:proofErr w:type="spellEnd"/>
      <w:r>
        <w:t>) qui transmet l’électron a une chaine de transport. Il n’y a pas de production de gradient H</w:t>
      </w:r>
      <w:r>
        <w:rPr>
          <w:vertAlign w:val="superscript"/>
        </w:rPr>
        <w:t>+</w:t>
      </w:r>
      <w:r>
        <w:t>. Ferrédoxine réduction NADP en NADPH.</w:t>
      </w:r>
    </w:p>
    <w:p>
      <w:pPr>
        <w:pStyle w:val="Paragraphedeliste"/>
        <w:numPr>
          <w:ilvl w:val="0"/>
          <w:numId w:val="11"/>
        </w:numPr>
      </w:pPr>
      <w:r>
        <w:t>La chaine conduit la ferrédoxine à la NADP</w:t>
      </w:r>
      <w:r>
        <w:rPr>
          <w:vertAlign w:val="superscript"/>
        </w:rPr>
        <w:t>+</w:t>
      </w:r>
      <w:r>
        <w:t xml:space="preserve">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pStyle w:val="Titre2"/>
        <w:rPr>
          <w:rFonts w:eastAsiaTheme="minorEastAsia"/>
        </w:rPr>
      </w:pPr>
      <w:r>
        <w:rPr>
          <w:rFonts w:eastAsiaTheme="minorEastAsia"/>
        </w:rPr>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(P780)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lastRenderedPageBreak/>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t1 à 1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CO2 est ajouté à la ribulose di phosphate (5C)</w:t>
      </w:r>
    </w:p>
    <w:p>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lastRenderedPageBreak/>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stator là ou trois sites de catalyse de l’ATP.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CO2 ou celle d’O2.</w:t>
      </w:r>
    </w:p>
    <w:p>
      <w:r>
        <w:rPr>
          <w:rStyle w:val="Accentuation"/>
        </w:rPr>
        <w:t>Point de compensation</w:t>
      </w:r>
      <w:r>
        <w:t xml:space="preserve"> seuil à partir duquel la photosynthèse net devient positive.</w:t>
      </w:r>
    </w:p>
    <w:p>
      <w:r>
        <w:t>Les plantes ne sont pas toutes efficaces pour réaliser la photosynthèse.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le manque de CO</w:t>
      </w:r>
      <w:r>
        <w:rPr>
          <w:vertAlign w:val="subscript"/>
        </w:rPr>
        <w:t>2</w:t>
      </w:r>
      <w:r>
        <w:t>.</w:t>
      </w:r>
    </w:p>
    <w:p>
      <w:pPr>
        <w:pStyle w:val="Titre1"/>
      </w:pPr>
      <w:r>
        <w:t>Métabolisme secondaire</w:t>
      </w:r>
    </w:p>
    <w:p>
      <w:r>
        <w:rPr>
          <w:rStyle w:val="Accentuation"/>
        </w:rPr>
        <w:t>Métabolite</w:t>
      </w:r>
      <w:r>
        <w:t xml:space="preserve"> molécule produite par le métabolisme.</w:t>
      </w:r>
    </w:p>
    <w:p>
      <w:r>
        <w:t xml:space="preserve">Les végétaux disposent d’un métabolisme n’ont essentiel à leur survie appelé métabolisme secondaire par opposition au métabolisme primaire qui est vital. D’importantes disparité existe entre les espèces.  </w:t>
      </w:r>
    </w:p>
    <w:p>
      <w:r>
        <w:t>Plus de 200 000 métabolites liés au métabolisme secondaire ont été recensés.</w:t>
      </w:r>
    </w:p>
    <w:p>
      <w:r>
        <w:t>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 xml:space="preserve">Composés phénoliques ou les polyphénols issus de la voie de l’acide </w:t>
      </w:r>
      <w:proofErr w:type="spellStart"/>
      <w:r>
        <w:t>shikimique</w:t>
      </w:r>
      <w:proofErr w:type="spellEnd"/>
      <w:r>
        <w:t xml:space="preserve"> et acétate/malonate).</w:t>
      </w:r>
    </w:p>
    <w:p>
      <w:pPr>
        <w:pStyle w:val="Paragraphedeliste"/>
        <w:numPr>
          <w:ilvl w:val="0"/>
          <w:numId w:val="19"/>
        </w:numPr>
      </w:pPr>
      <w:r>
        <w:t>Les alcaloïdes ou les composés azotés qui dérivent des acides aminés.</w:t>
      </w:r>
    </w:p>
    <w:p>
      <w:pPr>
        <w:pStyle w:val="Paragraphedeliste"/>
        <w:numPr>
          <w:ilvl w:val="0"/>
          <w:numId w:val="19"/>
        </w:numPr>
      </w:pPr>
      <w:r>
        <w:t>Les terpènes dérivés de l’</w:t>
      </w:r>
      <w:proofErr w:type="spellStart"/>
      <w:r>
        <w:t>isopentényl</w:t>
      </w:r>
      <w:proofErr w:type="spellEnd"/>
      <w:r>
        <w:t xml:space="preserve"> pyrophosphate (IPP),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 photo protection.</w:t>
      </w:r>
    </w:p>
    <w:p>
      <w:r>
        <w:t>Alcaloïdes toxiques</w:t>
      </w:r>
    </w:p>
    <w:p>
      <w:pPr>
        <w:pStyle w:val="Titre1"/>
      </w:pPr>
      <w:r>
        <w:lastRenderedPageBreak/>
        <w:t>Le métabolisme carboné</w:t>
      </w:r>
    </w:p>
    <w:p>
      <w:pPr>
        <w:pStyle w:val="Titre2"/>
      </w:pPr>
      <w:r>
        <w:t>La phase biochimique d’assimilation du CO</w:t>
      </w:r>
      <w:r>
        <w:rPr>
          <w:vertAlign w:val="subscript"/>
        </w:rPr>
        <w:t xml:space="preserve">2 </w:t>
      </w:r>
      <w:r>
        <w:t>(ou cycle de Calvin)</w:t>
      </w:r>
    </w:p>
    <w:p>
      <w:r>
        <w:t>La phase biochimique d’assimilation du CO2 a lieu dans le stroma. Elle permet de récupérer le carbone d’une molécule de CO2 pour la fabriquer une molécule organique. forme un cycle càd qu’une partie du produit est réutilisé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CO2 sur une molécule organique.</w:t>
      </w:r>
    </w:p>
    <w:p>
      <w:pPr>
        <w:pStyle w:val="Paragraphedeliste"/>
        <w:numPr>
          <w:ilvl w:val="0"/>
          <w:numId w:val="20"/>
        </w:numPr>
      </w:pPr>
      <w:r>
        <w:t>Réduction. 1/6 du produit quitte du cycle sous forme de sucre et 5/6 est utilisée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p>
    <w:p>
      <w:pPr>
        <w:pStyle w:val="Paragraphedeliste"/>
        <w:numPr>
          <w:ilvl w:val="0"/>
          <w:numId w:val="25"/>
        </w:numPr>
      </w:pPr>
      <w:r>
        <w:t>De la concentration de CO</w:t>
      </w:r>
      <w:r>
        <w:rPr>
          <w:vertAlign w:val="subscript"/>
        </w:rPr>
        <w:t>2</w:t>
      </w:r>
      <w:r>
        <w:t xml:space="preserve"> augmente active</w:t>
      </w:r>
    </w:p>
    <w:p>
      <w:pPr>
        <w:pStyle w:val="Paragraphedeliste"/>
        <w:numPr>
          <w:ilvl w:val="0"/>
          <w:numId w:val="25"/>
        </w:numPr>
      </w:pPr>
      <w:r>
        <w:t xml:space="preserve">La fixation d’une protéine activatrice, la </w:t>
      </w:r>
      <w:proofErr w:type="spellStart"/>
      <w:r>
        <w:t>rubsico</w:t>
      </w:r>
      <w:proofErr w:type="spellEnd"/>
      <w:r>
        <w:t xml:space="preserve"> </w:t>
      </w:r>
      <w:proofErr w:type="spellStart"/>
      <w:r>
        <w:t>activase</w:t>
      </w:r>
      <w:proofErr w:type="spellEnd"/>
      <w:r>
        <w:t xml:space="preserve">, sur la </w:t>
      </w:r>
      <w:proofErr w:type="spellStart"/>
      <w:r>
        <w:t>RubsiCo</w:t>
      </w:r>
      <w:proofErr w:type="spellEnd"/>
      <w:r>
        <w:t xml:space="preserve"> qui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w:t>
      </w:r>
      <w:proofErr w:type="spellStart"/>
      <w:r>
        <w:t>rubisco</w:t>
      </w:r>
      <w:proofErr w:type="spellEnd"/>
      <w:r>
        <w:t xml:space="preserve"> ne fonction pas. </w:t>
      </w:r>
    </w:p>
    <w:p>
      <w:pPr>
        <w:pStyle w:val="Titre3"/>
      </w:pPr>
      <w:r>
        <w:t>La réduction</w:t>
      </w:r>
    </w:p>
    <w:p>
      <w:r>
        <w:t xml:space="preserve">La réduction </w:t>
      </w:r>
      <w:proofErr w:type="spellStart"/>
      <w:r>
        <w:t>se</w:t>
      </w:r>
      <w:proofErr w:type="spellEnd"/>
      <w:r>
        <w:t>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 xml:space="preserve">Photorespiration : le cycle du C2 du </w:t>
      </w:r>
      <w:proofErr w:type="spellStart"/>
      <w:r>
        <w:rPr>
          <w:rFonts w:eastAsiaTheme="minorEastAsia"/>
        </w:rPr>
        <w:t>glycolate</w:t>
      </w:r>
      <w:proofErr w:type="spellEnd"/>
      <w:r>
        <w:rPr>
          <w:rFonts w:eastAsiaTheme="minorEastAsia"/>
        </w:rPr>
        <w:t xml:space="preserve"> (photorespiration)</w:t>
      </w:r>
    </w:p>
    <w:p>
      <w:r>
        <w:rPr>
          <w:rFonts w:eastAsiaTheme="minorEastAsia"/>
        </w:rPr>
        <w:t xml:space="preserve">La </w:t>
      </w:r>
      <w:proofErr w:type="spellStart"/>
      <w:r>
        <w:rPr>
          <w:rFonts w:eastAsiaTheme="minorEastAsia"/>
        </w:rPr>
        <w:t>rubisco</w:t>
      </w:r>
      <w:proofErr w:type="spellEnd"/>
      <w:r>
        <w:rPr>
          <w:rFonts w:eastAsiaTheme="minorEastAsia"/>
        </w:rPr>
        <w:t xml:space="preserve"> est l’enzyme la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xml:space="preserve">. Ainsi on considère qu’en condition standard qu’un 1/3 du temps elle fixe </w:t>
      </w:r>
      <w:proofErr w:type="gramStart"/>
      <w:r>
        <w:rPr>
          <w:rFonts w:eastAsiaTheme="minorEastAsia"/>
        </w:rPr>
        <w:t>le  O</w:t>
      </w:r>
      <w:proofErr w:type="gramEnd"/>
      <w:r>
        <w:rPr>
          <w:rFonts w:eastAsiaTheme="minorEastAsia"/>
          <w:vertAlign w:val="subscript"/>
        </w:rPr>
        <w:t>2</w:t>
      </w:r>
      <w:r>
        <w:rPr>
          <w:rFonts w:eastAsiaTheme="minorEastAsia"/>
        </w:rPr>
        <w:t>. On estime que ce métabolisme réduit jusqu’à 50% l’activité photosynthétique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CO2 et d’O2 dans les feuilles de la solubilité des gaz qui dépend de :</w:t>
      </w:r>
    </w:p>
    <w:p>
      <w:pPr>
        <w:rPr>
          <w:rFonts w:eastAsiaTheme="minorEastAsia"/>
        </w:rPr>
      </w:pPr>
      <w:r>
        <w:rPr>
          <w:rFonts w:eastAsiaTheme="minorEastAsia"/>
        </w:rPr>
        <w:t xml:space="preserve">La température. Elle diminue plus vite pour leCO2 </w:t>
      </w:r>
    </w:p>
    <w:p>
      <w:pPr>
        <w:rPr>
          <w:rFonts w:eastAsiaTheme="minorEastAsia"/>
        </w:rPr>
      </w:pPr>
      <w:r>
        <w:rPr>
          <w:rFonts w:eastAsiaTheme="minorEastAsia"/>
        </w:rPr>
        <w:t xml:space="preserve">Différence entre la photorespiration et </w:t>
      </w:r>
      <w:proofErr w:type="gramStart"/>
      <w:r>
        <w:rPr>
          <w:rFonts w:eastAsiaTheme="minorEastAsia"/>
        </w:rPr>
        <w:t>la</w:t>
      </w:r>
      <w:proofErr w:type="gramEnd"/>
      <w:r>
        <w:rPr>
          <w:rFonts w:eastAsiaTheme="minorEastAsia"/>
        </w:rPr>
        <w:t xml:space="preserv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c>
          <w:tcPr>
            <w:tcW w:w="2445" w:type="dxa"/>
          </w:tcPr>
          <w:p>
            <w:pPr>
              <w:rPr>
                <w:rFonts w:eastAsiaTheme="minorEastAsia"/>
              </w:rPr>
            </w:pP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c>
          <w:tcPr>
            <w:tcW w:w="2445" w:type="dxa"/>
          </w:tcPr>
          <w:p>
            <w:pPr>
              <w:rPr>
                <w:rFonts w:eastAsiaTheme="minorEastAsia"/>
              </w:rPr>
            </w:pPr>
          </w:p>
        </w:tc>
      </w:tr>
    </w:tbl>
    <w:p>
      <w:pPr>
        <w:rPr>
          <w:rFonts w:eastAsiaTheme="minorEastAsia"/>
        </w:rPr>
      </w:pPr>
      <w:r>
        <w:rPr>
          <w:rFonts w:eastAsiaTheme="minorEastAsia"/>
        </w:rPr>
        <w:t xml:space="preserve">C’est le </w:t>
      </w:r>
      <w:proofErr w:type="spellStart"/>
      <w:r>
        <w:rPr>
          <w:rFonts w:eastAsiaTheme="minorEastAsia"/>
        </w:rPr>
        <w:t>polycolate</w:t>
      </w:r>
      <w:proofErr w:type="spellEnd"/>
      <w:r>
        <w:rPr>
          <w:rFonts w:eastAsiaTheme="minorEastAsia"/>
        </w:rPr>
        <w:t xml:space="preserv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lastRenderedPageBreak/>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 xml:space="preserve">Dans les péroxysomes, la sérine est retransformée en </w:t>
      </w:r>
      <w:proofErr w:type="spellStart"/>
      <w:r>
        <w:rPr>
          <w:rFonts w:eastAsiaTheme="minorEastAsia"/>
        </w:rPr>
        <w:t>glycérade</w:t>
      </w:r>
      <w:proofErr w:type="spellEnd"/>
      <w:r>
        <w:rPr>
          <w:rFonts w:eastAsiaTheme="minorEastAsia"/>
        </w:rPr>
        <w:t>.</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Or la photosynthèse a changé la composition atmosphérique faisant passer la quantité d’oxygène d’une valeur négligeable à 21% et 0,3% de CO</w:t>
      </w:r>
      <w:r>
        <w:rPr>
          <w:rFonts w:eastAsiaTheme="minorEastAsia"/>
          <w:vertAlign w:val="subscript"/>
        </w:rPr>
        <w:t>2</w:t>
      </w:r>
      <w:r>
        <w:rPr>
          <w:rFonts w:eastAsiaTheme="minorEastAsia"/>
        </w:rPr>
        <w:t>. Ainsi le problème serait apparu après.</w:t>
      </w:r>
    </w:p>
    <w:p>
      <w:pPr>
        <w:pStyle w:val="Paragraphedeliste"/>
        <w:numPr>
          <w:ilvl w:val="0"/>
          <w:numId w:val="24"/>
        </w:numPr>
        <w:rPr>
          <w:rFonts w:eastAsiaTheme="minorEastAsia"/>
        </w:rPr>
      </w:pPr>
      <w:r>
        <w:rPr>
          <w:rFonts w:eastAsiaTheme="minorEastAsia"/>
        </w:rPr>
        <w:t>Photoprotection. Lors de fortes chaleurs ou en condition de manque d’eau les stomates sont fermés pour limiter l’évaporation. La lumière continue de faire fonctionner les systèmes photosynthétiques lorsque la concentration d’e devient trop faible CO</w:t>
      </w:r>
      <w:r>
        <w:rPr>
          <w:rFonts w:eastAsiaTheme="minorEastAsia"/>
          <w:vertAlign w:val="subscript"/>
        </w:rPr>
        <w:t>2</w:t>
      </w:r>
      <w:r>
        <w:rPr>
          <w:rFonts w:eastAsiaTheme="minorEastAsia"/>
        </w:rPr>
        <w:t>,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Le métabolisme C4 concerne 1500 espèces principalement tropicales ou subtropical et monocotylédone (par exemple, le maïs, la canne à sucre…).</w:t>
      </w:r>
    </w:p>
    <w:p>
      <w:pPr>
        <w:rPr>
          <w:rFonts w:eastAsiaTheme="minorEastAsia"/>
        </w:rPr>
      </w:pPr>
      <w:r>
        <w:rPr>
          <w:rFonts w:eastAsiaTheme="minorEastAsia"/>
        </w:rPr>
        <w:t>Il permet d’augmenter la quantité de CO2 disponible pour la plante. Ce métabolisme est apparu indépendamment chez plusieurs espèces avec des différences dans la molécule de transport. Accompagner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Les cellules du mésophylle avec des chloroplastes avec beaucoup de granum qui concentre de nombreux photosystème II permettant de produire de l’ATP et du NADPH.</w:t>
      </w:r>
    </w:p>
    <w:p>
      <w:pPr>
        <w:rPr>
          <w:rFonts w:eastAsiaTheme="minorEastAsia"/>
        </w:rPr>
      </w:pPr>
      <w:r>
        <w:rPr>
          <w:rFonts w:eastAsiaTheme="minorEastAsia"/>
        </w:rPr>
        <w:t>Permet d’obtenir une concentration en CO</w:t>
      </w:r>
      <w:r>
        <w:rPr>
          <w:rFonts w:eastAsiaTheme="minorEastAsia"/>
          <w:vertAlign w:val="subscript"/>
        </w:rPr>
        <w:t>2</w:t>
      </w:r>
      <w:r>
        <w:rPr>
          <w:rFonts w:eastAsiaTheme="minorEastAsia"/>
        </w:rPr>
        <w:t xml:space="preserve"> entre 5 à 10 supérieur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w:t>
      </w:r>
      <w:proofErr w:type="spellStart"/>
      <w:r>
        <w:rPr>
          <w:rFonts w:eastAsiaTheme="minorEastAsia"/>
        </w:rPr>
        <w:t>phosphénol</w:t>
      </w:r>
      <w:proofErr w:type="spellEnd"/>
      <w:r>
        <w:rPr>
          <w:rFonts w:eastAsiaTheme="minorEastAsia"/>
        </w:rPr>
        <w:t xml:space="preserve">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ind w:left="360"/>
        <w:rPr>
          <w:rFonts w:eastAsiaTheme="minorEastAsia"/>
        </w:rPr>
      </w:pPr>
      <w:r>
        <w:rPr>
          <w:rFonts w:eastAsiaTheme="minorEastAsia"/>
        </w:rPr>
        <w:t>Le métabolisme C4 ajout un cout de 2ATP au cycle de Calvin qui utilise déjà 3ATP.</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7"/>
  </w:num>
  <w:num w:numId="5">
    <w:abstractNumId w:val="0"/>
  </w:num>
  <w:num w:numId="6">
    <w:abstractNumId w:val="19"/>
  </w:num>
  <w:num w:numId="7">
    <w:abstractNumId w:val="4"/>
  </w:num>
  <w:num w:numId="8">
    <w:abstractNumId w:val="11"/>
  </w:num>
  <w:num w:numId="9">
    <w:abstractNumId w:val="18"/>
  </w:num>
  <w:num w:numId="10">
    <w:abstractNumId w:val="22"/>
  </w:num>
  <w:num w:numId="11">
    <w:abstractNumId w:val="8"/>
  </w:num>
  <w:num w:numId="12">
    <w:abstractNumId w:val="17"/>
  </w:num>
  <w:num w:numId="13">
    <w:abstractNumId w:val="27"/>
  </w:num>
  <w:num w:numId="14">
    <w:abstractNumId w:val="5"/>
  </w:num>
  <w:num w:numId="15">
    <w:abstractNumId w:val="30"/>
  </w:num>
  <w:num w:numId="16">
    <w:abstractNumId w:val="25"/>
  </w:num>
  <w:num w:numId="17">
    <w:abstractNumId w:val="16"/>
  </w:num>
  <w:num w:numId="18">
    <w:abstractNumId w:val="29"/>
  </w:num>
  <w:num w:numId="19">
    <w:abstractNumId w:val="6"/>
  </w:num>
  <w:num w:numId="20">
    <w:abstractNumId w:val="9"/>
  </w:num>
  <w:num w:numId="21">
    <w:abstractNumId w:val="24"/>
  </w:num>
  <w:num w:numId="22">
    <w:abstractNumId w:val="23"/>
  </w:num>
  <w:num w:numId="23">
    <w:abstractNumId w:val="12"/>
  </w:num>
  <w:num w:numId="24">
    <w:abstractNumId w:val="21"/>
  </w:num>
  <w:num w:numId="25">
    <w:abstractNumId w:val="20"/>
  </w:num>
  <w:num w:numId="26">
    <w:abstractNumId w:val="28"/>
  </w:num>
  <w:num w:numId="27">
    <w:abstractNumId w:val="1"/>
  </w:num>
  <w:num w:numId="28">
    <w:abstractNumId w:val="26"/>
  </w:num>
  <w:num w:numId="29">
    <w:abstractNumId w:val="15"/>
  </w:num>
  <w:num w:numId="30">
    <w:abstractNumId w:val="14"/>
  </w:num>
  <w:num w:numId="3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5D61-D695-4B43-9085-B788A45B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7</Pages>
  <Words>2735</Words>
  <Characters>15044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33</cp:revision>
  <cp:lastPrinted>2021-02-13T18:38:00Z</cp:lastPrinted>
  <dcterms:created xsi:type="dcterms:W3CDTF">2021-06-15T04:50:00Z</dcterms:created>
  <dcterms:modified xsi:type="dcterms:W3CDTF">2022-03-20T20:43:00Z</dcterms:modified>
</cp:coreProperties>
</file>