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Photosynthèse</w:t>
      </w:r>
    </w:p>
    <w:p>
      <w:r>
        <w:t>Métabolisme primaire (par opposition à métabolisme secondaire) nécessaire à la survie d’une cellule.</w:t>
      </w:r>
    </w:p>
    <w:p>
      <w:pPr>
        <w:pStyle w:val="Titre3"/>
      </w:pPr>
      <w:r>
        <w:t>Strucutre d’un chloroplaste</w:t>
      </w:r>
    </w:p>
    <w:p>
      <w:r>
        <w:t>Chloroplaste thylakoides granaure inter granaire</w:t>
      </w:r>
    </w:p>
    <w:p>
      <w:r>
        <w:t>Stroma</w:t>
      </w:r>
    </w:p>
    <w:p>
      <w:pPr>
        <w:pStyle w:val="Titre2"/>
      </w:pPr>
      <w:r>
        <w:t>La photosynthèse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t xml:space="preserve">La production </w:t>
      </w:r>
      <w:r>
        <w:t>production d’ATP et NADH</w:t>
      </w:r>
      <w:r>
        <w:t xml:space="preserve"> par l’utilisation de la </w:t>
      </w:r>
      <w:r>
        <w:t xml:space="preserve">Lumière </w:t>
      </w:r>
      <w:r>
        <w:t>et d’eau.</w:t>
      </w:r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Le cycle de Calvin qui est le processus de fixation du carbone. Il a lieu dans le stroma.</w:t>
      </w:r>
    </w:p>
    <w:p>
      <w:pPr>
        <w:rPr>
          <w:rFonts w:eastAsiaTheme="minorEastAsia"/>
        </w:rPr>
      </w:pPr>
      <w:r>
        <w:rPr>
          <w:rFonts w:eastAsiaTheme="minorEastAsia"/>
        </w:rPr>
        <w:t>Photolyse de l’eau</w:t>
      </w:r>
      <w:r>
        <w:rPr>
          <w:rFonts w:eastAsiaTheme="minorEastAsia"/>
        </w:rPr>
        <w:t xml:space="preserve"> dissociation d’une molécule d’eau par la lumière.</w:t>
      </w:r>
    </w:p>
    <w:p>
      <w:pPr>
        <w:rPr>
          <w:rFonts w:eastAsiaTheme="minorEastAsia"/>
        </w:rPr>
      </w:pPr>
      <w:r>
        <w:rPr>
          <w:rFonts w:eastAsiaTheme="minorEastAsia"/>
        </w:rPr>
        <w:t>Calcin cycle du carbone a lieu dans le stroma</w:t>
      </w:r>
    </w:p>
    <w:p>
      <w:pPr>
        <w:pStyle w:val="Titre1"/>
      </w:pPr>
      <w:r>
        <w:t>Phase photochimique</w:t>
      </w:r>
    </w:p>
    <w:p>
      <w:r>
        <w:rPr>
          <w:rFonts w:eastAsiaTheme="minorEastAsia"/>
        </w:rPr>
        <w:t>La phase photochimique correspond à récupérer et rendre exploitable l’énergie transportée par les photons.</w:t>
      </w:r>
    </w:p>
    <w:p>
      <w:r>
        <w:rPr>
          <w:rStyle w:val="Accentuation"/>
        </w:rPr>
        <w:t>Radiation photosynthétique active</w:t>
      </w:r>
      <w:r>
        <w:t xml:space="preserve"> ensemble des longueurs d’ondes utilisée par la plante.</w:t>
      </w:r>
    </w:p>
    <w:p>
      <w:r>
        <w:t>L’énergie est capté par l’intermédiaire des pigments. Il existe deux grandes familles de pigments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</w:t>
            </w:r>
            <w:r>
              <w:t>hlorophylle</w:t>
            </w:r>
          </w:p>
        </w:tc>
        <w:tc>
          <w:tcPr>
            <w:tcW w:w="3668" w:type="dxa"/>
          </w:tcPr>
          <w:p>
            <w:r>
              <w:t>Caroténoide</w:t>
            </w:r>
          </w:p>
        </w:tc>
      </w:tr>
    </w:tbl>
    <w:p>
      <w:r>
        <w:t xml:space="preserve">Les aglues utilisent des pigments supplémentaires pour réaliser la photosynthèse car le milieu aquatique modifie les propriétés de la lumière. </w:t>
      </w:r>
      <w:r>
        <w:t xml:space="preserve">Ces pigments sont formés de Complexe protéines et pigments </w:t>
      </w:r>
      <w:r>
        <w:t>Associés à des phycobiliprotéines phycobiline</w:t>
      </w:r>
    </w:p>
    <w:p>
      <w:pPr>
        <w:pStyle w:val="Titre2"/>
      </w:pPr>
      <w:r>
        <w:t>Les caroténoide</w:t>
      </w:r>
    </w:p>
    <w:p>
      <w:r>
        <w:t>Les caroténoides sont des molécules lipophiles présente dans les membranes des thylakoides. Elles sont fabriquées dans les plastes à partir de terpène. Leur pic d’absorption se situe à 450 nm.</w:t>
      </w:r>
    </w:p>
    <w:p>
      <w:pPr>
        <w:pStyle w:val="Titre2"/>
      </w:pPr>
      <w:r>
        <w:t>Les chlorophylles</w:t>
      </w:r>
    </w:p>
    <w:p>
      <w:r>
        <w:t>Les pigments chlorophylliens sont composés :</w:t>
      </w:r>
    </w:p>
    <w:p>
      <w:pPr>
        <w:pStyle w:val="Paragraphedeliste"/>
        <w:numPr>
          <w:ilvl w:val="0"/>
          <w:numId w:val="42"/>
        </w:numPr>
      </w:pPr>
      <w:r>
        <w:t>Un noyau porphyrine hydrophile qui ensert un ion magnésium (</w:t>
      </w:r>
      <w:r>
        <w:t>Mg</w:t>
      </w:r>
      <w:r>
        <w:rPr>
          <w:vertAlign w:val="superscript"/>
        </w:rPr>
        <w:t>2+</w:t>
      </w:r>
      <w:r>
        <w:t>) dans le stroma</w:t>
      </w:r>
    </w:p>
    <w:p>
      <w:pPr>
        <w:pStyle w:val="Paragraphedeliste"/>
        <w:numPr>
          <w:ilvl w:val="0"/>
          <w:numId w:val="42"/>
        </w:numPr>
      </w:pPr>
      <w:r>
        <w:t>Une queue phytol  hydrophobe qui est ancrée dans la membrane des thylakoides.</w:t>
      </w:r>
    </w:p>
    <w:p>
      <w:r>
        <w:t>Il existe quatre types de chlorophylle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Type de chlorophylle</w:t>
            </w:r>
          </w:p>
        </w:tc>
        <w:tc>
          <w:tcPr>
            <w:tcW w:w="3668" w:type="dxa"/>
          </w:tcPr>
          <w:p>
            <w:r>
              <w:t>Présence</w:t>
            </w:r>
          </w:p>
        </w:tc>
      </w:tr>
      <w:tr>
        <w:tc>
          <w:tcPr>
            <w:tcW w:w="3667" w:type="dxa"/>
          </w:tcPr>
          <w:p>
            <w:r>
              <w:t>A</w:t>
            </w:r>
          </w:p>
        </w:tc>
        <w:tc>
          <w:tcPr>
            <w:tcW w:w="3668" w:type="dxa"/>
          </w:tcPr>
          <w:p>
            <w:r>
              <w:t>Universelle</w:t>
            </w:r>
          </w:p>
        </w:tc>
      </w:tr>
      <w:tr>
        <w:tc>
          <w:tcPr>
            <w:tcW w:w="3667" w:type="dxa"/>
          </w:tcPr>
          <w:p>
            <w:r>
              <w:t>B</w:t>
            </w:r>
          </w:p>
        </w:tc>
        <w:tc>
          <w:tcPr>
            <w:tcW w:w="3668" w:type="dxa"/>
          </w:tcPr>
          <w:p>
            <w:r>
              <w:t>Plantes et algues vertes</w:t>
            </w:r>
          </w:p>
        </w:tc>
      </w:tr>
      <w:tr>
        <w:tc>
          <w:tcPr>
            <w:tcW w:w="3667" w:type="dxa"/>
          </w:tcPr>
          <w:p>
            <w:r>
              <w:t>C1 et c2</w:t>
            </w:r>
          </w:p>
        </w:tc>
        <w:tc>
          <w:tcPr>
            <w:tcW w:w="3668" w:type="dxa"/>
          </w:tcPr>
          <w:p>
            <w:r>
              <w:t>Algues brunes</w:t>
            </w:r>
          </w:p>
        </w:tc>
      </w:tr>
      <w:tr>
        <w:tc>
          <w:tcPr>
            <w:tcW w:w="3667" w:type="dxa"/>
          </w:tcPr>
          <w:p>
            <w:r>
              <w:t>D</w:t>
            </w:r>
          </w:p>
        </w:tc>
        <w:tc>
          <w:tcPr>
            <w:tcW w:w="3668" w:type="dxa"/>
          </w:tcPr>
          <w:p>
            <w:r>
              <w:t>Algues rouges</w:t>
            </w:r>
          </w:p>
        </w:tc>
      </w:tr>
    </w:tbl>
    <w:p>
      <w:r>
        <w:t>Les pigments sont regroupés au sein de structure appelé antenne collectrice.</w:t>
      </w:r>
    </w:p>
    <w:p>
      <w:r>
        <w:t xml:space="preserve">Les différences de comportement des types de chlorophylle face à la lumière est fortement dépend d’un se situe au niveau des groupements en périphérie du noyau. Par exemple, entre la chlrophylle a et b </w:t>
      </w:r>
      <w:r>
        <w:t xml:space="preserve"> </w:t>
      </w:r>
      <w:r>
        <w:t>.</w:t>
      </w:r>
    </w:p>
    <w:p>
      <w:r>
        <w:t xml:space="preserve">Par exemple, pour les deux types de chlorophylles les plus présentes càd a et b, une différence dans un groupement </w:t>
      </w:r>
      <w:r>
        <w:t>du noyau : -CH3 et CHO</w:t>
      </w:r>
      <w:r>
        <w:t xml:space="preserve"> modifie les pics d’absorption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Type de chlorophylle</w:t>
            </w:r>
          </w:p>
        </w:tc>
        <w:tc>
          <w:tcPr>
            <w:tcW w:w="2445" w:type="dxa"/>
          </w:tcPr>
          <w:p>
            <w:r>
              <w:t>Bleu</w:t>
            </w:r>
          </w:p>
        </w:tc>
        <w:tc>
          <w:tcPr>
            <w:tcW w:w="2445" w:type="dxa"/>
          </w:tcPr>
          <w:p>
            <w:r>
              <w:t>Rouge</w:t>
            </w:r>
          </w:p>
        </w:tc>
      </w:tr>
      <w:tr>
        <w:tc>
          <w:tcPr>
            <w:tcW w:w="2445" w:type="dxa"/>
          </w:tcPr>
          <w:p>
            <w:r>
              <w:lastRenderedPageBreak/>
              <w:t>A</w:t>
            </w:r>
          </w:p>
        </w:tc>
        <w:tc>
          <w:tcPr>
            <w:tcW w:w="2445" w:type="dxa"/>
          </w:tcPr>
          <w:p>
            <w:r>
              <w:t>430 nm</w:t>
            </w:r>
          </w:p>
        </w:tc>
        <w:tc>
          <w:tcPr>
            <w:tcW w:w="2445" w:type="dxa"/>
          </w:tcPr>
          <w:p>
            <w:r>
              <w:t>662 nm</w:t>
            </w:r>
          </w:p>
        </w:tc>
      </w:tr>
      <w:tr>
        <w:tc>
          <w:tcPr>
            <w:tcW w:w="2445" w:type="dxa"/>
          </w:tcPr>
          <w:p>
            <w:r>
              <w:t>B</w:t>
            </w:r>
          </w:p>
        </w:tc>
        <w:tc>
          <w:tcPr>
            <w:tcW w:w="2445" w:type="dxa"/>
          </w:tcPr>
          <w:p>
            <w:r>
              <w:t>454 nm</w:t>
            </w:r>
          </w:p>
        </w:tc>
        <w:tc>
          <w:tcPr>
            <w:tcW w:w="2445" w:type="dxa"/>
          </w:tcPr>
          <w:p/>
        </w:tc>
      </w:tr>
    </w:tbl>
    <w:p>
      <w:pPr>
        <w:pStyle w:val="Titre3"/>
      </w:pPr>
      <w:r>
        <w:t>Excitation de la chlorophylle</w:t>
      </w:r>
    </w:p>
    <w:p>
      <w:r>
        <w:t xml:space="preserve">Une molécule de chlorophylle </w:t>
      </w:r>
    </w:p>
    <w:p>
      <w:r>
        <w:t>Un changement de l’état énergétique se produit dans la molécule de chlorophylle lorsqu’un photon bleu ou rouge entre en contact avec la mo</w:t>
      </w:r>
    </w:p>
    <w:p>
      <w:r>
        <w:t xml:space="preserve">Lorsqu’un chlorophylle </w:t>
      </w:r>
    </w:p>
    <w:p>
      <w:r>
        <w:t>recoit un photon de couleur bleu qui contient plus d’énergie qu’un rouge alors il libère l</w:t>
      </w:r>
    </w:p>
    <w:p>
      <w:r>
        <w:t>Rouge</w:t>
      </w:r>
    </w:p>
    <w:p>
      <w:r>
        <w:t>Sa à sb vous forme de chaleur</w:t>
      </w:r>
    </w:p>
    <w:p>
      <w:r>
        <w:t>Trois possibilités pour revenir à l’état initial</w:t>
      </w:r>
    </w:p>
    <w:p>
      <w:pPr>
        <w:pStyle w:val="Paragraphedeliste"/>
        <w:numPr>
          <w:ilvl w:val="0"/>
          <w:numId w:val="42"/>
        </w:numPr>
      </w:pPr>
      <w:r>
        <w:t>Fluorescence càd par l’émission d’un photon de plus faible énergie que celui reçu.</w:t>
      </w:r>
    </w:p>
    <w:p>
      <w:pPr>
        <w:pStyle w:val="Paragraphedeliste"/>
        <w:numPr>
          <w:ilvl w:val="0"/>
          <w:numId w:val="42"/>
        </w:numPr>
      </w:pPr>
      <w:r>
        <w:t>Par résonnance. L’énergie est transférée à la molécule suivante.</w:t>
      </w:r>
    </w:p>
    <w:p>
      <w:pPr>
        <w:pStyle w:val="Paragraphedeliste"/>
        <w:numPr>
          <w:ilvl w:val="0"/>
          <w:numId w:val="42"/>
        </w:numPr>
      </w:pPr>
      <w:r>
        <w:t>Photochimie céde un électron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Photosynthèse et métabolisme secondaire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51956"/>
    <w:multiLevelType w:val="hybridMultilevel"/>
    <w:tmpl w:val="536E0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73D97"/>
    <w:multiLevelType w:val="hybridMultilevel"/>
    <w:tmpl w:val="34E6C2A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3"/>
  </w:num>
  <w:num w:numId="9">
    <w:abstractNumId w:val="31"/>
  </w:num>
  <w:num w:numId="10">
    <w:abstractNumId w:val="15"/>
  </w:num>
  <w:num w:numId="11">
    <w:abstractNumId w:val="17"/>
  </w:num>
  <w:num w:numId="12">
    <w:abstractNumId w:val="4"/>
  </w:num>
  <w:num w:numId="13">
    <w:abstractNumId w:val="35"/>
  </w:num>
  <w:num w:numId="14">
    <w:abstractNumId w:val="21"/>
  </w:num>
  <w:num w:numId="15">
    <w:abstractNumId w:val="26"/>
  </w:num>
  <w:num w:numId="16">
    <w:abstractNumId w:val="38"/>
  </w:num>
  <w:num w:numId="17">
    <w:abstractNumId w:val="5"/>
  </w:num>
  <w:num w:numId="18">
    <w:abstractNumId w:val="8"/>
  </w:num>
  <w:num w:numId="19">
    <w:abstractNumId w:val="25"/>
  </w:num>
  <w:num w:numId="20">
    <w:abstractNumId w:val="34"/>
  </w:num>
  <w:num w:numId="21">
    <w:abstractNumId w:val="20"/>
  </w:num>
  <w:num w:numId="22">
    <w:abstractNumId w:val="27"/>
  </w:num>
  <w:num w:numId="23">
    <w:abstractNumId w:val="41"/>
  </w:num>
  <w:num w:numId="24">
    <w:abstractNumId w:val="37"/>
  </w:num>
  <w:num w:numId="25">
    <w:abstractNumId w:val="40"/>
  </w:num>
  <w:num w:numId="26">
    <w:abstractNumId w:val="6"/>
  </w:num>
  <w:num w:numId="27">
    <w:abstractNumId w:val="1"/>
  </w:num>
  <w:num w:numId="28">
    <w:abstractNumId w:val="32"/>
  </w:num>
  <w:num w:numId="29">
    <w:abstractNumId w:val="13"/>
  </w:num>
  <w:num w:numId="30">
    <w:abstractNumId w:val="36"/>
  </w:num>
  <w:num w:numId="31">
    <w:abstractNumId w:val="24"/>
  </w:num>
  <w:num w:numId="32">
    <w:abstractNumId w:val="3"/>
  </w:num>
  <w:num w:numId="33">
    <w:abstractNumId w:val="33"/>
  </w:num>
  <w:num w:numId="34">
    <w:abstractNumId w:val="10"/>
  </w:num>
  <w:num w:numId="35">
    <w:abstractNumId w:val="29"/>
  </w:num>
  <w:num w:numId="36">
    <w:abstractNumId w:val="39"/>
  </w:num>
  <w:num w:numId="37">
    <w:abstractNumId w:val="14"/>
  </w:num>
  <w:num w:numId="38">
    <w:abstractNumId w:val="0"/>
  </w:num>
  <w:num w:numId="39">
    <w:abstractNumId w:val="42"/>
  </w:num>
  <w:num w:numId="40">
    <w:abstractNumId w:val="18"/>
  </w:num>
  <w:num w:numId="41">
    <w:abstractNumId w:val="16"/>
  </w:num>
  <w:num w:numId="42">
    <w:abstractNumId w:val="2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</cp:revision>
  <cp:lastPrinted>2021-02-13T18:38:00Z</cp:lastPrinted>
  <dcterms:created xsi:type="dcterms:W3CDTF">2021-06-15T04:50:00Z</dcterms:created>
  <dcterms:modified xsi:type="dcterms:W3CDTF">2022-01-19T08:29:00Z</dcterms:modified>
</cp:coreProperties>
</file>