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257" w:lineRule="auto"/>
        <w:rPr>
          <w:rFonts w:eastAsia="Open Sans Light" w:cs="Open Sans Light"/>
        </w:rPr>
      </w:pPr>
      <w:r>
        <w:rPr>
          <w:rFonts w:eastAsia="Open Sans Light" w:cs="Open Sans Light"/>
        </w:rPr>
        <w:t>La reproduction a lieu en un milieu et à un moment où le climat est favorable pour :</w:t>
      </w:r>
    </w:p>
    <w:p>
      <w:pPr>
        <w:pStyle w:val="Paragraphedeliste"/>
        <w:numPr>
          <w:ilvl w:val="0"/>
          <w:numId w:val="20"/>
        </w:numPr>
        <w:spacing w:line="257" w:lineRule="auto"/>
      </w:pPr>
      <w:r>
        <w:rPr>
          <w:rFonts w:eastAsia="Open Sans Light" w:cs="Open Sans Light"/>
        </w:rPr>
        <w:t>Maximiser les chances de survies des descendants.</w:t>
      </w:r>
    </w:p>
    <w:p>
      <w:pPr>
        <w:pStyle w:val="Paragraphedeliste"/>
        <w:numPr>
          <w:ilvl w:val="0"/>
          <w:numId w:val="20"/>
        </w:numPr>
        <w:spacing w:line="257" w:lineRule="auto"/>
      </w:pPr>
      <w:r>
        <w:rPr>
          <w:rFonts w:eastAsia="Open Sans Light" w:cs="Open Sans Light"/>
        </w:rPr>
        <w:t>S’y consacrer lorsqu’il dispose des ressources</w:t>
      </w:r>
    </w:p>
    <w:p>
      <w:pPr>
        <w:spacing w:line="257" w:lineRule="auto"/>
      </w:pPr>
      <w:r>
        <w:rPr>
          <w:rFonts w:eastAsia="Open Sans Light" w:cs="Open Sans Light"/>
          <w:color w:val="FF0000"/>
        </w:rPr>
        <w:t>Reproduction sexué</w:t>
      </w:r>
      <w:r>
        <w:rPr>
          <w:rFonts w:eastAsia="Open Sans Light" w:cs="Open Sans Light"/>
        </w:rPr>
        <w:t xml:space="preserve"> fusion de gamètes lors d’un processus appelé fécondation. Elles peuvent provenir d’un même individu.</w:t>
      </w:r>
    </w:p>
    <w:p>
      <w:pPr>
        <w:spacing w:line="257" w:lineRule="auto"/>
        <w:rPr>
          <w:rFonts w:eastAsia="Open Sans Light" w:cs="Open Sans Light"/>
        </w:rPr>
      </w:pPr>
      <w:r>
        <w:rPr>
          <w:rFonts w:eastAsia="Open Sans Light" w:cs="Open Sans Light"/>
          <w:color w:val="FF0000"/>
        </w:rPr>
        <w:t>Reproduction clonale (ou conforme)</w:t>
      </w:r>
      <w:r>
        <w:rPr>
          <w:rFonts w:eastAsia="Open Sans Light" w:cs="Open Sans Light"/>
        </w:rPr>
        <w:t xml:space="preserve"> fabrication d’un individu avec le même génome que son parent.</w:t>
      </w:r>
    </w:p>
    <w:p>
      <w:pPr>
        <w:spacing w:line="257" w:lineRule="auto"/>
        <w:rPr>
          <w:rFonts w:eastAsia="Open Sans Light" w:cs="Open Sans Light"/>
          <w:color w:val="000000" w:themeColor="text1"/>
        </w:rPr>
      </w:pPr>
      <w:r>
        <w:rPr>
          <w:rFonts w:eastAsia="Open Sans Light" w:cs="Open Sans Light"/>
          <w:color w:val="000000" w:themeColor="text1"/>
        </w:rPr>
        <w:t>Les Bactéries sont capables d’échanger de gènes entre sans avoir recours à la sexualité par un pont conjugaison ou par l’intermédiaire des plasmides.</w:t>
      </w:r>
    </w:p>
    <w:p>
      <w:pPr>
        <w:pStyle w:val="Titre2"/>
      </w:pPr>
      <w:r>
        <w:t xml:space="preserve">Vocabulaire de la reproduction </w:t>
      </w:r>
    </w:p>
    <w:p>
      <w:pPr>
        <w:spacing w:line="257" w:lineRule="auto"/>
      </w:pPr>
      <w:r>
        <w:rPr>
          <w:rStyle w:val="Accentuation"/>
        </w:rPr>
        <w:t>Ontogénèse</w:t>
      </w:r>
      <w:r>
        <w:rPr>
          <w:rFonts w:eastAsia="Open Sans Light" w:cs="Open Sans Light"/>
        </w:rPr>
        <w:t xml:space="preserve"> croissance d’un organisme passant par des phases de différenciation cellulaire conduisant à la fabrication d’organes.</w:t>
      </w:r>
    </w:p>
    <w:p>
      <w:pPr>
        <w:spacing w:line="257" w:lineRule="auto"/>
      </w:pPr>
      <w:r>
        <w:rPr>
          <w:rStyle w:val="Accentuation"/>
        </w:rPr>
        <w:t>Uniparentale</w:t>
      </w:r>
      <w:r>
        <w:t xml:space="preserve"> un individu seul produit des descendants.</w:t>
      </w:r>
    </w:p>
    <w:p>
      <w:pPr>
        <w:pStyle w:val="Titre1"/>
        <w:rPr>
          <w:rFonts w:ascii="Calibri Light" w:hAnsi="Calibri Light"/>
        </w:rPr>
      </w:pPr>
      <w:r>
        <w:t>Reproduction asexuée</w:t>
      </w:r>
    </w:p>
    <w:p>
      <w:pPr>
        <w:spacing w:line="257" w:lineRule="auto"/>
        <w:rPr>
          <w:rFonts w:eastAsia="Open Sans Light" w:cs="Open Sans Light"/>
        </w:rPr>
      </w:pPr>
      <w:r>
        <w:rPr>
          <w:rFonts w:eastAsia="Open Sans Light" w:cs="Open Sans Light"/>
        </w:rPr>
        <w:t>La reproduction asexuée peut être de type :</w:t>
      </w:r>
    </w:p>
    <w:p>
      <w:pPr>
        <w:pStyle w:val="Paragraphedeliste"/>
        <w:numPr>
          <w:ilvl w:val="0"/>
          <w:numId w:val="22"/>
        </w:numPr>
        <w:rPr>
          <w:rFonts w:eastAsiaTheme="minorEastAsia"/>
        </w:rPr>
      </w:pPr>
      <w:r>
        <w:t xml:space="preserve">Scissiparité un individu se scinde en deux individus avec une phase de régénération (ontogénèse).  </w:t>
      </w:r>
    </w:p>
    <w:p>
      <w:pPr>
        <w:pStyle w:val="Paragraphedeliste"/>
        <w:numPr>
          <w:ilvl w:val="0"/>
          <w:numId w:val="22"/>
        </w:numPr>
        <w:rPr>
          <w:rFonts w:eastAsiaTheme="minorEastAsia"/>
        </w:rPr>
      </w:pPr>
      <w:r>
        <w:t>Bourgeonnement formation à partir d’une excroissance.</w:t>
      </w:r>
    </w:p>
    <w:p>
      <w:pPr>
        <w:pStyle w:val="Paragraphedeliste"/>
        <w:numPr>
          <w:ilvl w:val="0"/>
          <w:numId w:val="22"/>
        </w:numPr>
        <w:rPr>
          <w:rFonts w:eastAsiaTheme="minorEastAsia"/>
        </w:rPr>
      </w:pPr>
      <w:r>
        <w:t xml:space="preserve">Lâché de cellules. </w:t>
      </w:r>
    </w:p>
    <w:p>
      <w:pPr>
        <w:pStyle w:val="Paragraphedeliste"/>
        <w:numPr>
          <w:ilvl w:val="0"/>
          <w:numId w:val="22"/>
        </w:numPr>
        <w:rPr>
          <w:rFonts w:eastAsiaTheme="minorEastAsia"/>
        </w:rPr>
      </w:pPr>
      <w:r>
        <w:t xml:space="preserve">Fragmentation. </w:t>
      </w:r>
      <w:r>
        <w:rPr>
          <w:rFonts w:eastAsia="Open Sans Light" w:cs="Open Sans Light"/>
        </w:rPr>
        <w:t xml:space="preserve">Un individu se scinde en deux parties, chacune continuant à vivre l’une indépendant. </w:t>
      </w:r>
      <w:r>
        <w:t>La séparation est liée à une cause externe.</w:t>
      </w:r>
    </w:p>
    <w:p>
      <w:pPr>
        <w:pStyle w:val="Titre2"/>
        <w:rPr>
          <w:rFonts w:eastAsia="Open Sans"/>
        </w:rPr>
      </w:pPr>
      <w:r>
        <w:rPr>
          <w:rFonts w:eastAsia="Open Sans"/>
        </w:rPr>
        <w:t>Scissiparité</w:t>
      </w:r>
    </w:p>
    <w:p>
      <w:r>
        <w:rPr>
          <w:rFonts w:eastAsia="Open Sans Light" w:cs="Open Sans Light"/>
        </w:rPr>
        <w:t>Les types de scissiparité sont définis en fonction du moment où a lieu la régénération par rapport à la division :</w:t>
      </w:r>
    </w:p>
    <w:tbl>
      <w:tblPr>
        <w:tblStyle w:val="Grilledetableauclaire"/>
        <w:tblW w:w="0" w:type="auto"/>
        <w:tblLayout w:type="fixed"/>
        <w:tblLook w:val="0400" w:firstRow="0" w:lastRow="0" w:firstColumn="0" w:lastColumn="0" w:noHBand="0" w:noVBand="1"/>
      </w:tblPr>
      <w:tblGrid>
        <w:gridCol w:w="3660"/>
        <w:gridCol w:w="3675"/>
      </w:tblGrid>
      <w:tr>
        <w:tc>
          <w:tcPr>
            <w:tcW w:w="3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>
            <w:r>
              <w:rPr>
                <w:rFonts w:eastAsia="Open Sans Light" w:cs="Open Sans Light"/>
              </w:rPr>
              <w:t>Architomie (après)</w:t>
            </w:r>
          </w:p>
        </w:tc>
        <w:tc>
          <w:tcPr>
            <w:tcW w:w="367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>
            <w:r>
              <w:rPr>
                <w:rFonts w:eastAsia="Open Sans Light" w:cs="Open Sans Light"/>
              </w:rPr>
              <w:t>Paratomie (avant)</w:t>
            </w:r>
          </w:p>
        </w:tc>
      </w:tr>
    </w:tbl>
    <w:p>
      <w:pPr>
        <w:spacing w:line="257" w:lineRule="auto"/>
        <w:rPr>
          <w:rFonts w:eastAsia="Open Sans Light" w:cs="Open Sans Light"/>
        </w:rPr>
      </w:pPr>
      <w:r>
        <w:rPr>
          <w:rFonts w:eastAsia="Open Sans Light" w:cs="Open Sans Light"/>
        </w:rPr>
        <w:t>La scissiparité peut être :</w:t>
      </w:r>
    </w:p>
    <w:p>
      <w:pPr>
        <w:pStyle w:val="Paragraphedeliste"/>
        <w:numPr>
          <w:ilvl w:val="0"/>
          <w:numId w:val="23"/>
        </w:numPr>
        <w:spacing w:line="257" w:lineRule="auto"/>
        <w:rPr>
          <w:rFonts w:eastAsia="Open Sans Light" w:cs="Open Sans Light"/>
        </w:rPr>
      </w:pPr>
      <w:r>
        <w:rPr>
          <w:rFonts w:eastAsia="Open Sans Light" w:cs="Open Sans Light"/>
        </w:rPr>
        <w:t>multiple ou simple.</w:t>
      </w:r>
    </w:p>
    <w:p>
      <w:pPr>
        <w:pStyle w:val="Paragraphedeliste"/>
        <w:numPr>
          <w:ilvl w:val="0"/>
          <w:numId w:val="23"/>
        </w:numPr>
        <w:spacing w:line="257" w:lineRule="auto"/>
        <w:rPr>
          <w:rFonts w:eastAsia="Open Sans Light" w:cs="Open Sans Light"/>
        </w:rPr>
      </w:pPr>
      <w:r>
        <w:t>Transversale ou longitudinale.</w:t>
      </w:r>
    </w:p>
    <w:p>
      <w:pPr>
        <w:pStyle w:val="Paragraphedeliste"/>
        <w:numPr>
          <w:ilvl w:val="0"/>
          <w:numId w:val="23"/>
        </w:numPr>
      </w:pPr>
      <w:r>
        <w:t>Lente ou hâtive les futurs individus forment une chaine de zoïdes.</w:t>
      </w:r>
    </w:p>
    <w:p>
      <w:r>
        <w:rPr>
          <w:rStyle w:val="Accentuation"/>
        </w:rPr>
        <w:t>Polyembrionnaire</w:t>
      </w:r>
      <w:r>
        <w:t xml:space="preserve"> (scissiparité embryonnaire) à la suite d’une reproduction sexuée, la cellule de l’embryon est programmée pour se séparer et donner naissance à plusieurs individus.</w:t>
      </w:r>
    </w:p>
    <w:p>
      <w:pPr>
        <w:pStyle w:val="Titre2"/>
      </w:pPr>
      <w:r>
        <w:t>Bourgeonnement</w:t>
      </w:r>
    </w:p>
    <w:p>
      <w:r>
        <w:rPr>
          <w:rStyle w:val="Accentuation"/>
        </w:rPr>
        <w:t>Blastozoïde</w:t>
      </w:r>
      <w:r>
        <w:t xml:space="preserve"> individu issu de la souche.</w:t>
      </w:r>
    </w:p>
    <w:p>
      <w:r>
        <w:t xml:space="preserve">Un morceau de l’individu souche se transforme en une nouvelle individu. Le détachement de blastozoïde a lieu uniquement lorsque ce dernier est complétement développé. </w:t>
      </w:r>
    </w:p>
    <w:p>
      <w:pPr>
        <w:pStyle w:val="Titre1"/>
        <w:rPr>
          <w:rFonts w:eastAsia="Open Sans Light" w:cs="Open Sans Light"/>
          <w:color w:val="000000" w:themeColor="text1"/>
        </w:rPr>
      </w:pPr>
      <w:r>
        <w:t>Vocabulaire de la reproduction sexuée</w:t>
      </w:r>
    </w:p>
    <w:p>
      <w:pPr>
        <w:spacing w:line="257" w:lineRule="auto"/>
      </w:pPr>
      <w:r>
        <w:rPr>
          <w:rFonts w:eastAsia="Open Sans Light" w:cs="Open Sans Light"/>
          <w:color w:val="FF0000"/>
        </w:rPr>
        <w:t>Épitoquie</w:t>
      </w:r>
      <w:r>
        <w:rPr>
          <w:rFonts w:eastAsia="Open Sans Light" w:cs="Open Sans Light"/>
        </w:rPr>
        <w:t xml:space="preserve"> métamorphose d’une partie du corps pour fabriquer les gamètes.</w:t>
      </w:r>
    </w:p>
    <w:p>
      <w:r>
        <w:rPr>
          <w:rStyle w:val="Accentuation"/>
        </w:rPr>
        <w:t>Parthénogénèse</w:t>
      </w:r>
      <w:r>
        <w:t xml:space="preserve"> œuf sans fécondation. Les descendants peuvent être haploïdes ou diploïdes. C’est un type de reproduction sexué uniparentale.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Reproduction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1FB1"/>
    <w:multiLevelType w:val="hybridMultilevel"/>
    <w:tmpl w:val="14C6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0259F"/>
    <w:multiLevelType w:val="hybridMultilevel"/>
    <w:tmpl w:val="0458E5FC"/>
    <w:lvl w:ilvl="0" w:tplc="9A4038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8CE8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B8E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C61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CE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AC0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41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A8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CE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82103"/>
    <w:multiLevelType w:val="hybridMultilevel"/>
    <w:tmpl w:val="6658D074"/>
    <w:lvl w:ilvl="0" w:tplc="A4DC1B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B1C9F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60E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44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26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A1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AF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36C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05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33898"/>
    <w:multiLevelType w:val="hybridMultilevel"/>
    <w:tmpl w:val="AE78D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D25E0"/>
    <w:multiLevelType w:val="hybridMultilevel"/>
    <w:tmpl w:val="8CB216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76FAA"/>
    <w:multiLevelType w:val="hybridMultilevel"/>
    <w:tmpl w:val="449C8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608A3"/>
    <w:multiLevelType w:val="hybridMultilevel"/>
    <w:tmpl w:val="FA74D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D41A6"/>
    <w:multiLevelType w:val="hybridMultilevel"/>
    <w:tmpl w:val="878C8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71201"/>
    <w:multiLevelType w:val="hybridMultilevel"/>
    <w:tmpl w:val="B2EA42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83BD8"/>
    <w:multiLevelType w:val="hybridMultilevel"/>
    <w:tmpl w:val="8C96D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A11C4"/>
    <w:multiLevelType w:val="hybridMultilevel"/>
    <w:tmpl w:val="7018B5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22F86"/>
    <w:multiLevelType w:val="hybridMultilevel"/>
    <w:tmpl w:val="DE76F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707A0"/>
    <w:multiLevelType w:val="hybridMultilevel"/>
    <w:tmpl w:val="45262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772D2"/>
    <w:multiLevelType w:val="hybridMultilevel"/>
    <w:tmpl w:val="79926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47724"/>
    <w:multiLevelType w:val="hybridMultilevel"/>
    <w:tmpl w:val="09A2E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332C0"/>
    <w:multiLevelType w:val="hybridMultilevel"/>
    <w:tmpl w:val="6C100D6A"/>
    <w:lvl w:ilvl="0" w:tplc="10747836">
      <w:start w:val="1"/>
      <w:numFmt w:val="decimal"/>
      <w:lvlText w:val="%1."/>
      <w:lvlJc w:val="left"/>
      <w:pPr>
        <w:ind w:left="720" w:hanging="360"/>
      </w:pPr>
    </w:lvl>
    <w:lvl w:ilvl="1" w:tplc="39E46EE8">
      <w:start w:val="1"/>
      <w:numFmt w:val="lowerLetter"/>
      <w:lvlText w:val="%2."/>
      <w:lvlJc w:val="left"/>
      <w:pPr>
        <w:ind w:left="1440" w:hanging="360"/>
      </w:pPr>
    </w:lvl>
    <w:lvl w:ilvl="2" w:tplc="4F54DED6">
      <w:start w:val="1"/>
      <w:numFmt w:val="lowerRoman"/>
      <w:lvlText w:val="%3."/>
      <w:lvlJc w:val="right"/>
      <w:pPr>
        <w:ind w:left="2160" w:hanging="180"/>
      </w:pPr>
    </w:lvl>
    <w:lvl w:ilvl="3" w:tplc="703C3A1A">
      <w:start w:val="1"/>
      <w:numFmt w:val="decimal"/>
      <w:lvlText w:val="%4."/>
      <w:lvlJc w:val="left"/>
      <w:pPr>
        <w:ind w:left="2880" w:hanging="360"/>
      </w:pPr>
    </w:lvl>
    <w:lvl w:ilvl="4" w:tplc="6BD8C65A">
      <w:start w:val="1"/>
      <w:numFmt w:val="lowerLetter"/>
      <w:lvlText w:val="%5."/>
      <w:lvlJc w:val="left"/>
      <w:pPr>
        <w:ind w:left="3600" w:hanging="360"/>
      </w:pPr>
    </w:lvl>
    <w:lvl w:ilvl="5" w:tplc="DD500A7A">
      <w:start w:val="1"/>
      <w:numFmt w:val="lowerRoman"/>
      <w:lvlText w:val="%6."/>
      <w:lvlJc w:val="right"/>
      <w:pPr>
        <w:ind w:left="4320" w:hanging="180"/>
      </w:pPr>
    </w:lvl>
    <w:lvl w:ilvl="6" w:tplc="582CF648">
      <w:start w:val="1"/>
      <w:numFmt w:val="decimal"/>
      <w:lvlText w:val="%7."/>
      <w:lvlJc w:val="left"/>
      <w:pPr>
        <w:ind w:left="5040" w:hanging="360"/>
      </w:pPr>
    </w:lvl>
    <w:lvl w:ilvl="7" w:tplc="C3FC0CD2">
      <w:start w:val="1"/>
      <w:numFmt w:val="lowerLetter"/>
      <w:lvlText w:val="%8."/>
      <w:lvlJc w:val="left"/>
      <w:pPr>
        <w:ind w:left="5760" w:hanging="360"/>
      </w:pPr>
    </w:lvl>
    <w:lvl w:ilvl="8" w:tplc="234A125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E7C86"/>
    <w:multiLevelType w:val="hybridMultilevel"/>
    <w:tmpl w:val="DC707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139A5"/>
    <w:multiLevelType w:val="hybridMultilevel"/>
    <w:tmpl w:val="5F246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43A47"/>
    <w:multiLevelType w:val="hybridMultilevel"/>
    <w:tmpl w:val="D4008DCC"/>
    <w:lvl w:ilvl="0" w:tplc="701421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6B8E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20F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2E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3A5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E69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EB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0B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940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553BE"/>
    <w:multiLevelType w:val="hybridMultilevel"/>
    <w:tmpl w:val="AE8A5A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40A51"/>
    <w:multiLevelType w:val="hybridMultilevel"/>
    <w:tmpl w:val="F1DE9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179CA"/>
    <w:multiLevelType w:val="hybridMultilevel"/>
    <w:tmpl w:val="352AE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664DCD"/>
    <w:multiLevelType w:val="hybridMultilevel"/>
    <w:tmpl w:val="F87670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82C36"/>
    <w:multiLevelType w:val="hybridMultilevel"/>
    <w:tmpl w:val="9072CD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A0901"/>
    <w:multiLevelType w:val="hybridMultilevel"/>
    <w:tmpl w:val="4F7EF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60288">
    <w:abstractNumId w:val="9"/>
  </w:num>
  <w:num w:numId="2" w16cid:durableId="375934217">
    <w:abstractNumId w:val="23"/>
  </w:num>
  <w:num w:numId="3" w16cid:durableId="458694781">
    <w:abstractNumId w:val="10"/>
  </w:num>
  <w:num w:numId="4" w16cid:durableId="193734256">
    <w:abstractNumId w:val="17"/>
  </w:num>
  <w:num w:numId="5" w16cid:durableId="842279719">
    <w:abstractNumId w:val="19"/>
  </w:num>
  <w:num w:numId="6" w16cid:durableId="718819615">
    <w:abstractNumId w:val="7"/>
  </w:num>
  <w:num w:numId="7" w16cid:durableId="823938753">
    <w:abstractNumId w:val="21"/>
  </w:num>
  <w:num w:numId="8" w16cid:durableId="1365518549">
    <w:abstractNumId w:val="22"/>
  </w:num>
  <w:num w:numId="9" w16cid:durableId="1092120656">
    <w:abstractNumId w:val="16"/>
  </w:num>
  <w:num w:numId="10" w16cid:durableId="1332560204">
    <w:abstractNumId w:val="11"/>
  </w:num>
  <w:num w:numId="11" w16cid:durableId="1304117244">
    <w:abstractNumId w:val="8"/>
  </w:num>
  <w:num w:numId="12" w16cid:durableId="651639455">
    <w:abstractNumId w:val="4"/>
  </w:num>
  <w:num w:numId="13" w16cid:durableId="18744094">
    <w:abstractNumId w:val="14"/>
  </w:num>
  <w:num w:numId="14" w16cid:durableId="1669208356">
    <w:abstractNumId w:val="15"/>
  </w:num>
  <w:num w:numId="15" w16cid:durableId="1527062051">
    <w:abstractNumId w:val="1"/>
  </w:num>
  <w:num w:numId="16" w16cid:durableId="197595120">
    <w:abstractNumId w:val="18"/>
  </w:num>
  <w:num w:numId="17" w16cid:durableId="1672368691">
    <w:abstractNumId w:val="2"/>
  </w:num>
  <w:num w:numId="18" w16cid:durableId="1158304488">
    <w:abstractNumId w:val="13"/>
  </w:num>
  <w:num w:numId="19" w16cid:durableId="1279070202">
    <w:abstractNumId w:val="6"/>
  </w:num>
  <w:num w:numId="20" w16cid:durableId="2086997256">
    <w:abstractNumId w:val="12"/>
  </w:num>
  <w:num w:numId="21" w16cid:durableId="30612112">
    <w:abstractNumId w:val="5"/>
  </w:num>
  <w:num w:numId="22" w16cid:durableId="62334122">
    <w:abstractNumId w:val="24"/>
  </w:num>
  <w:num w:numId="23" w16cid:durableId="649477803">
    <w:abstractNumId w:val="3"/>
  </w:num>
  <w:num w:numId="24" w16cid:durableId="1762288467">
    <w:abstractNumId w:val="20"/>
  </w:num>
  <w:num w:numId="25" w16cid:durableId="153426429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C0131-346A-4FD2-9BBF-C72771165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15</cp:revision>
  <cp:lastPrinted>2021-02-13T18:38:00Z</cp:lastPrinted>
  <dcterms:created xsi:type="dcterms:W3CDTF">2022-03-07T14:18:00Z</dcterms:created>
  <dcterms:modified xsi:type="dcterms:W3CDTF">2022-04-29T09:13:00Z</dcterms:modified>
</cp:coreProperties>
</file>