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L’interphase</w:t>
      </w:r>
    </w:p>
    <w:p>
      <w:r>
        <w:t>L’interphase se décompose en trois phases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1/ G1</w:t>
            </w:r>
          </w:p>
        </w:tc>
        <w:tc>
          <w:tcPr>
            <w:tcW w:w="2445" w:type="dxa"/>
          </w:tcPr>
          <w:p>
            <w:r>
              <w:t>2/ S</w:t>
            </w:r>
          </w:p>
        </w:tc>
        <w:tc>
          <w:tcPr>
            <w:tcW w:w="2445" w:type="dxa"/>
          </w:tcPr>
          <w:p>
            <w:r>
              <w:t>3/ G2</w:t>
            </w:r>
          </w:p>
        </w:tc>
      </w:tr>
    </w:tbl>
    <w:p>
      <w:bookmarkStart w:id="0" w:name="_Hlk122608405"/>
      <w:r>
        <w:t>La synthèse de l’ARN et des protéines s’arrête lorsque la cellule est entrée en phase M.</w:t>
      </w:r>
    </w:p>
    <w:bookmarkEnd w:id="0"/>
    <w:p>
      <w:pPr>
        <w:pStyle w:val="Titre3"/>
      </w:pPr>
      <w:r>
        <w:t xml:space="preserve">Phase G0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La phase G0 correspond à une période de quiescence cellulaire.  </w:t>
      </w:r>
      <w:r>
        <w:t>Cette phrase comporte :</w:t>
      </w:r>
    </w:p>
    <w:p>
      <w:pPr>
        <w:pStyle w:val="Paragraphedeliste"/>
        <w:numPr>
          <w:ilvl w:val="0"/>
          <w:numId w:val="34"/>
        </w:numPr>
      </w:pPr>
      <w:r>
        <w:t>La croissance et spécialisation de la cellule.</w:t>
      </w:r>
    </w:p>
    <w:p>
      <w:pPr>
        <w:pStyle w:val="Titre3"/>
      </w:pPr>
      <w:r>
        <w:t>Phase M</w:t>
      </w:r>
    </w:p>
    <w:p>
      <w:r>
        <w:t xml:space="preserve">Parallèlement, l’ADN se condense et se réarrange. </w:t>
      </w:r>
    </w:p>
    <w:p>
      <w:pPr>
        <w:pStyle w:val="Paragraphedeliste"/>
        <w:numPr>
          <w:ilvl w:val="0"/>
          <w:numId w:val="35"/>
        </w:numPr>
      </w:pPr>
    </w:p>
    <w:p>
      <w:pPr>
        <w:pStyle w:val="Titre1"/>
      </w:pPr>
      <w:r>
        <w:t>Les mécanismes de la division cellulaire</w:t>
      </w:r>
    </w:p>
    <w:p>
      <w:r>
        <w:rPr>
          <w:rStyle w:val="Accentuation"/>
        </w:rPr>
        <w:t>Cycline</w:t>
      </w:r>
      <w:r>
        <w:t xml:space="preserve"> type d’enzymes impliqué dans la régulation cellulaire qui ne possède pas d’activité enzymatique.</w:t>
      </w:r>
    </w:p>
    <w:p>
      <w:bookmarkStart w:id="1" w:name="_Hlk122609193"/>
      <w:r>
        <w:t>Les cellules en phase G0 ne contiennent pas de cyclines.</w:t>
      </w:r>
    </w:p>
    <w:bookmarkEnd w:id="1"/>
    <w:p>
      <w:r>
        <w:t xml:space="preserve">C’est l’attachement de facteurs de croissance à des récepteurs localisés dans la membrane plasmique qui provoque l’entrée de la cellule dans une phase de division cellulaire. </w:t>
      </w:r>
    </w:p>
    <w:p>
      <w:pPr>
        <w:pStyle w:val="Titre3"/>
      </w:pPr>
      <w:r>
        <w:t>L’APC (Complexe Promoteur d’Anaphase)</w:t>
      </w:r>
    </w:p>
    <w:p>
      <w:r>
        <w:rPr>
          <w:rStyle w:val="Accentuation"/>
        </w:rPr>
        <w:t>APC (Complexe Promoteur d’Anaphase)</w:t>
      </w:r>
      <w:r>
        <w:t xml:space="preserve"> complexe protéique.</w:t>
      </w:r>
    </w:p>
    <w:p>
      <w:pPr>
        <w:pStyle w:val="Titre3"/>
      </w:pPr>
      <w:r>
        <w:t>Les autres protéines</w:t>
      </w:r>
    </w:p>
    <w:p>
      <w:r>
        <w:rPr>
          <w:rStyle w:val="Accentuation"/>
        </w:rPr>
        <w:t>MAPS ou protéines associées aux microtubules</w:t>
      </w:r>
      <w:r>
        <w:t xml:space="preserve"> protéine qui réorganisent le réseau de microtubules.</w:t>
      </w:r>
    </w:p>
    <w:p>
      <w:pPr>
        <w:pStyle w:val="Titre2"/>
      </w:pPr>
      <w:r>
        <w:t>Séparation des chromosomes</w:t>
      </w:r>
    </w:p>
    <w:p>
      <w:pPr>
        <w:pStyle w:val="Titre3"/>
      </w:pPr>
      <w:bookmarkStart w:id="2" w:name="_Hlk122609634"/>
      <w:r>
        <w:t>Métaphase</w:t>
      </w:r>
    </w:p>
    <w:p>
      <w:r>
        <w:t>Une partie des microtubules polaires capturent les chromosomes en s’appareillant sur les kinétochores.</w:t>
      </w:r>
    </w:p>
    <w:p>
      <w:r>
        <w:rPr>
          <w:rStyle w:val="Accentuation"/>
        </w:rPr>
        <w:t>Kinétochore</w:t>
      </w:r>
      <w:r>
        <w:t xml:space="preserve"> complexe protéiques au niveau des centromères ou s’accroche les microtubules. Il y en a deux par chromosome, un sur chaque chromatide.</w:t>
      </w:r>
    </w:p>
    <w:p>
      <w:r>
        <w:t xml:space="preserve">La longueur des microtubules kinétochoriens reste plus ou moins constante et ils se chevauchent à mi-chemin entre les deux pôles du fuseau mitotique. </w:t>
      </w:r>
    </w:p>
    <w:p>
      <w:r>
        <w:t>À ce moment, les chromosomes homologues sont toujours liés au niveau des chiasmas.</w:t>
      </w:r>
      <w:bookmarkEnd w:id="2"/>
    </w:p>
    <w:p>
      <w:pPr>
        <w:pStyle w:val="Titre3"/>
      </w:pPr>
      <w:bookmarkStart w:id="3" w:name="_Hlk122609599"/>
      <w:r>
        <w:t>L'anaphase</w:t>
      </w:r>
    </w:p>
    <w:p>
      <w:r>
        <w:t>La séparation des chromatides se fait en début d’anaphase. Elle est provoquée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La dégradation des cohésines</w:t>
            </w:r>
          </w:p>
        </w:tc>
        <w:tc>
          <w:tcPr>
            <w:tcW w:w="3668" w:type="dxa"/>
          </w:tcPr>
          <w:p>
            <w:r>
              <w:t>Le raccourcissement des microtubules kinétochoriens</w:t>
            </w:r>
          </w:p>
        </w:tc>
      </w:tr>
    </w:tbl>
    <w:p>
      <w:r>
        <w:t>Les microtubules astraux se raccourcissent par dépolymérisation à l’extrémité moins et à l’extrémité plus. L’extrémité moins de tous les microtubules se trouve dans la matrice péricentriolaire. Elle est protégée contre une dépolarisation en prophase.</w:t>
      </w:r>
    </w:p>
    <w:p>
      <w:r>
        <w:t xml:space="preserve">Les deux pôles du fuseau mitotique </w:t>
      </w:r>
      <w:bookmarkEnd w:id="3"/>
      <w:r>
        <w:t>s'éloignent davantage.</w:t>
      </w:r>
    </w:p>
    <w:p>
      <w:pPr>
        <w:pStyle w:val="Titre2"/>
      </w:pPr>
      <w:r>
        <w:t>Régulation du cycle cellulaire</w:t>
      </w:r>
    </w:p>
    <w:p>
      <w:pPr>
        <w:pStyle w:val="Paragraphedeliste"/>
        <w:ind w:left="0"/>
      </w:pPr>
      <w:r>
        <w:rPr>
          <w:rStyle w:val="Accentuation"/>
        </w:rPr>
        <w:t>Apoptose</w:t>
      </w:r>
      <w:r>
        <w:t xml:space="preserve"> mort cellulaire programmée.</w:t>
      </w:r>
    </w:p>
    <w:p>
      <w:r>
        <w:t>Trois points de contrôle du cycle cellulaire ont lieu entre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Passage G1 et S</w:t>
            </w:r>
          </w:p>
        </w:tc>
        <w:tc>
          <w:tcPr>
            <w:tcW w:w="2445" w:type="dxa"/>
          </w:tcPr>
          <w:p>
            <w:r>
              <w:t>Passage G2 et M</w:t>
            </w:r>
          </w:p>
        </w:tc>
        <w:tc>
          <w:tcPr>
            <w:tcW w:w="2445" w:type="dxa"/>
          </w:tcPr>
          <w:p>
            <w:r>
              <w:t>Transition Métaphase/Anaphase</w:t>
            </w:r>
          </w:p>
        </w:tc>
      </w:tr>
    </w:tbl>
    <w:p>
      <w:r>
        <w:lastRenderedPageBreak/>
        <w:t>G1 et S :</w:t>
      </w:r>
    </w:p>
    <w:p>
      <w:pPr>
        <w:pStyle w:val="Paragraphedeliste"/>
        <w:numPr>
          <w:ilvl w:val="0"/>
          <w:numId w:val="33"/>
        </w:numPr>
      </w:pPr>
      <w:r>
        <w:t>Environnement contient les ressources suffisantes.</w:t>
      </w:r>
    </w:p>
    <w:p>
      <w:pPr>
        <w:pStyle w:val="Paragraphedeliste"/>
        <w:numPr>
          <w:ilvl w:val="0"/>
          <w:numId w:val="33"/>
        </w:numPr>
      </w:pPr>
      <w:r>
        <w:t>Taille de la cellule</w:t>
      </w:r>
    </w:p>
    <w:p>
      <w:pPr>
        <w:pStyle w:val="Paragraphedeliste"/>
        <w:numPr>
          <w:ilvl w:val="0"/>
          <w:numId w:val="33"/>
        </w:numPr>
      </w:pPr>
      <w:r>
        <w:t>Vérifier l’état de son ADN</w:t>
      </w:r>
    </w:p>
    <w:p>
      <w:r>
        <w:t>Passage G2 et M</w:t>
      </w:r>
    </w:p>
    <w:p>
      <w:pPr>
        <w:pStyle w:val="Paragraphedeliste"/>
        <w:numPr>
          <w:ilvl w:val="0"/>
          <w:numId w:val="33"/>
        </w:numPr>
      </w:pPr>
      <w:r>
        <w:t>Réplication de l’ADN</w:t>
      </w:r>
    </w:p>
    <w:p>
      <w:pPr>
        <w:pStyle w:val="Paragraphedeliste"/>
        <w:numPr>
          <w:ilvl w:val="0"/>
          <w:numId w:val="33"/>
        </w:numPr>
      </w:pPr>
      <w:r>
        <w:t>Taille</w:t>
      </w:r>
    </w:p>
    <w:p>
      <w:pPr>
        <w:pStyle w:val="Titre3"/>
      </w:pPr>
      <w:r>
        <w:t>Appareillement des chromosomes</w:t>
      </w:r>
    </w:p>
    <w:p>
      <w:pPr>
        <w:pStyle w:val="Titre3"/>
      </w:pPr>
      <w:r>
        <w:t>ADN endommagé</w:t>
      </w:r>
    </w:p>
    <w:p>
      <w:r>
        <w:rPr>
          <w:u w:val="single"/>
        </w:rPr>
        <w:t>NB :</w:t>
      </w:r>
      <w:r>
        <w:t xml:space="preserve"> Des mutations dans le gène p53 peuvent être responsables de la</w:t>
      </w:r>
    </w:p>
    <w:p>
      <w:pPr>
        <w:pStyle w:val="Titre1"/>
      </w:pPr>
    </w:p>
    <w:p>
      <w:bookmarkStart w:id="4" w:name="_Hlk121653086"/>
      <w:r>
        <w:t>Succession d’événements ordonnées qui permet à la cellule de se répliquer.</w:t>
      </w:r>
    </w:p>
    <w:p>
      <w:r>
        <w:t>Phase G gap (trou)</w:t>
      </w:r>
    </w:p>
    <w:p>
      <w:r>
        <w:t>G1 la cellule grossie</w:t>
      </w:r>
    </w:p>
    <w:p>
      <w:r>
        <w:t>Rythme de réplication différent en fonction des types cellulaires</w:t>
      </w:r>
    </w:p>
    <w:p>
      <w:r>
        <w:t>Toutes les cellules n’ont pas la capacité de se répliquer.</w:t>
      </w:r>
    </w:p>
    <w:p>
      <w:r>
        <w:t xml:space="preserve">G0 Phase de quiescence </w:t>
      </w:r>
    </w:p>
    <w:p>
      <w:r>
        <w:t>Signal externe qui contraint la cellule à entrer en division cellulaire.</w:t>
      </w:r>
    </w:p>
    <w:p>
      <w:r>
        <w:t>Phase majeur de la phase M</w:t>
      </w:r>
    </w:p>
    <w:p>
      <w:r>
        <w:t xml:space="preserve">Caryocinèse </w:t>
      </w:r>
    </w:p>
    <w:p>
      <w:r>
        <w:tab/>
        <w:t>Condensation de l’ADN</w:t>
      </w:r>
    </w:p>
    <w:p>
      <w:r>
        <w:t>Réorganisation du cytosquelette</w:t>
      </w:r>
    </w:p>
    <w:p>
      <w:r>
        <w:t>Cytocinèse</w:t>
      </w:r>
    </w:p>
    <w:p>
      <w:r>
        <w:t>Polymérisation pas d’ATP dépolymérisation besoin d’énergie pour se désassembler.</w:t>
      </w:r>
    </w:p>
    <w:p>
      <w:r>
        <w:t xml:space="preserve">Les microtubules COMT dynéines en tétramère pousser les centrioles qui se déplace vers l’extrémité + </w:t>
      </w:r>
    </w:p>
    <w:p>
      <w:r>
        <w:t xml:space="preserve">Polaire et </w:t>
      </w:r>
      <w:proofErr w:type="spellStart"/>
      <w:r>
        <w:t>astro</w:t>
      </w:r>
      <w:proofErr w:type="spellEnd"/>
      <w:r>
        <w:t xml:space="preserve"> organisé par dynéine </w:t>
      </w:r>
    </w:p>
    <w:p>
      <w:r>
        <w:t>APC complexe promoteur d’anaphase</w:t>
      </w:r>
    </w:p>
    <w:p>
      <w:r>
        <w:t>Sécurine et sépare les chromosomes à deux chromatides qui sont lié par la cohésine.</w:t>
      </w:r>
    </w:p>
    <w:p>
      <w:r>
        <w:t>Deux méthodes de dégradation des protéines :</w:t>
      </w:r>
    </w:p>
    <w:p>
      <w:pPr>
        <w:pStyle w:val="Paragraphedeliste"/>
        <w:numPr>
          <w:ilvl w:val="0"/>
          <w:numId w:val="39"/>
        </w:numPr>
      </w:pPr>
      <w:r>
        <w:t>Protéasomes</w:t>
      </w:r>
    </w:p>
    <w:p>
      <w:pPr>
        <w:pStyle w:val="Paragraphedeliste"/>
        <w:numPr>
          <w:ilvl w:val="0"/>
          <w:numId w:val="39"/>
        </w:numPr>
      </w:pPr>
      <w:r>
        <w:t>Lysosomes.</w:t>
      </w:r>
    </w:p>
    <w:p>
      <w:r>
        <w:t xml:space="preserve">Sécurine inhibiteur de la séparase. Le substrat de la séparase est la cohésine. </w:t>
      </w:r>
    </w:p>
    <w:p>
      <w:r>
        <w:t xml:space="preserve">APC ubiquitine la sécurine pour permettre de libérer la séparase. </w:t>
      </w:r>
    </w:p>
    <w:p>
      <w:r>
        <w:t>Le microtubule est attaché au kinétochore par des dynéines qui vont vers l’extrémité moins.</w:t>
      </w:r>
    </w:p>
    <w:p>
      <w:r>
        <w:t xml:space="preserve">Les dimères disponible agrandissent la </w:t>
      </w:r>
    </w:p>
    <w:p>
      <w:r>
        <w:t xml:space="preserve">Télophase répartition des organites </w:t>
      </w:r>
    </w:p>
    <w:p>
      <w:r>
        <w:t>L’organisation des organites est celles des microtubules.</w:t>
      </w:r>
    </w:p>
    <w:p>
      <w:r>
        <w:t>Prophase anneau contractile</w:t>
      </w:r>
    </w:p>
    <w:p>
      <w:r>
        <w:t>Il se resserre grâce à un dimère de myosine II qui ressert l’anneau contractile.</w:t>
      </w:r>
    </w:p>
    <w:p>
      <w:r>
        <w:lastRenderedPageBreak/>
        <w:t>La division cellulaire chez les Procaryotes sert à la reproduction</w:t>
      </w:r>
    </w:p>
    <w:p>
      <w:r>
        <w:t xml:space="preserve">La divis chez ls eucaryotes multicellulaire à se </w:t>
      </w:r>
      <w:proofErr w:type="spellStart"/>
      <w:r>
        <w:t>développ</w:t>
      </w:r>
      <w:proofErr w:type="spellEnd"/>
      <w:r>
        <w:tab/>
      </w:r>
      <w:proofErr w:type="spellStart"/>
      <w:r>
        <w:t>eret</w:t>
      </w:r>
      <w:proofErr w:type="spellEnd"/>
      <w:r>
        <w:t xml:space="preserve"> au remplacement des cellules détruites ou abimées ;</w:t>
      </w:r>
    </w:p>
    <w:p>
      <w:r>
        <w:t xml:space="preserve">Transmettre le matériel génétiques identiques au se divise en deux cellules </w:t>
      </w:r>
    </w:p>
    <w:p>
      <w:r>
        <w:t>Copie et distribuer aux cellules</w:t>
      </w:r>
    </w:p>
    <w:p>
      <w:r>
        <w:t>Production de protéines</w:t>
      </w:r>
      <w:bookmarkEnd w:id="4"/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Le cycle cellulaire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506F"/>
    <w:multiLevelType w:val="hybridMultilevel"/>
    <w:tmpl w:val="D2826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B2247"/>
    <w:multiLevelType w:val="hybridMultilevel"/>
    <w:tmpl w:val="74463E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B7BE0"/>
    <w:multiLevelType w:val="hybridMultilevel"/>
    <w:tmpl w:val="1304E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335CB"/>
    <w:multiLevelType w:val="hybridMultilevel"/>
    <w:tmpl w:val="F18E6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249C"/>
    <w:multiLevelType w:val="hybridMultilevel"/>
    <w:tmpl w:val="61D8FC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A4E62"/>
    <w:multiLevelType w:val="hybridMultilevel"/>
    <w:tmpl w:val="30E426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E402C"/>
    <w:multiLevelType w:val="hybridMultilevel"/>
    <w:tmpl w:val="3BBC08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57FCB"/>
    <w:multiLevelType w:val="hybridMultilevel"/>
    <w:tmpl w:val="D1D80468"/>
    <w:lvl w:ilvl="0" w:tplc="040C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13DE69E1"/>
    <w:multiLevelType w:val="hybridMultilevel"/>
    <w:tmpl w:val="48647B1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E15E05"/>
    <w:multiLevelType w:val="hybridMultilevel"/>
    <w:tmpl w:val="8624AB3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A222EC"/>
    <w:multiLevelType w:val="hybridMultilevel"/>
    <w:tmpl w:val="013259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362BD"/>
    <w:multiLevelType w:val="hybridMultilevel"/>
    <w:tmpl w:val="92C294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A4054D"/>
    <w:multiLevelType w:val="hybridMultilevel"/>
    <w:tmpl w:val="1114A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7577D5"/>
    <w:multiLevelType w:val="hybridMultilevel"/>
    <w:tmpl w:val="12EC2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62DE3"/>
    <w:multiLevelType w:val="hybridMultilevel"/>
    <w:tmpl w:val="69CAFD5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D50E52"/>
    <w:multiLevelType w:val="hybridMultilevel"/>
    <w:tmpl w:val="0E121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96230"/>
    <w:multiLevelType w:val="hybridMultilevel"/>
    <w:tmpl w:val="4E625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D62D1"/>
    <w:multiLevelType w:val="hybridMultilevel"/>
    <w:tmpl w:val="E210F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02B4D"/>
    <w:multiLevelType w:val="hybridMultilevel"/>
    <w:tmpl w:val="D00E29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222A9"/>
    <w:multiLevelType w:val="hybridMultilevel"/>
    <w:tmpl w:val="D48A679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F073D0"/>
    <w:multiLevelType w:val="hybridMultilevel"/>
    <w:tmpl w:val="0C768B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E707E"/>
    <w:multiLevelType w:val="hybridMultilevel"/>
    <w:tmpl w:val="D6B80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FE2F6C"/>
    <w:multiLevelType w:val="hybridMultilevel"/>
    <w:tmpl w:val="EEB661C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5C5343"/>
    <w:multiLevelType w:val="hybridMultilevel"/>
    <w:tmpl w:val="F42CD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4310B"/>
    <w:multiLevelType w:val="hybridMultilevel"/>
    <w:tmpl w:val="67882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2843F25"/>
    <w:multiLevelType w:val="hybridMultilevel"/>
    <w:tmpl w:val="466CE8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7965F1"/>
    <w:multiLevelType w:val="hybridMultilevel"/>
    <w:tmpl w:val="8B744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210A8"/>
    <w:multiLevelType w:val="hybridMultilevel"/>
    <w:tmpl w:val="2AD823C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81374F8"/>
    <w:multiLevelType w:val="hybridMultilevel"/>
    <w:tmpl w:val="4F1C48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0D3170"/>
    <w:multiLevelType w:val="hybridMultilevel"/>
    <w:tmpl w:val="94367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763CF"/>
    <w:multiLevelType w:val="hybridMultilevel"/>
    <w:tmpl w:val="8FF63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326BF2"/>
    <w:multiLevelType w:val="hybridMultilevel"/>
    <w:tmpl w:val="4E36FCD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1D6515"/>
    <w:multiLevelType w:val="hybridMultilevel"/>
    <w:tmpl w:val="4AE480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B456B7"/>
    <w:multiLevelType w:val="hybridMultilevel"/>
    <w:tmpl w:val="DF64B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422420">
    <w:abstractNumId w:val="30"/>
  </w:num>
  <w:num w:numId="2" w16cid:durableId="513687180">
    <w:abstractNumId w:val="26"/>
  </w:num>
  <w:num w:numId="3" w16cid:durableId="214006080">
    <w:abstractNumId w:val="16"/>
  </w:num>
  <w:num w:numId="4" w16cid:durableId="1339575752">
    <w:abstractNumId w:val="5"/>
  </w:num>
  <w:num w:numId="5" w16cid:durableId="1657490312">
    <w:abstractNumId w:val="12"/>
  </w:num>
  <w:num w:numId="6" w16cid:durableId="848982000">
    <w:abstractNumId w:val="8"/>
  </w:num>
  <w:num w:numId="7" w16cid:durableId="52319134">
    <w:abstractNumId w:val="17"/>
  </w:num>
  <w:num w:numId="8" w16cid:durableId="1160274578">
    <w:abstractNumId w:val="24"/>
  </w:num>
  <w:num w:numId="9" w16cid:durableId="1565481449">
    <w:abstractNumId w:val="0"/>
  </w:num>
  <w:num w:numId="10" w16cid:durableId="1915699737">
    <w:abstractNumId w:val="28"/>
  </w:num>
  <w:num w:numId="11" w16cid:durableId="347799678">
    <w:abstractNumId w:val="29"/>
  </w:num>
  <w:num w:numId="12" w16cid:durableId="522598958">
    <w:abstractNumId w:val="2"/>
  </w:num>
  <w:num w:numId="13" w16cid:durableId="2024236549">
    <w:abstractNumId w:val="34"/>
  </w:num>
  <w:num w:numId="14" w16cid:durableId="1490513105">
    <w:abstractNumId w:val="33"/>
  </w:num>
  <w:num w:numId="15" w16cid:durableId="2109081336">
    <w:abstractNumId w:val="27"/>
  </w:num>
  <w:num w:numId="16" w16cid:durableId="1089278138">
    <w:abstractNumId w:val="23"/>
  </w:num>
  <w:num w:numId="17" w16cid:durableId="1731615856">
    <w:abstractNumId w:val="14"/>
  </w:num>
  <w:num w:numId="18" w16cid:durableId="1377967116">
    <w:abstractNumId w:val="10"/>
  </w:num>
  <w:num w:numId="19" w16cid:durableId="1014183412">
    <w:abstractNumId w:val="37"/>
  </w:num>
  <w:num w:numId="20" w16cid:durableId="1093744503">
    <w:abstractNumId w:val="6"/>
  </w:num>
  <w:num w:numId="21" w16cid:durableId="1112047237">
    <w:abstractNumId w:val="38"/>
  </w:num>
  <w:num w:numId="22" w16cid:durableId="650252874">
    <w:abstractNumId w:val="13"/>
  </w:num>
  <w:num w:numId="23" w16cid:durableId="453601834">
    <w:abstractNumId w:val="25"/>
  </w:num>
  <w:num w:numId="24" w16cid:durableId="1231190654">
    <w:abstractNumId w:val="39"/>
  </w:num>
  <w:num w:numId="25" w16cid:durableId="1453137808">
    <w:abstractNumId w:val="7"/>
  </w:num>
  <w:num w:numId="26" w16cid:durableId="1132600694">
    <w:abstractNumId w:val="31"/>
  </w:num>
  <w:num w:numId="27" w16cid:durableId="375088990">
    <w:abstractNumId w:val="22"/>
  </w:num>
  <w:num w:numId="28" w16cid:durableId="2025203642">
    <w:abstractNumId w:val="11"/>
  </w:num>
  <w:num w:numId="29" w16cid:durableId="1981229864">
    <w:abstractNumId w:val="32"/>
  </w:num>
  <w:num w:numId="30" w16cid:durableId="1418407462">
    <w:abstractNumId w:val="1"/>
  </w:num>
  <w:num w:numId="31" w16cid:durableId="1535146199">
    <w:abstractNumId w:val="9"/>
  </w:num>
  <w:num w:numId="32" w16cid:durableId="1273173955">
    <w:abstractNumId w:val="20"/>
  </w:num>
  <w:num w:numId="33" w16cid:durableId="1727221123">
    <w:abstractNumId w:val="21"/>
  </w:num>
  <w:num w:numId="34" w16cid:durableId="1885754154">
    <w:abstractNumId w:val="18"/>
  </w:num>
  <w:num w:numId="35" w16cid:durableId="773012984">
    <w:abstractNumId w:val="36"/>
  </w:num>
  <w:num w:numId="36" w16cid:durableId="384910856">
    <w:abstractNumId w:val="15"/>
  </w:num>
  <w:num w:numId="37" w16cid:durableId="1030573355">
    <w:abstractNumId w:val="19"/>
  </w:num>
  <w:num w:numId="38" w16cid:durableId="1558930398">
    <w:abstractNumId w:val="3"/>
  </w:num>
  <w:num w:numId="39" w16cid:durableId="1901789266">
    <w:abstractNumId w:val="35"/>
  </w:num>
  <w:num w:numId="40" w16cid:durableId="661470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ev">
    <w:name w:val="Strong"/>
    <w:basedOn w:val="Policepardfaut"/>
    <w:uiPriority w:val="22"/>
    <w:qFormat/>
    <w:rPr>
      <w:b/>
      <w:bCs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F86F3-6578-4301-B704-5BFE41D3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5730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84</cp:revision>
  <cp:lastPrinted>2020-10-29T13:38:00Z</cp:lastPrinted>
  <dcterms:created xsi:type="dcterms:W3CDTF">2020-09-08T20:41:00Z</dcterms:created>
  <dcterms:modified xsi:type="dcterms:W3CDTF">2022-12-22T12:56:00Z</dcterms:modified>
</cp:coreProperties>
</file>