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Vocabulaire </w:t>
      </w:r>
    </w:p>
    <w:p>
      <w:r>
        <w:t xml:space="preserve">PTM post </w:t>
      </w:r>
      <w:proofErr w:type="spellStart"/>
      <w:r>
        <w:t>traductinal</w:t>
      </w:r>
      <w:proofErr w:type="spellEnd"/>
      <w:r>
        <w:t xml:space="preserve"> Modifications</w:t>
      </w:r>
    </w:p>
    <w:p>
      <w:r>
        <w:t>Nano LC (ou HPLC) nano-chromatographie en phase liquide.</w:t>
      </w:r>
    </w:p>
    <w:p>
      <w:proofErr w:type="gramStart"/>
      <w:r>
        <w:t>PSM</w:t>
      </w:r>
      <w:r>
        <w:t xml:space="preserve">  </w:t>
      </w:r>
      <w:r>
        <w:t>Spectre</w:t>
      </w:r>
      <w:proofErr w:type="gramEnd"/>
      <w:r>
        <w:t xml:space="preserve"> assimilé à un peptide (peptide </w:t>
      </w:r>
      <w:proofErr w:type="spellStart"/>
      <w:r>
        <w:t>spectrum</w:t>
      </w:r>
      <w:proofErr w:type="spellEnd"/>
      <w:r>
        <w:t xml:space="preserve"> match)</w:t>
      </w:r>
    </w:p>
    <w:p/>
    <w:p/>
    <w:p/>
    <w:p>
      <w:r>
        <w:t>Analyse à chaque instant les 20 ions les plus intense/</w:t>
      </w:r>
    </w:p>
    <w:p>
      <w:r>
        <w:t>Liste d’inclusion</w:t>
      </w:r>
    </w:p>
    <w:p/>
    <w:p/>
    <w:p>
      <w:r>
        <w:t>Logiciel</w:t>
      </w:r>
    </w:p>
    <w:p>
      <w:r>
        <w:t>Tune</w:t>
      </w:r>
    </w:p>
    <w:p>
      <w:r>
        <w:t xml:space="preserve">X </w:t>
      </w:r>
      <w:proofErr w:type="spellStart"/>
      <w:r>
        <w:t>Calibur</w:t>
      </w:r>
      <w:proofErr w:type="spellEnd"/>
      <w:r>
        <w:t xml:space="preserve"> le lanceur </w:t>
      </w:r>
      <w:proofErr w:type="gramStart"/>
      <w:r>
        <w:t>et .</w:t>
      </w:r>
      <w:proofErr w:type="gramEnd"/>
    </w:p>
    <w:p>
      <w:r>
        <w:t xml:space="preserve">Discover </w:t>
      </w:r>
      <w:proofErr w:type="spellStart"/>
      <w:r>
        <w:t>Protéom</w:t>
      </w:r>
      <w:proofErr w:type="spellEnd"/>
    </w:p>
    <w:p>
      <w:r>
        <w:t>Outils de traitement des donnés de MS :</w:t>
      </w:r>
    </w:p>
    <w:p>
      <w:pPr>
        <w:pStyle w:val="Paragraphedeliste"/>
        <w:numPr>
          <w:ilvl w:val="0"/>
          <w:numId w:val="37"/>
        </w:numPr>
      </w:pPr>
      <w:r>
        <w:t xml:space="preserve">Discover </w:t>
      </w:r>
      <w:proofErr w:type="spellStart"/>
      <w:r>
        <w:t>Proteom</w:t>
      </w:r>
      <w:proofErr w:type="spellEnd"/>
      <w:r>
        <w:t xml:space="preserve"> (algorithme utilisé </w:t>
      </w:r>
      <w:proofErr w:type="spellStart"/>
      <w:r>
        <w:t>Sequest</w:t>
      </w:r>
      <w:proofErr w:type="spellEnd"/>
    </w:p>
    <w:p>
      <w:pPr>
        <w:pStyle w:val="Paragraphedeliste"/>
        <w:numPr>
          <w:ilvl w:val="0"/>
          <w:numId w:val="37"/>
        </w:numPr>
      </w:pPr>
      <w:proofErr w:type="spellStart"/>
      <w:r>
        <w:t>Peaks</w:t>
      </w:r>
      <w:proofErr w:type="spellEnd"/>
    </w:p>
    <w:p>
      <w:pPr>
        <w:pStyle w:val="Titre2"/>
      </w:pPr>
      <w:r>
        <w:t xml:space="preserve">X </w:t>
      </w:r>
      <w:proofErr w:type="spellStart"/>
      <w:r>
        <w:t>calibur</w:t>
      </w:r>
      <w:proofErr w:type="spellEnd"/>
    </w:p>
    <w:p>
      <w:r>
        <w:t>Freestyle : retraitement des données.</w:t>
      </w:r>
    </w:p>
    <w:p>
      <w:r>
        <w:t>Instrument : méthodes de traitement des échantillons.</w:t>
      </w:r>
    </w:p>
    <w:p>
      <w:pPr>
        <w:pStyle w:val="Titre3"/>
      </w:pPr>
      <w:r>
        <w:t>Déclarer un nouveau traitement</w:t>
      </w:r>
    </w:p>
    <w:p>
      <w:r>
        <w:t>Enregistrer le traitement dans Data:/par équipe/</w:t>
      </w:r>
    </w:p>
    <w:p>
      <w:r>
        <w:t>Exemple : HELA/AAMMJJ</w:t>
      </w:r>
    </w:p>
    <w:p>
      <w:r>
        <w:t xml:space="preserve">Position : (B – </w:t>
      </w:r>
      <w:proofErr w:type="spellStart"/>
      <w:r>
        <w:t>blue</w:t>
      </w:r>
      <w:proofErr w:type="spellEnd"/>
      <w:r>
        <w:t xml:space="preserve"> ; G – green ; R – </w:t>
      </w:r>
      <w:proofErr w:type="spellStart"/>
      <w:r>
        <w:t>red</w:t>
      </w:r>
      <w:proofErr w:type="spellEnd"/>
      <w:r>
        <w:t>) Lettre Chiffre</w:t>
      </w:r>
    </w:p>
    <w:p>
      <w:pPr>
        <w:pStyle w:val="Titre2"/>
      </w:pPr>
      <w:r>
        <w:t xml:space="preserve">Discover </w:t>
      </w:r>
      <w:proofErr w:type="spellStart"/>
      <w:r>
        <w:t>Proteom</w:t>
      </w:r>
      <w:proofErr w:type="spellEnd"/>
    </w:p>
    <w:p>
      <w:r>
        <w:t>Nouvelle études + _AAMMJJ</w:t>
      </w:r>
    </w:p>
    <w:p>
      <w:r>
        <w:t>Créer nouveau dossier.</w:t>
      </w:r>
    </w:p>
    <w:p>
      <w:pPr>
        <w:pStyle w:val="Paragraphedeliste"/>
        <w:numPr>
          <w:ilvl w:val="0"/>
          <w:numId w:val="38"/>
        </w:numPr>
      </w:pPr>
      <w:r>
        <w:t xml:space="preserve">Charger les données &gt; </w:t>
      </w:r>
      <w:proofErr w:type="spellStart"/>
      <w:r>
        <w:t>Add</w:t>
      </w:r>
      <w:proofErr w:type="spellEnd"/>
      <w:r>
        <w:t xml:space="preserve"> files. </w:t>
      </w:r>
    </w:p>
    <w:p>
      <w:pPr>
        <w:pStyle w:val="Paragraphedeliste"/>
        <w:numPr>
          <w:ilvl w:val="0"/>
          <w:numId w:val="38"/>
        </w:numPr>
      </w:pPr>
      <w:r>
        <w:t xml:space="preserve">Enregistrer sur le Réseau </w:t>
      </w:r>
      <w:proofErr w:type="spellStart"/>
      <w:r>
        <w:t>exploris</w:t>
      </w:r>
      <w:proofErr w:type="spellEnd"/>
      <w:r>
        <w:t xml:space="preserve"> 48à : D:/</w:t>
      </w:r>
    </w:p>
    <w:p>
      <w:pPr>
        <w:pStyle w:val="Paragraphedeliste"/>
        <w:numPr>
          <w:ilvl w:val="0"/>
          <w:numId w:val="38"/>
        </w:numPr>
      </w:pPr>
      <w:r>
        <w:t xml:space="preserve">New </w:t>
      </w:r>
      <w:proofErr w:type="spellStart"/>
      <w:r>
        <w:t>analysis</w:t>
      </w:r>
      <w:proofErr w:type="spellEnd"/>
      <w:r>
        <w:t> : saisir les paramètres</w:t>
      </w:r>
    </w:p>
    <w:p>
      <w:pPr>
        <w:pStyle w:val="Paragraphedeliste"/>
        <w:numPr>
          <w:ilvl w:val="0"/>
          <w:numId w:val="38"/>
        </w:numPr>
      </w:pPr>
      <w:r>
        <w:t>Méthode édit PP2.5</w:t>
      </w:r>
    </w:p>
    <w:p>
      <w:pPr>
        <w:pStyle w:val="Paragraphedeliste"/>
        <w:numPr>
          <w:ilvl w:val="0"/>
          <w:numId w:val="38"/>
        </w:numPr>
      </w:pPr>
      <w:r>
        <w:t xml:space="preserve">Consensus et </w:t>
      </w:r>
      <w:proofErr w:type="spellStart"/>
      <w:r>
        <w:t>processing</w:t>
      </w:r>
      <w:proofErr w:type="spellEnd"/>
      <w:r>
        <w:t xml:space="preserve"> (consensus souvent sans filtre).</w:t>
      </w:r>
    </w:p>
    <w:p>
      <w:pPr>
        <w:pStyle w:val="Paragraphedeliste"/>
        <w:numPr>
          <w:ilvl w:val="0"/>
          <w:numId w:val="38"/>
        </w:numPr>
      </w:pPr>
      <w:r>
        <w:t xml:space="preserve">Charger les échantillons indépendamment les uns des autres. </w:t>
      </w:r>
    </w:p>
    <w:p>
      <w:pPr>
        <w:pStyle w:val="Paragraphedeliste"/>
        <w:numPr>
          <w:ilvl w:val="0"/>
          <w:numId w:val="38"/>
        </w:numPr>
      </w:pPr>
      <w:r>
        <w:t>Lancer</w:t>
      </w:r>
      <w:r>
        <w:tab/>
      </w:r>
    </w:p>
    <w:p>
      <w:pPr>
        <w:pStyle w:val="Paragraphedeliste"/>
        <w:numPr>
          <w:ilvl w:val="0"/>
          <w:numId w:val="38"/>
        </w:numPr>
      </w:pPr>
      <w:r>
        <w:t xml:space="preserve">Les données d’analyse sont visibles dans </w:t>
      </w:r>
      <w:proofErr w:type="spellStart"/>
      <w:r>
        <w:t>consen</w:t>
      </w:r>
      <w:proofErr w:type="spellEnd"/>
    </w:p>
    <w:p>
      <w:pPr>
        <w:pStyle w:val="Titre1"/>
      </w:pPr>
      <w:r>
        <w:t>Préparation de l’échantillon</w:t>
      </w:r>
    </w:p>
    <w:p>
      <w:r>
        <w:t>Deux étapes :</w:t>
      </w:r>
    </w:p>
    <w:p>
      <w:pPr>
        <w:pStyle w:val="Paragraphedeliste"/>
        <w:numPr>
          <w:ilvl w:val="0"/>
          <w:numId w:val="24"/>
        </w:numPr>
      </w:pPr>
      <w:r>
        <w:t>Purification sur gel SDS-Page</w:t>
      </w:r>
    </w:p>
    <w:p>
      <w:pPr>
        <w:pStyle w:val="Paragraphedeliste"/>
        <w:numPr>
          <w:ilvl w:val="0"/>
          <w:numId w:val="24"/>
        </w:numPr>
      </w:pPr>
      <w:r>
        <w:t>Digestion enzymatique et transformation en solution</w:t>
      </w:r>
    </w:p>
    <w:p>
      <w:pPr>
        <w:pStyle w:val="Titre2"/>
      </w:pPr>
      <w:r>
        <w:t>Purification sur gel SDS-Page</w:t>
      </w:r>
    </w:p>
    <w:p>
      <w:r>
        <w:t>Il faut préparer :</w:t>
      </w:r>
    </w:p>
    <w:p>
      <w:pPr>
        <w:pStyle w:val="Paragraphedeliste"/>
        <w:numPr>
          <w:ilvl w:val="0"/>
          <w:numId w:val="34"/>
        </w:numPr>
      </w:pPr>
      <w:r>
        <w:t>Fabriquer une solution SDS : dissoudre la poudre dans de l’eau. Les quantités sont indiquées sur le pot de SDS.</w:t>
      </w:r>
    </w:p>
    <w:p>
      <w:pPr>
        <w:pStyle w:val="Paragraphedeliste"/>
        <w:numPr>
          <w:ilvl w:val="0"/>
          <w:numId w:val="34"/>
        </w:numPr>
      </w:pPr>
      <w:r>
        <w:t>Poids moléculaire à prendre dans le congélo.</w:t>
      </w:r>
    </w:p>
    <w:p>
      <w:pPr>
        <w:pStyle w:val="Paragraphedeliste"/>
        <w:numPr>
          <w:ilvl w:val="0"/>
          <w:numId w:val="34"/>
        </w:numPr>
      </w:pPr>
      <w:r>
        <w:t xml:space="preserve">Les puits vides sont comblés avec du </w:t>
      </w:r>
      <w:proofErr w:type="spellStart"/>
      <w:r>
        <w:t>Laemmli</w:t>
      </w:r>
      <w:proofErr w:type="spellEnd"/>
      <w:r>
        <w:t xml:space="preserve"> (dans le frigo).</w:t>
      </w:r>
    </w:p>
    <w:p>
      <w:pPr>
        <w:pStyle w:val="Paragraphedeliste"/>
        <w:numPr>
          <w:ilvl w:val="0"/>
          <w:numId w:val="34"/>
        </w:numPr>
      </w:pPr>
      <w:r>
        <w:lastRenderedPageBreak/>
        <w:t>Un gel industriel (</w:t>
      </w:r>
      <w:proofErr w:type="spellStart"/>
      <w:r>
        <w:t>standarisation</w:t>
      </w:r>
      <w:proofErr w:type="spellEnd"/>
      <w:r>
        <w:t>). Pensez à retirer le peigne et la bande en dessous du gel.</w:t>
      </w:r>
    </w:p>
    <w:p>
      <w:r>
        <w:t>La dénaturation des protéines se fait par température et l’utilisation du SDS.</w:t>
      </w:r>
    </w:p>
    <w:p>
      <w:r>
        <w:t>Important :</w:t>
      </w:r>
    </w:p>
    <w:p>
      <w:pPr>
        <w:pStyle w:val="Paragraphedeliste"/>
        <w:numPr>
          <w:ilvl w:val="0"/>
          <w:numId w:val="35"/>
        </w:numPr>
      </w:pPr>
      <w:r>
        <w:t>Éviter les puits aux extrémités (effet de bord).</w:t>
      </w:r>
    </w:p>
    <w:p>
      <w:pPr>
        <w:pStyle w:val="Paragraphedeliste"/>
        <w:numPr>
          <w:ilvl w:val="0"/>
          <w:numId w:val="35"/>
        </w:numPr>
      </w:pPr>
      <w:r>
        <w:t>Noter la position de chaque échantillon avant de déposer les échantillons.</w:t>
      </w:r>
    </w:p>
    <w:p>
      <w:r>
        <w:t>Poids moléculaire : 3uL.</w:t>
      </w:r>
    </w:p>
    <w:p>
      <w:r>
        <w:t>Échantillon d’intérêt : 10ug de protéines.</w:t>
      </w:r>
    </w:p>
    <w:p>
      <w:proofErr w:type="spellStart"/>
      <w:r>
        <w:t>Laemmli</w:t>
      </w:r>
      <w:proofErr w:type="spellEnd"/>
      <w:r>
        <w:t> : 10uL</w:t>
      </w:r>
    </w:p>
    <w:p>
      <w:r>
        <w:t>La migration se fait à 200V à voltage constant.</w:t>
      </w:r>
    </w:p>
    <w:p>
      <w:r>
        <w:t>On arrête la migration lorsque à presque atteint le bas du gel.</w:t>
      </w:r>
    </w:p>
    <w:p>
      <w:r>
        <w:t>Rincer la boite où l’on posera le gel et les outils de démoulage à l’eau et l’éthanol.</w:t>
      </w:r>
    </w:p>
    <w:p>
      <w:pPr>
        <w:pStyle w:val="Titre2"/>
      </w:pPr>
      <w:r>
        <w:t>Maintenance chromatographie</w:t>
      </w:r>
    </w:p>
    <w:p>
      <w:r>
        <w:t>Solution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A’ (liquide de chargement de l’échantillon)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98% H</w:t>
            </w:r>
            <w:r>
              <w:rPr>
                <w:vertAlign w:val="subscript"/>
              </w:rPr>
              <w:t>2</w:t>
            </w:r>
            <w:r>
              <w:t>0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 d’acétonitrile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0,05% TFA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 H</w:t>
            </w:r>
            <w:r>
              <w:rPr>
                <w:vertAlign w:val="subscript"/>
              </w:rPr>
              <w:t>2</w:t>
            </w:r>
            <w:r>
              <w:t>0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0,1% acide formique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B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 acétonitrile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0,1% acide formique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Isopropanol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 isopropanol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r>
        <w:t>TFA pouvoir chroma d’accrochage et de décrochage des sels.</w:t>
      </w:r>
    </w:p>
    <w:p>
      <w:r>
        <w:t>Purge des tuyaux :</w:t>
      </w:r>
    </w:p>
    <w:p>
      <w:pPr>
        <w:pStyle w:val="Paragraphedeliste"/>
        <w:numPr>
          <w:ilvl w:val="0"/>
          <w:numId w:val="27"/>
        </w:numPr>
      </w:pPr>
      <w:r>
        <w:t>Ouvrir vanne A et B complétement.</w:t>
      </w:r>
    </w:p>
    <w:p>
      <w:pPr>
        <w:pStyle w:val="Paragraphedeliste"/>
        <w:numPr>
          <w:ilvl w:val="0"/>
          <w:numId w:val="27"/>
        </w:numPr>
      </w:pPr>
      <w:r>
        <w:t>Ouvrir vanne Solvant un petit peu.</w:t>
      </w:r>
    </w:p>
    <w:p>
      <w:r>
        <w:t>Purge du flow :</w:t>
      </w:r>
    </w:p>
    <w:p>
      <w:pPr>
        <w:pStyle w:val="Paragraphedeliste"/>
        <w:numPr>
          <w:ilvl w:val="0"/>
          <w:numId w:val="28"/>
        </w:numPr>
      </w:pPr>
      <w:r>
        <w:t>Ajout de l’embout « </w:t>
      </w:r>
      <w:proofErr w:type="spellStart"/>
      <w:r>
        <w:t>viper</w:t>
      </w:r>
      <w:proofErr w:type="spellEnd"/>
      <w:r>
        <w:t xml:space="preserve"> out »</w:t>
      </w:r>
    </w:p>
    <w:p>
      <w:pPr>
        <w:pStyle w:val="Paragraphedeliste"/>
        <w:numPr>
          <w:ilvl w:val="0"/>
          <w:numId w:val="28"/>
        </w:numPr>
      </w:pPr>
      <w:r>
        <w:t xml:space="preserve">Dans Tune : Flow </w:t>
      </w:r>
      <w:proofErr w:type="spellStart"/>
      <w:r>
        <w:t>Meter</w:t>
      </w:r>
      <w:proofErr w:type="spellEnd"/>
      <w:r>
        <w:t xml:space="preserve"> &gt; Purge.</w:t>
      </w:r>
    </w:p>
    <w:p>
      <w:pPr>
        <w:pStyle w:val="Paragraphedeliste"/>
        <w:numPr>
          <w:ilvl w:val="0"/>
          <w:numId w:val="28"/>
        </w:numPr>
      </w:pPr>
      <w:r>
        <w:t xml:space="preserve">Fixer le débit </w:t>
      </w:r>
      <w:proofErr w:type="spellStart"/>
      <w:r>
        <w:t>flowload</w:t>
      </w:r>
      <w:proofErr w:type="spellEnd"/>
      <w:r>
        <w:t xml:space="preserve"> à 10uL/min.</w:t>
      </w:r>
    </w:p>
    <w:p>
      <w:pPr>
        <w:pStyle w:val="Paragraphedeliste"/>
        <w:numPr>
          <w:ilvl w:val="0"/>
          <w:numId w:val="28"/>
        </w:numPr>
      </w:pPr>
      <w:r>
        <w:t>Vanne (</w:t>
      </w:r>
    </w:p>
    <w:p>
      <w:pPr>
        <w:pStyle w:val="Paragraphedeliste"/>
        <w:numPr>
          <w:ilvl w:val="2"/>
          <w:numId w:val="28"/>
        </w:numPr>
      </w:pPr>
      <w:r>
        <w:t>Position 1-2 connecté à la pré colonne.</w:t>
      </w:r>
    </w:p>
    <w:p>
      <w:pPr>
        <w:pStyle w:val="Paragraphedeliste"/>
        <w:numPr>
          <w:ilvl w:val="2"/>
          <w:numId w:val="28"/>
        </w:numPr>
      </w:pPr>
      <w:r>
        <w:t>Position 6-1 décroche l’échantillon.</w:t>
      </w:r>
    </w:p>
    <w:p>
      <w:r>
        <w:t>Nettoyage après calibration :</w:t>
      </w:r>
    </w:p>
    <w:p>
      <w:pPr>
        <w:pStyle w:val="Paragraphedeliste"/>
        <w:numPr>
          <w:ilvl w:val="0"/>
          <w:numId w:val="29"/>
        </w:numPr>
      </w:pPr>
      <w:r>
        <w:t>Dans un Falcon de 12 : 50% acétonitrile et 50% d’eau.</w:t>
      </w:r>
    </w:p>
    <w:p>
      <w:r>
        <w:t>Positionnement de l’aiguille du MS :</w:t>
      </w:r>
    </w:p>
    <w:p>
      <w:pPr>
        <w:pStyle w:val="Paragraphedeliste"/>
        <w:numPr>
          <w:ilvl w:val="0"/>
          <w:numId w:val="29"/>
        </w:numPr>
      </w:pPr>
      <w:r>
        <w:t>Température du bloque à régler à 40°C. Débit à :</w:t>
      </w:r>
    </w:p>
    <w:p>
      <w:pPr>
        <w:pStyle w:val="Paragraphedeliste"/>
        <w:numPr>
          <w:ilvl w:val="1"/>
          <w:numId w:val="29"/>
        </w:numPr>
      </w:pPr>
      <w:r>
        <w:t>300uL à 40°C.</w:t>
      </w:r>
    </w:p>
    <w:p>
      <w:pPr>
        <w:pStyle w:val="Paragraphedeliste"/>
        <w:numPr>
          <w:ilvl w:val="1"/>
          <w:numId w:val="29"/>
        </w:numPr>
      </w:pPr>
      <w:r>
        <w:t>100uL à température ambiante.</w:t>
      </w:r>
    </w:p>
    <w:p>
      <w:pPr>
        <w:pStyle w:val="Paragraphedeliste"/>
        <w:numPr>
          <w:ilvl w:val="0"/>
          <w:numId w:val="29"/>
        </w:numPr>
      </w:pPr>
      <w:r>
        <w:t>Vérifier la pression. Le débit doit augmenter progressivement.</w:t>
      </w:r>
    </w:p>
    <w:p>
      <w:pPr>
        <w:pStyle w:val="Paragraphedeliste"/>
        <w:numPr>
          <w:ilvl w:val="0"/>
          <w:numId w:val="29"/>
        </w:numPr>
      </w:pPr>
    </w:p>
    <w:p>
      <w:pPr>
        <w:pStyle w:val="Titre1"/>
      </w:pPr>
      <w:r>
        <w:t>Maintenance MS</w:t>
      </w:r>
    </w:p>
    <w:p>
      <w:r>
        <w:t>Calibration</w:t>
      </w:r>
    </w:p>
    <w:p>
      <w:r>
        <w:t>Validation des paramètres sur un échantillon de lignée HeLa.</w:t>
      </w:r>
    </w:p>
    <w:p>
      <w:pPr>
        <w:pStyle w:val="Titre2"/>
      </w:pPr>
      <w:r>
        <w:t>Calibration</w:t>
      </w:r>
    </w:p>
    <w:p>
      <w:r>
        <w:t>Deux types de calibrations :</w:t>
      </w:r>
    </w:p>
    <w:p>
      <w:pPr>
        <w:pStyle w:val="Paragraphedeliste"/>
        <w:numPr>
          <w:ilvl w:val="0"/>
          <w:numId w:val="26"/>
        </w:numPr>
      </w:pPr>
      <w:r>
        <w:lastRenderedPageBreak/>
        <w:t>Tous les paramètres : Mass &amp; system &gt; Recalibration de tous les paramètres</w:t>
      </w:r>
    </w:p>
    <w:p>
      <w:pPr>
        <w:pStyle w:val="Paragraphedeliste"/>
        <w:numPr>
          <w:ilvl w:val="0"/>
          <w:numId w:val="26"/>
        </w:numPr>
      </w:pPr>
      <w:r>
        <w:t xml:space="preserve">(Petite) calibration uniquement des masses. </w:t>
      </w:r>
    </w:p>
    <w:p>
      <w:r>
        <w:t>La procédure est la même seul la partie logiciel change (voir précédemment) :</w:t>
      </w:r>
    </w:p>
    <w:p>
      <w:pPr>
        <w:pStyle w:val="Paragraphedeliste"/>
        <w:numPr>
          <w:ilvl w:val="0"/>
          <w:numId w:val="25"/>
        </w:numPr>
      </w:pPr>
      <w:r>
        <w:t>Prendre la seringue (anglais : syringe).</w:t>
      </w:r>
    </w:p>
    <w:p>
      <w:pPr>
        <w:pStyle w:val="Paragraphedeliste"/>
        <w:numPr>
          <w:ilvl w:val="0"/>
          <w:numId w:val="25"/>
        </w:numPr>
      </w:pPr>
      <w:r>
        <w:t>Prélever 500uL de calibrant.</w:t>
      </w:r>
    </w:p>
    <w:p>
      <w:pPr>
        <w:pStyle w:val="Paragraphedeliste"/>
        <w:numPr>
          <w:ilvl w:val="0"/>
          <w:numId w:val="25"/>
        </w:numPr>
      </w:pPr>
      <w:r>
        <w:t>Dans le logiciel Tune</w:t>
      </w:r>
    </w:p>
    <w:p>
      <w:pPr>
        <w:pStyle w:val="Paragraphedeliste"/>
        <w:numPr>
          <w:ilvl w:val="1"/>
          <w:numId w:val="25"/>
        </w:numPr>
      </w:pPr>
      <w:r>
        <w:t>System On</w:t>
      </w:r>
    </w:p>
    <w:p>
      <w:pPr>
        <w:pStyle w:val="Paragraphedeliste"/>
        <w:numPr>
          <w:ilvl w:val="1"/>
          <w:numId w:val="25"/>
        </w:numPr>
      </w:pPr>
      <w:r>
        <w:t>50uL/min puis au bout d’une minute, passer à 20uL, puis 10 puis 5uL/min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nano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Différence de potentiel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3 4000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1 500 et 2 000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Type mass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r>
        <w:t>Vérifier le TIC statuts variation du courant moyenne ne varie pas de plus de 7%.</w:t>
      </w:r>
    </w:p>
    <w:p>
      <w:r>
        <w:t>Temps d’injection des ions :</w:t>
      </w:r>
    </w:p>
    <w:p>
      <w:r>
        <w:t>Temps entre chaque cycle</w:t>
      </w:r>
    </w:p>
    <w:p>
      <w:r>
        <w:t>Accumulation éjecte et autre ions.</w:t>
      </w:r>
    </w:p>
    <w:p>
      <w:r>
        <w:t>+ intensité + NL du signal</w:t>
      </w:r>
    </w:p>
    <w:p>
      <w:r>
        <w:t xml:space="preserve">Environ </w:t>
      </w:r>
      <m:oMath>
        <m:r>
          <w:rPr>
            <w:rFonts w:ascii="Cambria Math" w:hAnsi="Cambria Math"/>
          </w:rPr>
          <m:t>2,…×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</w:p>
    <w:p>
      <w:r>
        <w:t>&lt;1ms</w:t>
      </w:r>
    </w:p>
    <w:p>
      <w:pPr>
        <w:pStyle w:val="Titre2"/>
      </w:pPr>
      <w:r>
        <w:t>Validation des paramètres de MS</w:t>
      </w:r>
    </w:p>
    <w:p>
      <w:r>
        <w:t>Préparation de deux échantillons :</w:t>
      </w:r>
    </w:p>
    <w:p>
      <w:pPr>
        <w:pStyle w:val="Paragraphedeliste"/>
        <w:numPr>
          <w:ilvl w:val="0"/>
          <w:numId w:val="30"/>
        </w:numPr>
      </w:pPr>
      <w:r>
        <w:t>Lavage de 200uL</w:t>
      </w:r>
    </w:p>
    <w:p>
      <w:pPr>
        <w:pStyle w:val="Paragraphedeliste"/>
        <w:numPr>
          <w:ilvl w:val="0"/>
          <w:numId w:val="30"/>
        </w:numPr>
      </w:pPr>
      <w:r>
        <w:t>Cellules HeLa de 12uL</w:t>
      </w:r>
    </w:p>
    <w:p>
      <w:r>
        <w:t>Digestion de cellules HeLa Lyophilisé 20ug</w:t>
      </w:r>
    </w:p>
    <w:p>
      <w:r>
        <w:t>40u acide formique.</w:t>
      </w:r>
    </w:p>
    <w:p>
      <w:r>
        <w:t>NB : La solution de la lavage est positionnée de préférence en position E8.</w:t>
      </w:r>
    </w:p>
    <w:p>
      <w:r>
        <w:t xml:space="preserve">Dans X </w:t>
      </w:r>
      <w:proofErr w:type="spellStart"/>
      <w:r>
        <w:t>calibur</w:t>
      </w:r>
      <w:proofErr w:type="spellEnd"/>
      <w:r>
        <w:t xml:space="preserve"> : </w:t>
      </w:r>
    </w:p>
    <w:p>
      <w:pPr>
        <w:pStyle w:val="Paragraphedeliste"/>
        <w:numPr>
          <w:ilvl w:val="0"/>
          <w:numId w:val="33"/>
        </w:numPr>
      </w:pPr>
      <w:r>
        <w:t>Instrument &gt; Méthodes de traitement :</w:t>
      </w:r>
    </w:p>
    <w:p>
      <w:pPr>
        <w:pStyle w:val="Paragraphedeliste"/>
        <w:numPr>
          <w:ilvl w:val="1"/>
          <w:numId w:val="33"/>
        </w:numPr>
      </w:pPr>
      <w:r>
        <w:t>HeLa 150 QC gradient</w:t>
      </w:r>
    </w:p>
    <w:p>
      <w:pPr>
        <w:pStyle w:val="Paragraphedeliste"/>
        <w:numPr>
          <w:ilvl w:val="1"/>
          <w:numId w:val="33"/>
        </w:numPr>
      </w:pPr>
      <w:r>
        <w:t>Vitesse de traitement des échantillons</w:t>
      </w:r>
    </w:p>
    <w:p>
      <w:pPr>
        <w:pStyle w:val="Paragraphedeliste"/>
        <w:numPr>
          <w:ilvl w:val="0"/>
          <w:numId w:val="33"/>
        </w:numPr>
      </w:pPr>
      <w:r>
        <w:t xml:space="preserve">Créer un fichier de traitement pour les deux échantillons (voir X </w:t>
      </w:r>
      <w:proofErr w:type="spellStart"/>
      <w:r>
        <w:t>Calibur</w:t>
      </w:r>
      <w:proofErr w:type="spellEnd"/>
      <w:r>
        <w:t>) :</w:t>
      </w:r>
    </w:p>
    <w:p>
      <w:pPr>
        <w:pStyle w:val="Paragraphedeliste"/>
        <w:numPr>
          <w:ilvl w:val="0"/>
          <w:numId w:val="33"/>
        </w:numPr>
      </w:pPr>
      <w:r>
        <w:t>Lavage de 60 minutes.</w:t>
      </w:r>
    </w:p>
    <w:p>
      <w:pPr>
        <w:pStyle w:val="Paragraphedeliste"/>
        <w:numPr>
          <w:ilvl w:val="0"/>
          <w:numId w:val="33"/>
        </w:numPr>
      </w:pPr>
      <w:r>
        <w:t>Boucle de 20uL à 5uL.</w:t>
      </w:r>
    </w:p>
    <w:p>
      <w:pPr>
        <w:pStyle w:val="Paragraphedeliste"/>
        <w:numPr>
          <w:ilvl w:val="0"/>
          <w:numId w:val="33"/>
        </w:numPr>
      </w:pPr>
      <w:r>
        <w:t>3 lavages.</w:t>
      </w:r>
    </w:p>
    <w:p>
      <w:pPr>
        <w:pStyle w:val="Paragraphedeliste"/>
        <w:numPr>
          <w:ilvl w:val="0"/>
          <w:numId w:val="33"/>
        </w:numPr>
      </w:pPr>
      <w:r>
        <w:t>3 à 5 prélèvement de 1uL de HeLa</w:t>
      </w:r>
    </w:p>
    <w:p>
      <w:r>
        <w:t>Attention vérifier, le volume prélevé, la méthode et la position.</w:t>
      </w:r>
    </w:p>
    <w:p>
      <w:r>
        <w:t xml:space="preserve">Lancer sélectionner l’ensemble et « Run </w:t>
      </w:r>
      <w:proofErr w:type="spellStart"/>
      <w:r>
        <w:t>sequence</w:t>
      </w:r>
      <w:proofErr w:type="spellEnd"/>
      <w:r>
        <w:t> »</w:t>
      </w:r>
    </w:p>
    <w:p>
      <w:r>
        <w:t>Paramètre Orbitrap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b w:val="0"/>
              </w:rPr>
            </w:pPr>
          </w:p>
        </w:tc>
        <w:tc>
          <w:tcPr>
            <w:tcW w:w="3668" w:type="dxa"/>
          </w:tcPr>
          <w:p>
            <w:r>
              <w:t>Résolution</w:t>
            </w:r>
          </w:p>
        </w:tc>
      </w:tr>
      <w:tr>
        <w:tc>
          <w:tcPr>
            <w:tcW w:w="3667" w:type="dxa"/>
          </w:tcPr>
          <w:p>
            <w:r>
              <w:t>Full scan = MS</w:t>
            </w:r>
          </w:p>
          <w:p/>
        </w:tc>
        <w:tc>
          <w:tcPr>
            <w:tcW w:w="3668" w:type="dxa"/>
          </w:tcPr>
          <w:p>
            <w:r>
              <w:t>20 000</w:t>
            </w:r>
          </w:p>
        </w:tc>
      </w:tr>
      <w:tr>
        <w:tc>
          <w:tcPr>
            <w:tcW w:w="3667" w:type="dxa"/>
          </w:tcPr>
          <w:p>
            <w:r>
              <w:t>MS/MS = 20 ions avec la plus haute intensité.</w:t>
            </w:r>
          </w:p>
        </w:tc>
        <w:tc>
          <w:tcPr>
            <w:tcW w:w="3668" w:type="dxa"/>
          </w:tcPr>
          <w:p>
            <w:r>
              <w:t>15 000</w:t>
            </w:r>
          </w:p>
        </w:tc>
      </w:tr>
    </w:tbl>
    <w:p/>
    <w:p>
      <w:pPr>
        <w:pStyle w:val="Titre1"/>
      </w:pPr>
      <w:r>
        <w:lastRenderedPageBreak/>
        <w:t>Traitement des données de MS</w:t>
      </w:r>
    </w:p>
    <w:p>
      <w:r>
        <w:t>Résultat dans l’étape Consensus.</w:t>
      </w:r>
    </w:p>
    <w:p>
      <w:pPr>
        <w:pStyle w:val="Titre1"/>
      </w:pPr>
      <w:r>
        <w:t>Séquençage de peptide</w:t>
      </w:r>
    </w:p>
    <w:p/>
    <w:p/>
    <w:p/>
    <w:p/>
    <w:p>
      <w:r>
        <w:t>AURE-------------------------------------</w:t>
      </w:r>
    </w:p>
    <w:p>
      <w:r>
        <w:t>Même temps deux filtres pour limiter l’analyse des molécules non protéiques :</w:t>
      </w:r>
    </w:p>
    <w:p>
      <w:pPr>
        <w:pStyle w:val="Paragraphedeliste"/>
        <w:numPr>
          <w:ilvl w:val="0"/>
          <w:numId w:val="39"/>
        </w:numPr>
      </w:pPr>
      <w:r>
        <w:t xml:space="preserve">Éliminant les ions </w:t>
      </w:r>
      <w:proofErr w:type="spellStart"/>
      <w:r>
        <w:t>monochargés</w:t>
      </w:r>
      <w:proofErr w:type="spellEnd"/>
      <w:r>
        <w:t>.</w:t>
      </w:r>
    </w:p>
    <w:p>
      <w:pPr>
        <w:pStyle w:val="Paragraphedeliste"/>
        <w:numPr>
          <w:ilvl w:val="0"/>
          <w:numId w:val="39"/>
        </w:numPr>
      </w:pPr>
      <w:r>
        <w:t>FAIM</w:t>
      </w:r>
    </w:p>
    <w:p/>
    <w:p>
      <w:r>
        <w:t>Quantification absolue gamme étalon avec marquage à l’isotope</w:t>
      </w:r>
    </w:p>
    <w:p>
      <w:r>
        <w:t>Comparaisons avec les échantillons d’intérêts et report sur une courbe étalon.</w:t>
      </w:r>
    </w:p>
    <w:p>
      <w:r>
        <w:t>Attention la quantification relative ne fonctionne que lorsque l’on est dans des conditions comparables.</w:t>
      </w:r>
    </w:p>
    <w:p>
      <w:r>
        <w:t>Radioactif est différent d’isotope non radioactif = stable.</w:t>
      </w:r>
    </w:p>
    <w:p>
      <w:r>
        <w:tab/>
        <w:t xml:space="preserve"> </w:t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66BDF"/>
    <w:multiLevelType w:val="hybridMultilevel"/>
    <w:tmpl w:val="305CB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01299"/>
    <w:multiLevelType w:val="hybridMultilevel"/>
    <w:tmpl w:val="B73E5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6145F"/>
    <w:multiLevelType w:val="hybridMultilevel"/>
    <w:tmpl w:val="5B52D4DC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10215"/>
    <w:multiLevelType w:val="hybridMultilevel"/>
    <w:tmpl w:val="03E85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42D17"/>
    <w:multiLevelType w:val="hybridMultilevel"/>
    <w:tmpl w:val="AE706C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E3080"/>
    <w:multiLevelType w:val="hybridMultilevel"/>
    <w:tmpl w:val="AA0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02446"/>
    <w:multiLevelType w:val="hybridMultilevel"/>
    <w:tmpl w:val="083C2FD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133D6"/>
    <w:multiLevelType w:val="hybridMultilevel"/>
    <w:tmpl w:val="A6BAB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A5D32"/>
    <w:multiLevelType w:val="hybridMultilevel"/>
    <w:tmpl w:val="1C4AB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437F4"/>
    <w:multiLevelType w:val="hybridMultilevel"/>
    <w:tmpl w:val="705019C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33327"/>
    <w:multiLevelType w:val="hybridMultilevel"/>
    <w:tmpl w:val="3550D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46273"/>
    <w:multiLevelType w:val="hybridMultilevel"/>
    <w:tmpl w:val="26A01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54AF5"/>
    <w:multiLevelType w:val="hybridMultilevel"/>
    <w:tmpl w:val="953CA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B4C9D"/>
    <w:multiLevelType w:val="hybridMultilevel"/>
    <w:tmpl w:val="4CBEA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68D207FB"/>
    <w:multiLevelType w:val="hybridMultilevel"/>
    <w:tmpl w:val="906E4C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20A4F"/>
    <w:multiLevelType w:val="hybridMultilevel"/>
    <w:tmpl w:val="57DC1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30"/>
  </w:num>
  <w:num w:numId="2" w16cid:durableId="2022850622">
    <w:abstractNumId w:val="13"/>
  </w:num>
  <w:num w:numId="3" w16cid:durableId="895437192">
    <w:abstractNumId w:val="31"/>
  </w:num>
  <w:num w:numId="4" w16cid:durableId="525217164">
    <w:abstractNumId w:val="28"/>
  </w:num>
  <w:num w:numId="5" w16cid:durableId="1069839195">
    <w:abstractNumId w:val="37"/>
  </w:num>
  <w:num w:numId="6" w16cid:durableId="1516965719">
    <w:abstractNumId w:val="14"/>
  </w:num>
  <w:num w:numId="7" w16cid:durableId="1993748721">
    <w:abstractNumId w:val="0"/>
  </w:num>
  <w:num w:numId="8" w16cid:durableId="839806923">
    <w:abstractNumId w:val="16"/>
  </w:num>
  <w:num w:numId="9" w16cid:durableId="1812600172">
    <w:abstractNumId w:val="9"/>
  </w:num>
  <w:num w:numId="10" w16cid:durableId="578247605">
    <w:abstractNumId w:val="1"/>
  </w:num>
  <w:num w:numId="11" w16cid:durableId="1632710369">
    <w:abstractNumId w:val="15"/>
  </w:num>
  <w:num w:numId="12" w16cid:durableId="1113095858">
    <w:abstractNumId w:val="6"/>
  </w:num>
  <w:num w:numId="13" w16cid:durableId="2128499486">
    <w:abstractNumId w:val="21"/>
  </w:num>
  <w:num w:numId="14" w16cid:durableId="1142581503">
    <w:abstractNumId w:val="7"/>
  </w:num>
  <w:num w:numId="15" w16cid:durableId="10232279">
    <w:abstractNumId w:val="22"/>
  </w:num>
  <w:num w:numId="16" w16cid:durableId="609164632">
    <w:abstractNumId w:val="32"/>
  </w:num>
  <w:num w:numId="17" w16cid:durableId="210920941">
    <w:abstractNumId w:val="3"/>
  </w:num>
  <w:num w:numId="18" w16cid:durableId="205535059">
    <w:abstractNumId w:val="36"/>
  </w:num>
  <w:num w:numId="19" w16cid:durableId="53701501">
    <w:abstractNumId w:val="23"/>
  </w:num>
  <w:num w:numId="20" w16cid:durableId="1958441804">
    <w:abstractNumId w:val="35"/>
  </w:num>
  <w:num w:numId="21" w16cid:durableId="1940718160">
    <w:abstractNumId w:val="34"/>
  </w:num>
  <w:num w:numId="22" w16cid:durableId="1872719811">
    <w:abstractNumId w:val="25"/>
  </w:num>
  <w:num w:numId="23" w16cid:durableId="1852985913">
    <w:abstractNumId w:val="4"/>
  </w:num>
  <w:num w:numId="24" w16cid:durableId="2146658852">
    <w:abstractNumId w:val="18"/>
  </w:num>
  <w:num w:numId="25" w16cid:durableId="1612588001">
    <w:abstractNumId w:val="11"/>
  </w:num>
  <w:num w:numId="26" w16cid:durableId="1168181043">
    <w:abstractNumId w:val="26"/>
  </w:num>
  <w:num w:numId="27" w16cid:durableId="1778330066">
    <w:abstractNumId w:val="10"/>
  </w:num>
  <w:num w:numId="28" w16cid:durableId="1140147609">
    <w:abstractNumId w:val="17"/>
  </w:num>
  <w:num w:numId="29" w16cid:durableId="368261463">
    <w:abstractNumId w:val="5"/>
  </w:num>
  <w:num w:numId="30" w16cid:durableId="118838559">
    <w:abstractNumId w:val="24"/>
  </w:num>
  <w:num w:numId="31" w16cid:durableId="1205097025">
    <w:abstractNumId w:val="20"/>
  </w:num>
  <w:num w:numId="32" w16cid:durableId="1476802986">
    <w:abstractNumId w:val="38"/>
  </w:num>
  <w:num w:numId="33" w16cid:durableId="795610208">
    <w:abstractNumId w:val="29"/>
  </w:num>
  <w:num w:numId="34" w16cid:durableId="296955777">
    <w:abstractNumId w:val="12"/>
  </w:num>
  <w:num w:numId="35" w16cid:durableId="1164391149">
    <w:abstractNumId w:val="27"/>
  </w:num>
  <w:num w:numId="36" w16cid:durableId="474689055">
    <w:abstractNumId w:val="8"/>
  </w:num>
  <w:num w:numId="37" w16cid:durableId="1080561435">
    <w:abstractNumId w:val="19"/>
  </w:num>
  <w:num w:numId="38" w16cid:durableId="502166931">
    <w:abstractNumId w:val="33"/>
  </w:num>
  <w:num w:numId="39" w16cid:durableId="183177628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56</cp:revision>
  <cp:lastPrinted>2021-02-13T18:38:00Z</cp:lastPrinted>
  <dcterms:created xsi:type="dcterms:W3CDTF">2021-06-15T04:50:00Z</dcterms:created>
  <dcterms:modified xsi:type="dcterms:W3CDTF">2022-10-27T14:46:00Z</dcterms:modified>
</cp:coreProperties>
</file>