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Maligne les cellules d’un organes en envahissent un autre.</w:t>
      </w:r>
    </w:p>
    <w:p>
      <w:r>
        <w:t>Les gènes Prot oncogènes sont des gènes qui favorisent le cycle cellulaire.</w:t>
      </w:r>
    </w:p>
    <w:p>
      <w:r>
        <w:t>s</w:t>
      </w: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245C"/>
    <w:multiLevelType w:val="hybridMultilevel"/>
    <w:tmpl w:val="D83C38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05A36"/>
    <w:multiLevelType w:val="hybridMultilevel"/>
    <w:tmpl w:val="20548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3354F"/>
    <w:multiLevelType w:val="hybridMultilevel"/>
    <w:tmpl w:val="8D4C2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62B1F"/>
    <w:multiLevelType w:val="hybridMultilevel"/>
    <w:tmpl w:val="EF62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6529B"/>
    <w:multiLevelType w:val="hybridMultilevel"/>
    <w:tmpl w:val="8034E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15F85"/>
    <w:multiLevelType w:val="hybridMultilevel"/>
    <w:tmpl w:val="644E9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00BB6"/>
    <w:multiLevelType w:val="hybridMultilevel"/>
    <w:tmpl w:val="D8D85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E29D4"/>
    <w:multiLevelType w:val="hybridMultilevel"/>
    <w:tmpl w:val="E5CEC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202807"/>
    <w:multiLevelType w:val="hybridMultilevel"/>
    <w:tmpl w:val="ABD80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D261D"/>
    <w:multiLevelType w:val="hybridMultilevel"/>
    <w:tmpl w:val="B094C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8137D"/>
    <w:multiLevelType w:val="hybridMultilevel"/>
    <w:tmpl w:val="CB1EC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C27FAD"/>
    <w:multiLevelType w:val="hybridMultilevel"/>
    <w:tmpl w:val="D006F4AE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6DD25228"/>
    <w:multiLevelType w:val="hybridMultilevel"/>
    <w:tmpl w:val="349CA1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8080D"/>
    <w:multiLevelType w:val="hybridMultilevel"/>
    <w:tmpl w:val="25BCF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273646"/>
    <w:multiLevelType w:val="hybridMultilevel"/>
    <w:tmpl w:val="A3020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107888">
    <w:abstractNumId w:val="16"/>
  </w:num>
  <w:num w:numId="2" w16cid:durableId="2022850622">
    <w:abstractNumId w:val="7"/>
  </w:num>
  <w:num w:numId="3" w16cid:durableId="895437192">
    <w:abstractNumId w:val="17"/>
  </w:num>
  <w:num w:numId="4" w16cid:durableId="525217164">
    <w:abstractNumId w:val="15"/>
  </w:num>
  <w:num w:numId="5" w16cid:durableId="1069839195">
    <w:abstractNumId w:val="22"/>
  </w:num>
  <w:num w:numId="6" w16cid:durableId="1516965719">
    <w:abstractNumId w:val="8"/>
  </w:num>
  <w:num w:numId="7" w16cid:durableId="1993748721">
    <w:abstractNumId w:val="0"/>
  </w:num>
  <w:num w:numId="8" w16cid:durableId="839806923">
    <w:abstractNumId w:val="10"/>
  </w:num>
  <w:num w:numId="9" w16cid:durableId="1812600172">
    <w:abstractNumId w:val="6"/>
  </w:num>
  <w:num w:numId="10" w16cid:durableId="578247605">
    <w:abstractNumId w:val="1"/>
  </w:num>
  <w:num w:numId="11" w16cid:durableId="1632710369">
    <w:abstractNumId w:val="9"/>
  </w:num>
  <w:num w:numId="12" w16cid:durableId="1113095858">
    <w:abstractNumId w:val="4"/>
  </w:num>
  <w:num w:numId="13" w16cid:durableId="2128499486">
    <w:abstractNumId w:val="11"/>
  </w:num>
  <w:num w:numId="14" w16cid:durableId="1142581503">
    <w:abstractNumId w:val="5"/>
  </w:num>
  <w:num w:numId="15" w16cid:durableId="10232279">
    <w:abstractNumId w:val="12"/>
  </w:num>
  <w:num w:numId="16" w16cid:durableId="609164632">
    <w:abstractNumId w:val="18"/>
  </w:num>
  <w:num w:numId="17" w16cid:durableId="210920941">
    <w:abstractNumId w:val="2"/>
  </w:num>
  <w:num w:numId="18" w16cid:durableId="205535059">
    <w:abstractNumId w:val="21"/>
  </w:num>
  <w:num w:numId="19" w16cid:durableId="53701501">
    <w:abstractNumId w:val="13"/>
  </w:num>
  <w:num w:numId="20" w16cid:durableId="1958441804">
    <w:abstractNumId w:val="20"/>
  </w:num>
  <w:num w:numId="21" w16cid:durableId="1940718160">
    <w:abstractNumId w:val="19"/>
  </w:num>
  <w:num w:numId="22" w16cid:durableId="1872719811">
    <w:abstractNumId w:val="14"/>
  </w:num>
  <w:num w:numId="23" w16cid:durableId="1852985913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1927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52</cp:revision>
  <cp:lastPrinted>2021-02-13T18:38:00Z</cp:lastPrinted>
  <dcterms:created xsi:type="dcterms:W3CDTF">2021-06-15T04:50:00Z</dcterms:created>
  <dcterms:modified xsi:type="dcterms:W3CDTF">2022-09-09T06:24:00Z</dcterms:modified>
</cp:coreProperties>
</file>