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D3A8" w14:textId="77777777" w:rsidR="00F329E1" w:rsidRDefault="00000000">
      <w:r>
        <w:t>Les tests statistiques servent à vérifier si les données obtenues sont compatibles avec une propriété (par exemple, une moyenne théorique).</w:t>
      </w:r>
    </w:p>
    <w:p w14:paraId="0C529140" w14:textId="77777777" w:rsidR="00F329E1" w:rsidRDefault="00000000">
      <w:r>
        <w:t>Différence observée entre une distribution est dû au hasard de l'échantillon.</w:t>
      </w:r>
    </w:p>
    <w:p w14:paraId="569B0716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0</w:t>
      </w:r>
      <w:r>
        <w:t xml:space="preserve"> la différence vient de l'échantillonnage.</w:t>
      </w:r>
    </w:p>
    <w:p w14:paraId="146BB1BC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1</w:t>
      </w:r>
      <w:r>
        <w:t xml:space="preserve"> différence entre l'échantillon et la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1701"/>
        <w:gridCol w:w="2662"/>
      </w:tblGrid>
      <w:tr w:rsidR="00F329E1" w14:paraId="08EEB160" w14:textId="77777777" w:rsidTr="00EC043C">
        <w:tc>
          <w:tcPr>
            <w:tcW w:w="2972" w:type="dxa"/>
            <w:shd w:val="clear" w:color="auto" w:fill="D0CECE" w:themeFill="background2" w:themeFillShade="E6"/>
          </w:tcPr>
          <w:p w14:paraId="23279BCD" w14:textId="344099C5" w:rsidR="00F329E1" w:rsidRDefault="00EC043C">
            <w:pPr>
              <w:rPr>
                <w:b/>
              </w:rPr>
            </w:pPr>
            <w:r>
              <w:t>Choix                          Réalité</w:t>
            </w:r>
          </w:p>
        </w:tc>
        <w:tc>
          <w:tcPr>
            <w:tcW w:w="1701" w:type="dxa"/>
          </w:tcPr>
          <w:p w14:paraId="4190DA32" w14:textId="77777777" w:rsidR="00F329E1" w:rsidRDefault="00000000">
            <w:r>
              <w:t>H0</w:t>
            </w:r>
          </w:p>
        </w:tc>
        <w:tc>
          <w:tcPr>
            <w:tcW w:w="2662" w:type="dxa"/>
          </w:tcPr>
          <w:p w14:paraId="6D0F8F05" w14:textId="77777777" w:rsidR="00F329E1" w:rsidRDefault="00000000">
            <w:r>
              <w:t>H1</w:t>
            </w:r>
          </w:p>
        </w:tc>
      </w:tr>
      <w:tr w:rsidR="00F329E1" w14:paraId="41D546DD" w14:textId="77777777" w:rsidTr="00EC043C">
        <w:trPr>
          <w:trHeight w:val="356"/>
        </w:trPr>
        <w:tc>
          <w:tcPr>
            <w:tcW w:w="2972" w:type="dxa"/>
          </w:tcPr>
          <w:p w14:paraId="48175B68" w14:textId="77777777" w:rsidR="00F329E1" w:rsidRDefault="00000000">
            <w:r>
              <w:t>H0</w:t>
            </w:r>
          </w:p>
        </w:tc>
        <w:tc>
          <w:tcPr>
            <w:tcW w:w="1701" w:type="dxa"/>
          </w:tcPr>
          <w:p w14:paraId="431A9313" w14:textId="77777777" w:rsidR="00F329E1" w:rsidRDefault="00000000"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2662" w:type="dxa"/>
          </w:tcPr>
          <w:p w14:paraId="6D89282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F329E1" w14:paraId="049F2059" w14:textId="77777777" w:rsidTr="00EC043C">
        <w:tc>
          <w:tcPr>
            <w:tcW w:w="2972" w:type="dxa"/>
          </w:tcPr>
          <w:p w14:paraId="2E0C7436" w14:textId="77777777" w:rsidR="00F329E1" w:rsidRDefault="00000000">
            <w:r>
              <w:t>H1</w:t>
            </w:r>
          </w:p>
        </w:tc>
        <w:tc>
          <w:tcPr>
            <w:tcW w:w="1701" w:type="dxa"/>
          </w:tcPr>
          <w:p w14:paraId="2ED312FC" w14:textId="77777777" w:rsidR="00F329E1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662" w:type="dxa"/>
          </w:tcPr>
          <w:p w14:paraId="728C1F71" w14:textId="77777777" w:rsidR="00F329E1" w:rsidRDefault="00000000">
            <m:oMath>
              <m:r>
                <w:rPr>
                  <w:rFonts w:ascii="Cambria Math" w:hAnsi="Cambria Math"/>
                </w:rPr>
                <m:t>1-β</m:t>
              </m:r>
            </m:oMath>
            <w:r>
              <w:rPr>
                <w:rFonts w:eastAsiaTheme="minorEastAsia"/>
              </w:rPr>
              <w:t xml:space="preserve"> (</w:t>
            </w:r>
            <w:proofErr w:type="gramStart"/>
            <w:r>
              <w:rPr>
                <w:rFonts w:eastAsiaTheme="minorEastAsia"/>
              </w:rPr>
              <w:t>puissance</w:t>
            </w:r>
            <w:proofErr w:type="gramEnd"/>
            <w:r>
              <w:rPr>
                <w:rFonts w:eastAsiaTheme="minorEastAsia"/>
              </w:rPr>
              <w:t xml:space="preserve"> du test)</w:t>
            </w:r>
          </w:p>
        </w:tc>
      </w:tr>
    </w:tbl>
    <w:p w14:paraId="67A8B831" w14:textId="77777777" w:rsidR="00F329E1" w:rsidRDefault="00000000"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</w:t>
      </w:r>
      <w:r w:rsidRPr="0028585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alors que c’est faux. Cela correspond au rejet à tort de l’hypothèse nulle.</w:t>
      </w:r>
    </w:p>
    <w:p w14:paraId="4EAF230A" w14:textId="77777777" w:rsidR="00F329E1" w:rsidRDefault="00000000"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 w14:paraId="2FE01E69" w14:textId="77777777" w:rsidR="00F329E1" w:rsidRDefault="00000000">
      <w:r>
        <w:t>Règle de décision :</w:t>
      </w:r>
    </w:p>
    <w:p w14:paraId="43FB6B93" w14:textId="77777777" w:rsidR="00F329E1" w:rsidRDefault="00000000"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 w14:paraId="1F5AC08B" w14:textId="2F51C187" w:rsidR="00F329E1" w:rsidRDefault="00000000">
      <w:pPr>
        <w:pStyle w:val="Paragraphedeliste"/>
        <w:numPr>
          <w:ilvl w:val="0"/>
          <w:numId w:val="25"/>
        </w:numPr>
      </w:pPr>
      <w:r>
        <w:t xml:space="preserve">Par </w:t>
      </w:r>
      <w:r w:rsidR="00EC043C">
        <w:t>des statistiques</w:t>
      </w:r>
      <w:r>
        <w:t xml:space="preserve"> du test soit car le seuil soit par la p-value (par comparaison du risque).</w:t>
      </w:r>
    </w:p>
    <w:p w14:paraId="77995BAD" w14:textId="77777777" w:rsidR="00F329E1" w:rsidRDefault="00000000">
      <w:pPr>
        <w:pStyle w:val="Titre2"/>
      </w:pPr>
      <w:r>
        <w:t>Intervalle de confiance</w:t>
      </w:r>
    </w:p>
    <w:p w14:paraId="515EEB1E" w14:textId="0561905B" w:rsidR="00F329E1" w:rsidRDefault="00000000">
      <w:r>
        <w:t>Exemple de comparaison d’une moyenne observée avec une moyenne de référence</w:t>
      </w:r>
      <w:r w:rsidR="00F01228">
        <w:t> :</w:t>
      </w:r>
    </w:p>
    <w:p w14:paraId="416EADB3" w14:textId="77777777" w:rsidR="00F329E1" w:rsidRDefault="00000000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 w14:paraId="4E0A70A9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 w14:paraId="0190EBEC" w14:textId="77777777" w:rsidR="00F329E1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Comparer deux paramètres observés</w:t>
      </w:r>
    </w:p>
    <w:p w14:paraId="2FB77F1F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Pour comparer la valeur de deux échantillons, il faut </w:t>
      </w:r>
    </w:p>
    <w:p w14:paraId="2D949F8E" w14:textId="77777777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la moyenne observée des deux échantillons est la même.</w:t>
      </w:r>
    </w:p>
    <w:p w14:paraId="39B9E104" w14:textId="6142D7FD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EC043C">
        <w:rPr>
          <w:rFonts w:eastAsiaTheme="minorEastAsia"/>
        </w:rPr>
        <w:t>la moyenne observée</w:t>
      </w:r>
      <w:r>
        <w:rPr>
          <w:rFonts w:eastAsiaTheme="minorEastAsia"/>
        </w:rPr>
        <w:t xml:space="preserve"> des deux échantillons est différente.</w:t>
      </w:r>
    </w:p>
    <w:p w14:paraId="2AFA3128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Cela revient à faire deux tests, regarder si la moyenne observée est dans l’intervalle pour chaque moyenne observée.</w:t>
      </w:r>
    </w:p>
    <w:p w14:paraId="5B3C8D78" w14:textId="77777777" w:rsidR="00F329E1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248"/>
        <w:gridCol w:w="1276"/>
        <w:gridCol w:w="1811"/>
      </w:tblGrid>
      <w:tr w:rsidR="00F329E1" w14:paraId="04542B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</w:tcPr>
          <w:p w14:paraId="3D0C0870" w14:textId="77777777" w:rsidR="00F329E1" w:rsidRDefault="00000000">
            <w:r>
              <w:t>Hypothèse</w:t>
            </w:r>
          </w:p>
        </w:tc>
        <w:tc>
          <w:tcPr>
            <w:tcW w:w="1276" w:type="dxa"/>
          </w:tcPr>
          <w:p w14:paraId="11AC9458" w14:textId="77777777" w:rsidR="00F329E1" w:rsidRDefault="00000000">
            <w:r>
              <w:t>Seuil</w:t>
            </w:r>
          </w:p>
        </w:tc>
        <w:tc>
          <w:tcPr>
            <w:tcW w:w="1811" w:type="dxa"/>
          </w:tcPr>
          <w:p w14:paraId="24C3BDC6" w14:textId="77777777" w:rsidR="00F329E1" w:rsidRDefault="00000000">
            <w:r>
              <w:t>P-value</w:t>
            </w:r>
          </w:p>
        </w:tc>
      </w:tr>
      <w:tr w:rsidR="00F329E1" w14:paraId="1DFB93AA" w14:textId="77777777">
        <w:tc>
          <w:tcPr>
            <w:tcW w:w="4248" w:type="dxa"/>
          </w:tcPr>
          <w:p w14:paraId="2C1772CD" w14:textId="77777777" w:rsidR="00F329E1" w:rsidRDefault="00000000">
            <w:r>
              <w:t>On ne peut pas rejeter H</w:t>
            </w:r>
            <w:r w:rsidRPr="00EC043C">
              <w:rPr>
                <w:vertAlign w:val="subscript"/>
              </w:rPr>
              <w:t>0</w:t>
            </w:r>
            <w:r>
              <w:t xml:space="preserve">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inconnu</w:t>
            </w:r>
          </w:p>
        </w:tc>
        <w:tc>
          <w:tcPr>
            <w:tcW w:w="1276" w:type="dxa"/>
          </w:tcPr>
          <w:p w14:paraId="1A9BED41" w14:textId="77777777" w:rsidR="00F329E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6AE994BA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p-value&gt;α</m:t>
                </m:r>
              </m:oMath>
            </m:oMathPara>
          </w:p>
        </w:tc>
      </w:tr>
      <w:tr w:rsidR="00F329E1" w14:paraId="3454CD03" w14:textId="77777777">
        <w:tc>
          <w:tcPr>
            <w:tcW w:w="4248" w:type="dxa"/>
          </w:tcPr>
          <w:p w14:paraId="575CB068" w14:textId="77777777" w:rsidR="00F329E1" w:rsidRDefault="00000000">
            <w:r>
              <w:t>On accepte H</w:t>
            </w:r>
            <w:r w:rsidRPr="00EC043C">
              <w:rPr>
                <w:vertAlign w:val="subscript"/>
              </w:rPr>
              <w:t>1</w:t>
            </w:r>
            <w:r>
              <w:t xml:space="preserve">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276" w:type="dxa"/>
          </w:tcPr>
          <w:p w14:paraId="19E862D8" w14:textId="77777777" w:rsidR="00F329E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0324C2E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p-value≤α</m:t>
                </m:r>
              </m:oMath>
            </m:oMathPara>
          </w:p>
        </w:tc>
      </w:tr>
    </w:tbl>
    <w:p w14:paraId="3449CA6E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 w14:paraId="0DE79C61" w14:textId="77777777" w:rsidR="00F329E1" w:rsidRDefault="00000000">
      <w:pPr>
        <w:pStyle w:val="Titre3"/>
      </w:pPr>
      <w:r>
        <w:t>Comparaison la moyenne d’un échantillon observée et une moyenne de référence</w:t>
      </w:r>
    </w:p>
    <w:p w14:paraId="0966F47B" w14:textId="77777777" w:rsidR="00F329E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p w14:paraId="4DBDD1D9" w14:textId="77777777" w:rsidR="00F329E1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Comparaison entre de la distribution de deux échantillons (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>)</w:t>
      </w:r>
    </w:p>
    <w:p w14:paraId="06285065" w14:textId="77777777" w:rsidR="00F329E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^x-^x2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p w14:paraId="5FFE0208" w14:textId="49BAE506" w:rsidR="00F329E1" w:rsidRDefault="00000000">
      <w:pPr>
        <w:rPr>
          <w:rFonts w:eastAsiaTheme="minorEastAsia"/>
        </w:rPr>
      </w:pP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/>
        </w:rPr>
        <w:t xml:space="preserve">-valeur est la probabilité d’obtenir une valeur aussi extrême sous l’hypothèse </w:t>
      </w:r>
      <w:r w:rsidR="00F01228">
        <w:rPr>
          <w:rFonts w:eastAsiaTheme="minorEastAsia"/>
        </w:rPr>
        <w:t>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. Énoncer de </w:t>
      </w:r>
      <w:r w:rsidR="00EC043C">
        <w:rPr>
          <w:rFonts w:eastAsiaTheme="minorEastAsia"/>
        </w:rPr>
        <w:t>façon différente</w:t>
      </w:r>
      <w:r>
        <w:rPr>
          <w:rFonts w:eastAsiaTheme="minorEastAsia"/>
        </w:rPr>
        <w:t>, elle indique dans quelle mesure les données sont conformes à l</w:t>
      </w:r>
      <w:r w:rsidR="00F01228">
        <w:rPr>
          <w:rFonts w:eastAsiaTheme="minorEastAsia"/>
        </w:rPr>
        <w:t>’H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14:paraId="3155B5C5" w14:textId="77777777" w:rsidR="00F01228" w:rsidRDefault="00000000">
      <w:pPr>
        <w:rPr>
          <w:rFonts w:eastAsiaTheme="minorEastAsia"/>
        </w:rPr>
      </w:pPr>
      <w:r>
        <w:rPr>
          <w:rFonts w:eastAsiaTheme="minorEastAsia"/>
        </w:rPr>
        <w:t>Rejeté l’hypothèse nul mais pas l’hypothèse nulle ne peut pas être acceptés. Il est possible au mieux</w:t>
      </w:r>
    </w:p>
    <w:p w14:paraId="6AC14A5D" w14:textId="21F0E389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</w:t>
      </w:r>
      <w:proofErr w:type="gramEnd"/>
      <w:r>
        <w:rPr>
          <w:rFonts w:eastAsiaTheme="minorEastAsia"/>
        </w:rPr>
        <w:t xml:space="preserve"> ne pas la rejeter.</w:t>
      </w:r>
    </w:p>
    <w:p w14:paraId="2DB575C6" w14:textId="6AE34484" w:rsidR="00F329E1" w:rsidRDefault="00000000">
      <w:pPr>
        <w:rPr>
          <w:rFonts w:eastAsiaTheme="minorEastAsia"/>
        </w:rPr>
      </w:pPr>
      <w:r w:rsidRPr="00EC043C"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une valeur est significativement différente si l’hypothèse </w:t>
      </w:r>
      <w:r w:rsidR="00EC043C"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(les valeurs sont égales) est rejetée.</w:t>
      </w:r>
    </w:p>
    <w:p w14:paraId="257404AC" w14:textId="73A6373F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Calcul de la probabilité sous </w:t>
      </w:r>
      <w:r w:rsidR="00EC043C"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que l’événement tiré est lieu. S’il est inférieur au seuil, </w:t>
      </w:r>
      <w:r w:rsidR="00EC043C"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n’est pas retenu</w:t>
      </w:r>
      <w:r w:rsidR="00EC043C">
        <w:rPr>
          <w:rFonts w:eastAsiaTheme="minorEastAsia"/>
        </w:rPr>
        <w:t>e</w:t>
      </w:r>
      <w:r>
        <w:rPr>
          <w:rFonts w:eastAsiaTheme="minorEastAsia"/>
        </w:rPr>
        <w:t>.</w:t>
      </w:r>
    </w:p>
    <w:p w14:paraId="6EE408DB" w14:textId="42E0EB46" w:rsidR="00F329E1" w:rsidRDefault="00000000">
      <w:pPr>
        <w:rPr>
          <w:rFonts w:eastAsiaTheme="minorEastAsia"/>
        </w:rPr>
      </w:pPr>
      <w:r>
        <w:rPr>
          <w:rFonts w:eastAsiaTheme="minorEastAsia"/>
        </w:rPr>
        <w:t>Exemple : on effectue des tirages de pile ou face. H</w:t>
      </w:r>
      <w:r w:rsidRPr="00EC043C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la </w:t>
      </w:r>
      <w:r w:rsidR="00EC043C">
        <w:rPr>
          <w:rFonts w:eastAsiaTheme="minorEastAsia"/>
        </w:rPr>
        <w:t>pièce</w:t>
      </w:r>
      <w:r>
        <w:rPr>
          <w:rFonts w:eastAsiaTheme="minorEastAsia"/>
        </w:rPr>
        <w:t xml:space="preserve"> n’est pas biaisée</w:t>
      </w:r>
      <w:r w:rsidR="00EC043C">
        <w:rPr>
          <w:rFonts w:eastAsiaTheme="minorEastAsia"/>
        </w:rPr>
        <w:t>.</w:t>
      </w:r>
    </w:p>
    <w:p w14:paraId="3D34B99D" w14:textId="067DA530" w:rsidR="00F329E1" w:rsidRDefault="00000000" w:rsidP="00015C3C">
      <w:pPr>
        <w:pStyle w:val="Paragraphedeliste"/>
        <w:numPr>
          <w:ilvl w:val="0"/>
          <w:numId w:val="27"/>
        </w:numPr>
      </w:pPr>
      <w:r w:rsidRPr="00015C3C">
        <w:rPr>
          <w:rFonts w:eastAsiaTheme="minorEastAsia"/>
        </w:rPr>
        <w:t xml:space="preserve">4 tirages et 4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=0,0625</m:t>
        </m:r>
      </m:oMath>
      <w:r w:rsidRPr="00015C3C">
        <w:rPr>
          <w:rFonts w:eastAsiaTheme="minorEastAsia"/>
        </w:rPr>
        <w:t xml:space="preserve">% on ne rejette pas </w:t>
      </w:r>
      <w:r w:rsidR="00EC043C" w:rsidRPr="00015C3C">
        <w:rPr>
          <w:rFonts w:eastAsiaTheme="minorEastAsia"/>
        </w:rPr>
        <w:t>H</w:t>
      </w:r>
      <w:r w:rsidR="00EC043C"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60BBFDE4" w14:textId="4C6B5F92" w:rsidR="00F329E1" w:rsidRPr="00015C3C" w:rsidRDefault="00000000" w:rsidP="00015C3C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015C3C">
        <w:rPr>
          <w:rFonts w:eastAsiaTheme="minorEastAsia"/>
        </w:rPr>
        <w:t xml:space="preserve">5 tirages et 5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=0,03125</m:t>
        </m:r>
      </m:oMath>
      <w:r w:rsidRPr="00015C3C">
        <w:rPr>
          <w:rFonts w:eastAsiaTheme="minorEastAsia"/>
        </w:rPr>
        <w:t xml:space="preserve">% on rejette </w:t>
      </w:r>
      <w:r w:rsidR="00EC043C" w:rsidRPr="00015C3C">
        <w:rPr>
          <w:rFonts w:eastAsiaTheme="minorEastAsia"/>
        </w:rPr>
        <w:t>H</w:t>
      </w:r>
      <w:r w:rsidRPr="00015C3C">
        <w:rPr>
          <w:rFonts w:eastAsiaTheme="minorEastAsia"/>
          <w:vertAlign w:val="subscript"/>
        </w:rPr>
        <w:t>0</w:t>
      </w:r>
      <w:r w:rsidR="00EC043C" w:rsidRPr="00015C3C">
        <w:rPr>
          <w:rFonts w:eastAsiaTheme="minorEastAsia"/>
        </w:rPr>
        <w:t>.</w:t>
      </w:r>
    </w:p>
    <w:p w14:paraId="27080D5D" w14:textId="77777777" w:rsidR="00F329E1" w:rsidRDefault="00000000" w:rsidP="00015C3C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Test Du khi 2 </w:t>
      </w:r>
    </w:p>
    <w:p w14:paraId="7AF57416" w14:textId="5216BA00" w:rsidR="00F329E1" w:rsidRDefault="00000000">
      <w:pPr>
        <w:rPr>
          <w:rFonts w:eastAsiaTheme="minorEastAsia"/>
        </w:rPr>
      </w:pPr>
      <w:r>
        <w:rPr>
          <w:rFonts w:eastAsiaTheme="minorEastAsia"/>
        </w:rPr>
        <w:t>H</w:t>
      </w:r>
      <w:r w:rsidRPr="00015C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les données suivent une loi de probabilité</w:t>
      </w:r>
      <w:r w:rsidR="00015C3C">
        <w:rPr>
          <w:rFonts w:eastAsiaTheme="minorEastAsia"/>
        </w:rPr>
        <w:t>.</w:t>
      </w:r>
    </w:p>
    <w:p w14:paraId="260BFDB6" w14:textId="4E3E2F0B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Calcul de la différence (ou distance) entre les données et la loi. </w:t>
      </w:r>
    </w:p>
    <w:p w14:paraId="686F1DBC" w14:textId="49AEA7E2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Test </w:t>
      </w:r>
    </w:p>
    <w:p w14:paraId="09D4AF49" w14:textId="77777777" w:rsidR="00F329E1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t>ANOVA</w:t>
      </w:r>
    </w:p>
    <w:p w14:paraId="3F552BE8" w14:textId="77777777" w:rsidR="00F329E1" w:rsidRDefault="00000000">
      <w:proofErr w:type="spellStart"/>
      <w:r>
        <w:t>ANalysis</w:t>
      </w:r>
      <w:proofErr w:type="spellEnd"/>
      <w:r>
        <w:t xml:space="preserve"> Of Variance</w:t>
      </w:r>
    </w:p>
    <w:p w14:paraId="41823973" w14:textId="77777777" w:rsidR="00F329E1" w:rsidRDefault="00000000">
      <w:r>
        <w:t>La moyenne des groupes est issue d’une même population.</w:t>
      </w:r>
    </w:p>
    <w:p w14:paraId="3BE2C645" w14:textId="4CEA7DBF" w:rsidR="00F329E1" w:rsidRDefault="00000000">
      <w:r>
        <w:t xml:space="preserve">Il existe des différences </w:t>
      </w:r>
      <w:r w:rsidR="00015C3C">
        <w:t>significatives</w:t>
      </w:r>
      <w:r>
        <w:t xml:space="preserve"> entre les moyennes.</w:t>
      </w:r>
    </w:p>
    <w:p w14:paraId="05DD2893" w14:textId="77777777" w:rsidR="00F329E1" w:rsidRDefault="00000000">
      <w:r>
        <w:t>Utilité</w:t>
      </w:r>
    </w:p>
    <w:p w14:paraId="106A4B46" w14:textId="77777777" w:rsidR="00F329E1" w:rsidRDefault="00000000">
      <w:r>
        <w:t>Mesurer l'influence de variables qualitatives sur une variable quantitative.</w:t>
      </w:r>
    </w:p>
    <w:p w14:paraId="58D674ED" w14:textId="303D4A56" w:rsidR="00F329E1" w:rsidRDefault="00000000">
      <w:r>
        <w:t xml:space="preserve">MANOVA : dans le cas </w:t>
      </w:r>
      <w:r w:rsidR="00EC043C">
        <w:t>où</w:t>
      </w:r>
      <w:r>
        <w:t xml:space="preserve"> il existe plusieurs variables quantitatives à expliquer on utilise MANOVA (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variance).</w:t>
      </w:r>
    </w:p>
    <w:p w14:paraId="3650804A" w14:textId="77777777" w:rsidR="00F329E1" w:rsidRDefault="00000000">
      <m:oMathPara>
        <m:oMath>
          <m:r>
            <w:rPr>
              <w:rFonts w:ascii="Cambria Math" w:hAnsi="Cambria Math"/>
            </w:rPr>
            <m:t>y=μ+f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495668B4" w14:textId="77777777" w:rsidR="00F329E1" w:rsidRDefault="00000000">
      <w:pPr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une constante</w:t>
      </w:r>
    </w:p>
    <w:p w14:paraId="12FBA8B8" w14:textId="0BA9EF88" w:rsidR="00F329E1" w:rsidRDefault="00000000"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proofErr w:type="gramStart"/>
      <w:r w:rsidR="00EC043C">
        <w:rPr>
          <w:rFonts w:eastAsiaTheme="minorEastAsia"/>
        </w:rPr>
        <w:t>l’erreur</w:t>
      </w:r>
      <w:proofErr w:type="gramEnd"/>
      <w:r>
        <w:rPr>
          <w:rFonts w:eastAsiaTheme="minorEastAsia"/>
        </w:rPr>
        <w:t xml:space="preserve"> qui suit une loi normale </w:t>
      </w:r>
      <m:oMath>
        <m:r>
          <w:rPr>
            <w:rFonts w:ascii="Cambria Math" w:eastAsiaTheme="minorEastAsia" w:hAnsi="Cambria Math"/>
          </w:rPr>
          <m:t>N(0,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B8460D3" w14:textId="77777777" w:rsidR="00F329E1" w:rsidRDefault="00F329E1"/>
    <w:sectPr w:rsidR="00F32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F0FB" w14:textId="77777777" w:rsidR="00B57AD3" w:rsidRDefault="00B57AD3">
      <w:pPr>
        <w:spacing w:after="0" w:line="240" w:lineRule="auto"/>
      </w:pPr>
      <w:r>
        <w:separator/>
      </w:r>
    </w:p>
  </w:endnote>
  <w:endnote w:type="continuationSeparator" w:id="0">
    <w:p w14:paraId="7FECAA3C" w14:textId="77777777" w:rsidR="00B57AD3" w:rsidRDefault="00B5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EF5B" w14:textId="77777777" w:rsidR="00F329E1" w:rsidRDefault="00F329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7987" w14:textId="77777777" w:rsidR="00F329E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CF97" w14:textId="77777777" w:rsidR="00F329E1" w:rsidRDefault="00F32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F715" w14:textId="77777777" w:rsidR="00B57AD3" w:rsidRDefault="00B57AD3">
      <w:pPr>
        <w:spacing w:after="0" w:line="240" w:lineRule="auto"/>
      </w:pPr>
      <w:r>
        <w:separator/>
      </w:r>
    </w:p>
  </w:footnote>
  <w:footnote w:type="continuationSeparator" w:id="0">
    <w:p w14:paraId="67E5D466" w14:textId="77777777" w:rsidR="00B57AD3" w:rsidRDefault="00B5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88D4" w14:textId="77777777" w:rsidR="00F329E1" w:rsidRDefault="00F329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9CD" w14:textId="77777777" w:rsidR="00F329E1" w:rsidRDefault="00F329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11FC" w14:textId="77777777" w:rsidR="00F329E1" w:rsidRDefault="00F329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B61F1"/>
    <w:multiLevelType w:val="hybridMultilevel"/>
    <w:tmpl w:val="54E0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0"/>
  </w:num>
  <w:num w:numId="2" w16cid:durableId="2022850622">
    <w:abstractNumId w:val="7"/>
  </w:num>
  <w:num w:numId="3" w16cid:durableId="895437192">
    <w:abstractNumId w:val="21"/>
  </w:num>
  <w:num w:numId="4" w16cid:durableId="525217164">
    <w:abstractNumId w:val="19"/>
  </w:num>
  <w:num w:numId="5" w16cid:durableId="1069839195">
    <w:abstractNumId w:val="26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2"/>
  </w:num>
  <w:num w:numId="17" w16cid:durableId="210920941">
    <w:abstractNumId w:val="2"/>
  </w:num>
  <w:num w:numId="18" w16cid:durableId="205535059">
    <w:abstractNumId w:val="25"/>
  </w:num>
  <w:num w:numId="19" w16cid:durableId="53701501">
    <w:abstractNumId w:val="14"/>
  </w:num>
  <w:num w:numId="20" w16cid:durableId="1958441804">
    <w:abstractNumId w:val="24"/>
  </w:num>
  <w:num w:numId="21" w16cid:durableId="1940718160">
    <w:abstractNumId w:val="23"/>
  </w:num>
  <w:num w:numId="22" w16cid:durableId="1872719811">
    <w:abstractNumId w:val="17"/>
  </w:num>
  <w:num w:numId="23" w16cid:durableId="1852985913">
    <w:abstractNumId w:val="3"/>
  </w:num>
  <w:num w:numId="24" w16cid:durableId="1687830780">
    <w:abstractNumId w:val="11"/>
  </w:num>
  <w:num w:numId="25" w16cid:durableId="1512184691">
    <w:abstractNumId w:val="15"/>
  </w:num>
  <w:num w:numId="26" w16cid:durableId="1106733258">
    <w:abstractNumId w:val="18"/>
  </w:num>
  <w:num w:numId="27" w16cid:durableId="108641598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1"/>
    <w:rsid w:val="00015C3C"/>
    <w:rsid w:val="00097EC5"/>
    <w:rsid w:val="000E7E8B"/>
    <w:rsid w:val="00285854"/>
    <w:rsid w:val="00B57AD3"/>
    <w:rsid w:val="00EC043C"/>
    <w:rsid w:val="00F01228"/>
    <w:rsid w:val="00F329E1"/>
    <w:rsid w:val="00F4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100F6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69</cp:revision>
  <cp:lastPrinted>2021-02-13T18:38:00Z</cp:lastPrinted>
  <dcterms:created xsi:type="dcterms:W3CDTF">2021-06-15T04:50:00Z</dcterms:created>
  <dcterms:modified xsi:type="dcterms:W3CDTF">2023-01-06T08:54:00Z</dcterms:modified>
</cp:coreProperties>
</file>