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0000"/>
        </w:rPr>
        <w:t xml:space="preserve">Biopsie </w:t>
      </w:r>
      <w:r>
        <w:t>prélèvement d’une petit portion d’un tissu.</w:t>
      </w:r>
    </w:p>
    <w:p>
      <w:r>
        <w:t xml:space="preserve">Préparation des organes pour l’étude histologique : </w:t>
      </w:r>
    </w:p>
    <w:p>
      <w:pPr>
        <w:pStyle w:val="Paragraphedeliste"/>
        <w:numPr>
          <w:ilvl w:val="0"/>
          <w:numId w:val="8"/>
        </w:numPr>
      </w:pPr>
      <w:r>
        <w:t>Fixation avec du formaldéhyde.</w:t>
      </w:r>
    </w:p>
    <w:p>
      <w:pPr>
        <w:pStyle w:val="Paragraphedeliste"/>
        <w:numPr>
          <w:ilvl w:val="0"/>
          <w:numId w:val="8"/>
        </w:numPr>
      </w:pPr>
      <w:r>
        <w:t>Déshydratation par succession de bains d’éthanol. Cela prévient de la dégradation des tissus.</w:t>
      </w:r>
    </w:p>
    <w:p>
      <w:pPr>
        <w:pStyle w:val="Titre2"/>
      </w:pPr>
      <w:r>
        <w:t>Préparation des tissus pour l’observation au microscope optique</w:t>
      </w:r>
    </w:p>
    <w:p>
      <w:pPr>
        <w:pStyle w:val="Paragraphedeliste"/>
        <w:numPr>
          <w:ilvl w:val="0"/>
          <w:numId w:val="7"/>
        </w:numPr>
      </w:pPr>
      <w:r>
        <w:t>Substitution par du butanol car il solubilise la paraffine.</w:t>
      </w:r>
    </w:p>
    <w:p>
      <w:pPr>
        <w:pStyle w:val="Paragraphedeliste"/>
        <w:numPr>
          <w:ilvl w:val="0"/>
          <w:numId w:val="7"/>
        </w:numPr>
      </w:pPr>
      <w:r>
        <w:t>Imprégnation avec la paraffine.</w:t>
      </w:r>
    </w:p>
    <w:p>
      <w:pPr>
        <w:pStyle w:val="Paragraphedeliste"/>
        <w:numPr>
          <w:ilvl w:val="0"/>
          <w:numId w:val="7"/>
        </w:numPr>
      </w:pPr>
      <w:r>
        <w:t>Enrobage (ou inclusion).</w:t>
      </w:r>
    </w:p>
    <w:p>
      <w:pPr>
        <w:pStyle w:val="Paragraphedeliste"/>
        <w:numPr>
          <w:ilvl w:val="0"/>
          <w:numId w:val="7"/>
        </w:numPr>
      </w:pPr>
      <w:r>
        <w:t>Coupe très fine de l’organe avec un microtome.</w:t>
      </w:r>
    </w:p>
    <w:p>
      <w:pPr>
        <w:pStyle w:val="Paragraphedeliste"/>
        <w:numPr>
          <w:ilvl w:val="0"/>
          <w:numId w:val="7"/>
        </w:numPr>
      </w:pPr>
      <w:r>
        <w:t>Déparaffinage (toluène).</w:t>
      </w:r>
    </w:p>
    <w:p>
      <w:r>
        <w:rPr>
          <w:u w:val="single"/>
        </w:rPr>
        <w:t>NB :</w:t>
      </w:r>
      <w:r>
        <w:t xml:space="preserve"> Les trois principaux solvants de la paraffine : xylène, toluène et butanol</w:t>
      </w:r>
    </w:p>
    <w:p>
      <w:pPr>
        <w:pStyle w:val="Titre2"/>
      </w:pPr>
      <w:r>
        <w:t>Préparation des tissus pour l’observation au microscope électronique</w:t>
      </w:r>
    </w:p>
    <w:p>
      <w:pPr>
        <w:pStyle w:val="Titre3"/>
      </w:pPr>
      <w:r>
        <w:t>Coloration</w:t>
      </w:r>
    </w:p>
    <w:p>
      <w:r>
        <w:t>Coloration les plus fréquentes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>
            <w:r>
              <w:t>Coloration</w:t>
            </w:r>
          </w:p>
        </w:tc>
        <w:tc>
          <w:tcPr>
            <w:tcW w:w="1834" w:type="dxa"/>
          </w:tcPr>
          <w:p>
            <w:r>
              <w:t>Noyau</w:t>
            </w:r>
          </w:p>
        </w:tc>
        <w:tc>
          <w:tcPr>
            <w:tcW w:w="1834" w:type="dxa"/>
          </w:tcPr>
          <w:p>
            <w:r>
              <w:t>Cytoplasme</w:t>
            </w:r>
          </w:p>
        </w:tc>
        <w:tc>
          <w:tcPr>
            <w:tcW w:w="1834" w:type="dxa"/>
          </w:tcPr>
          <w:p>
            <w:r>
              <w:t>MEC</w:t>
            </w:r>
          </w:p>
        </w:tc>
      </w:tr>
      <w:tr>
        <w:tc>
          <w:tcPr>
            <w:tcW w:w="1833" w:type="dxa"/>
          </w:tcPr>
          <w:p>
            <w:pPr>
              <w:rPr>
                <w:b/>
              </w:rPr>
            </w:pPr>
            <w:r>
              <w:t xml:space="preserve">HES </w:t>
            </w:r>
            <w:proofErr w:type="gramStart"/>
            <w:r>
              <w:t>ou</w:t>
            </w:r>
            <w:proofErr w:type="gramEnd"/>
          </w:p>
          <w:p>
            <w:r>
              <w:t>trichrome de Masson</w:t>
            </w:r>
          </w:p>
        </w:tc>
        <w:tc>
          <w:tcPr>
            <w:tcW w:w="1834" w:type="dxa"/>
          </w:tcPr>
          <w:p>
            <w:r>
              <w:t>Hématoxyline de Gill (eau)</w:t>
            </w:r>
          </w:p>
        </w:tc>
        <w:tc>
          <w:tcPr>
            <w:tcW w:w="1834" w:type="dxa"/>
          </w:tcPr>
          <w:p>
            <w:r>
              <w:t>Éosine (alcool)</w:t>
            </w:r>
          </w:p>
        </w:tc>
        <w:tc>
          <w:tcPr>
            <w:tcW w:w="1834" w:type="dxa"/>
          </w:tcPr>
          <w:p>
            <w:r>
              <w:t>Safran (alcool)</w:t>
            </w:r>
          </w:p>
        </w:tc>
      </w:tr>
      <w:tr>
        <w:tc>
          <w:tcPr>
            <w:tcW w:w="1833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>
            <w:r>
              <w:t>Bleu d’aniline</w:t>
            </w:r>
          </w:p>
        </w:tc>
      </w:tr>
      <w:tr>
        <w:tc>
          <w:tcPr>
            <w:tcW w:w="1833" w:type="dxa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  <w:tc>
          <w:tcPr>
            <w:tcW w:w="1834" w:type="dxa"/>
          </w:tcPr>
          <w:p>
            <w:r>
              <w:t xml:space="preserve">Rouge nucléaire </w:t>
            </w:r>
          </w:p>
        </w:tc>
        <w:tc>
          <w:tcPr>
            <w:tcW w:w="3668" w:type="dxa"/>
            <w:gridSpan w:val="2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</w:tr>
    </w:tbl>
    <w:p>
      <w:r>
        <w:t>Attention utiliser pour les lavages des solvants des colorants (généralement alcool ou eau).</w:t>
      </w:r>
    </w:p>
    <w:p>
      <w:r>
        <w:t>On ajoute ensuite des produits pour prévenir conservation et de la déshydratation (étape de montage de la lame).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1E8"/>
    <w:multiLevelType w:val="hybridMultilevel"/>
    <w:tmpl w:val="9B2ED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61E"/>
    <w:multiLevelType w:val="hybridMultilevel"/>
    <w:tmpl w:val="AED6B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42B02"/>
    <w:multiLevelType w:val="hybridMultilevel"/>
    <w:tmpl w:val="3ECA33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44A1B"/>
    <w:multiLevelType w:val="hybridMultilevel"/>
    <w:tmpl w:val="4B849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3518"/>
    <w:multiLevelType w:val="hybridMultilevel"/>
    <w:tmpl w:val="1B0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4DA2"/>
    <w:multiLevelType w:val="hybridMultilevel"/>
    <w:tmpl w:val="71844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558817">
    <w:abstractNumId w:val="12"/>
  </w:num>
  <w:num w:numId="2" w16cid:durableId="1248080172">
    <w:abstractNumId w:val="5"/>
  </w:num>
  <w:num w:numId="3" w16cid:durableId="90129649">
    <w:abstractNumId w:val="2"/>
  </w:num>
  <w:num w:numId="4" w16cid:durableId="124323731">
    <w:abstractNumId w:val="10"/>
  </w:num>
  <w:num w:numId="5" w16cid:durableId="931746554">
    <w:abstractNumId w:val="13"/>
  </w:num>
  <w:num w:numId="6" w16cid:durableId="1462648292">
    <w:abstractNumId w:val="1"/>
  </w:num>
  <w:num w:numId="7" w16cid:durableId="1724868460">
    <w:abstractNumId w:val="11"/>
  </w:num>
  <w:num w:numId="8" w16cid:durableId="1782334368">
    <w:abstractNumId w:val="3"/>
  </w:num>
  <w:num w:numId="9" w16cid:durableId="786045323">
    <w:abstractNumId w:val="6"/>
  </w:num>
  <w:num w:numId="10" w16cid:durableId="402679268">
    <w:abstractNumId w:val="8"/>
  </w:num>
  <w:num w:numId="11" w16cid:durableId="1891186308">
    <w:abstractNumId w:val="4"/>
  </w:num>
  <w:num w:numId="12" w16cid:durableId="369040933">
    <w:abstractNumId w:val="7"/>
  </w:num>
  <w:num w:numId="13" w16cid:durableId="2028866667">
    <w:abstractNumId w:val="9"/>
  </w:num>
  <w:num w:numId="14" w16cid:durableId="19461896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72</cp:revision>
  <cp:lastPrinted>2021-02-13T18:38:00Z</cp:lastPrinted>
  <dcterms:created xsi:type="dcterms:W3CDTF">2021-06-15T04:50:00Z</dcterms:created>
  <dcterms:modified xsi:type="dcterms:W3CDTF">2022-11-19T22:20:00Z</dcterms:modified>
</cp:coreProperties>
</file>