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solutions courantes :</w:t>
      </w:r>
    </w:p>
    <w:p>
      <w:pPr>
        <w:pStyle w:val="Paragraphedeliste"/>
        <w:numPr>
          <w:ilvl w:val="0"/>
          <w:numId w:val="24"/>
        </w:numPr>
      </w:pPr>
      <w:r>
        <w:t>PBS (tampon phosphate salin) tampons qui a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24"/>
        </w:numPr>
      </w:pPr>
      <w:r>
        <w:t>SDS il est à la fois un détergent et un dénaturant. Le SDS est fortement négatif. Il se lie de façon importante et permet de même charge à toutes les protéines (utilisé notamment pour les électrophorèses).</w:t>
      </w:r>
    </w:p>
    <w:p>
      <w:pPr>
        <w:pStyle w:val="Paragraphedeliste"/>
        <w:numPr>
          <w:ilvl w:val="0"/>
          <w:numId w:val="24"/>
        </w:numPr>
      </w:pPr>
      <w:r>
        <w:t>Les alcools :</w:t>
      </w:r>
    </w:p>
    <w:p>
      <w:pPr>
        <w:pStyle w:val="Paragraphedeliste"/>
        <w:numPr>
          <w:ilvl w:val="1"/>
          <w:numId w:val="24"/>
        </w:numPr>
      </w:pPr>
      <w:r>
        <w:t>éthanol, isopropanol pour précipiter de les acide nucléiques</w:t>
      </w:r>
    </w:p>
    <w:p>
      <w:pPr>
        <w:pStyle w:val="Paragraphedeliste"/>
        <w:numPr>
          <w:ilvl w:val="0"/>
          <w:numId w:val="24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24"/>
        </w:numPr>
      </w:pPr>
      <w:r>
        <w:t>Intercalant ADN</w:t>
      </w:r>
    </w:p>
    <w:p>
      <w:pPr>
        <w:pStyle w:val="Paragraphedeliste"/>
        <w:numPr>
          <w:ilvl w:val="0"/>
          <w:numId w:val="24"/>
        </w:numPr>
      </w:pPr>
      <w:r>
        <w:t>Chloroforme</w:t>
      </w:r>
    </w:p>
    <w:p>
      <w:pPr>
        <w:pStyle w:val="Paragraphedeliste"/>
        <w:numPr>
          <w:ilvl w:val="0"/>
          <w:numId w:val="24"/>
        </w:numPr>
      </w:pPr>
      <w:r>
        <w:t xml:space="preserve">Fixateur. Évite l’autolyse : </w:t>
      </w:r>
    </w:p>
    <w:p>
      <w:pPr>
        <w:pStyle w:val="Paragraphedeliste"/>
        <w:numPr>
          <w:ilvl w:val="1"/>
          <w:numId w:val="24"/>
        </w:numPr>
      </w:pPr>
      <w:r>
        <w:t xml:space="preserve">Formaldéhyde (abrégé en formol). Liaison covalente intra et inter protéines. </w:t>
      </w:r>
    </w:p>
    <w:p>
      <w:pPr>
        <w:pStyle w:val="Paragraphedeliste"/>
        <w:numPr>
          <w:ilvl w:val="0"/>
          <w:numId w:val="24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 xml:space="preserve">inhibition irréversible par une suroxydation du </w:t>
      </w:r>
      <w:proofErr w:type="spellStart"/>
      <w:r>
        <w:rPr>
          <w:lang w:eastAsia="fr-FR"/>
        </w:rPr>
        <w:t>co</w:t>
      </w:r>
      <w:proofErr w:type="spellEnd"/>
      <w:r>
        <w:rPr>
          <w:lang w:eastAsia="fr-FR"/>
        </w:rPr>
        <w:t xml:space="preserve"> 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 xml:space="preserve">Dénaturant protéine aqueuse avec lipides, </w:t>
      </w:r>
      <w:proofErr w:type="spellStart"/>
      <w:r>
        <w:rPr>
          <w:lang w:eastAsia="fr-FR"/>
        </w:rPr>
        <w:t>Solubiluse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arn</w:t>
      </w:r>
      <w:proofErr w:type="spellEnd"/>
      <w:r>
        <w:rPr>
          <w:lang w:eastAsia="fr-FR"/>
        </w:rPr>
        <w:t> : phénol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rFonts w:cs="Times New Roman"/>
          <w:szCs w:val="24"/>
        </w:rPr>
        <w:t>guanidinium thiocyanate </w:t>
      </w:r>
      <w:r>
        <w:rPr>
          <w:rFonts w:cs="Times New Roman"/>
          <w:szCs w:val="24"/>
        </w:rPr>
        <w:t>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>
      <w:pPr>
        <w:pStyle w:val="Titre1"/>
      </w:pPr>
      <w:r>
        <w:t>Les protéines</w:t>
      </w:r>
    </w:p>
    <w:p>
      <w:pPr>
        <w:pStyle w:val="Paragraphedeliste"/>
        <w:numPr>
          <w:ilvl w:val="0"/>
          <w:numId w:val="28"/>
        </w:numPr>
      </w:pPr>
      <w:r>
        <w:t xml:space="preserve">pour linéariser les protéines : </w:t>
      </w:r>
    </w:p>
    <w:p>
      <w:pPr>
        <w:pStyle w:val="Paragraphedeliste"/>
        <w:numPr>
          <w:ilvl w:val="1"/>
          <w:numId w:val="28"/>
        </w:numPr>
      </w:pPr>
      <w:r>
        <w:t>Saut de pH et d’acrylamide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>Nature du support utilisé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541"/>
        <w:gridCol w:w="1462"/>
        <w:gridCol w:w="1444"/>
        <w:gridCol w:w="1444"/>
        <w:gridCol w:w="14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>
            <w:r>
              <w:t>Nature du support</w:t>
            </w:r>
          </w:p>
        </w:tc>
        <w:tc>
          <w:tcPr>
            <w:tcW w:w="1467" w:type="dxa"/>
          </w:tcPr>
          <w:p>
            <w:r>
              <w:t>sensibilité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nitrocellulose</w:t>
            </w:r>
          </w:p>
        </w:tc>
        <w:tc>
          <w:tcPr>
            <w:tcW w:w="1467" w:type="dxa"/>
          </w:tcPr>
          <w:p>
            <w:r>
              <w:t>++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PVDF</w:t>
            </w:r>
          </w:p>
        </w:tc>
        <w:tc>
          <w:tcPr>
            <w:tcW w:w="1467" w:type="dxa"/>
          </w:tcPr>
          <w:p>
            <w:r>
              <w:t>-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</w:tbl>
    <w:p>
      <w:pPr>
        <w:pStyle w:val="Titre1"/>
      </w:pPr>
      <w:r>
        <w:t>Immunomarquage</w:t>
      </w:r>
    </w:p>
    <w:p>
      <w:pPr>
        <w:rPr>
          <w:lang w:eastAsia="fr-FR"/>
        </w:rPr>
      </w:pPr>
      <w:r>
        <w:rPr>
          <w:lang w:eastAsia="fr-FR"/>
        </w:rPr>
        <w:t>Important les anticorps atteignent leur maximum d’efficacité en condition physiologique. Il faut penser à les rétablir.</w:t>
      </w:r>
    </w:p>
    <w:p>
      <w:r>
        <w:t>L’immunomarquage utile le fait que les anticorps sont :</w:t>
      </w:r>
    </w:p>
    <w:p>
      <w:pPr>
        <w:pStyle w:val="Paragraphedeliste"/>
        <w:numPr>
          <w:ilvl w:val="0"/>
          <w:numId w:val="27"/>
        </w:numPr>
      </w:pPr>
      <w:r>
        <w:t>Spécifiques. Ils reconnaissent une séquence particulière.</w:t>
      </w:r>
    </w:p>
    <w:p>
      <w:pPr>
        <w:pStyle w:val="Paragraphedeliste"/>
        <w:numPr>
          <w:ilvl w:val="0"/>
          <w:numId w:val="27"/>
        </w:numPr>
      </w:pPr>
      <w:r>
        <w:t>Capable de reconnaitre une très grande quantité de molécules différentes. Le nombre de combinaison différentes de la zone de reconnaissance pouvant être générée est de plusieurs milliards.</w:t>
      </w:r>
    </w:p>
    <w:p>
      <w:r>
        <w:t>Certains anticorps ont été transformés pour être « visible » par l’ajout d’une enzyme :</w:t>
      </w:r>
    </w:p>
    <w:p>
      <w:pPr>
        <w:pStyle w:val="Paragraphedeliste"/>
        <w:numPr>
          <w:ilvl w:val="0"/>
          <w:numId w:val="34"/>
        </w:numPr>
      </w:pPr>
      <w:r>
        <w:t>Fluorescente.</w:t>
      </w:r>
    </w:p>
    <w:p>
      <w:pPr>
        <w:pStyle w:val="Paragraphedeliste"/>
        <w:numPr>
          <w:ilvl w:val="0"/>
          <w:numId w:val="34"/>
        </w:numPr>
      </w:pPr>
      <w:r>
        <w:t>Transforme un substrat en composé coloré (généralement avec une péroxydase).</w:t>
      </w:r>
    </w:p>
    <w:p>
      <w:r>
        <w:rPr>
          <w:u w:val="single"/>
        </w:rPr>
        <w:t>NB :</w:t>
      </w:r>
      <w:r>
        <w:t xml:space="preserve"> ces deux propriétés ne dépendent pas de la liaison de l’anticorps avec son antigène. Cela explique l’importance des étapes de lavage.</w:t>
      </w:r>
    </w:p>
    <w:p>
      <w:r>
        <w:t>Contrôle</w:t>
      </w:r>
    </w:p>
    <w:p>
      <w:pPr>
        <w:pStyle w:val="Paragraphedeliste"/>
        <w:numPr>
          <w:ilvl w:val="0"/>
          <w:numId w:val="31"/>
        </w:numPr>
      </w:pPr>
      <w:r>
        <w:lastRenderedPageBreak/>
        <w:t>Négatif vérifier que seul l’anticorps primaire est spécifique. Tous sauf C1.</w:t>
      </w:r>
    </w:p>
    <w:p>
      <w:pPr>
        <w:pStyle w:val="Paragraphedeliste"/>
        <w:numPr>
          <w:ilvl w:val="0"/>
          <w:numId w:val="31"/>
        </w:numPr>
      </w:pPr>
      <w:r>
        <w:t>Positif vérifier que C1 reconnait l’antigène d’intérêt. (Test sur un milieu dont la composition est connue).</w:t>
      </w:r>
    </w:p>
    <w:p>
      <w:pPr>
        <w:pStyle w:val="Titre3"/>
      </w:pPr>
      <w:r>
        <w:t>Les types de lots d’anticorps</w:t>
      </w:r>
    </w:p>
    <w:p>
      <w:r>
        <w:t>Deux types de lots d’anticorps sont utilisés :</w:t>
      </w:r>
    </w:p>
    <w:p>
      <w:pPr>
        <w:pStyle w:val="Paragraphedeliste"/>
        <w:numPr>
          <w:ilvl w:val="0"/>
          <w:numId w:val="25"/>
        </w:numPr>
      </w:pPr>
      <w:r>
        <w:t>Monoclonaux. L’anticorps issue d’une seule cellule souche de lymphocytes.</w:t>
      </w:r>
    </w:p>
    <w:p>
      <w:pPr>
        <w:pStyle w:val="Paragraphedeliste"/>
        <w:numPr>
          <w:ilvl w:val="0"/>
          <w:numId w:val="25"/>
        </w:numPr>
      </w:pPr>
      <w:r>
        <w:t>Polyclonaux. Plusieurs anticorps qui ciblent le même antigène notamment avec des épitopes différents.</w:t>
      </w:r>
    </w:p>
    <w:p>
      <w:r>
        <w:rPr>
          <w:u w:val="single"/>
        </w:rPr>
        <w:t>Rmq :</w:t>
      </w:r>
      <w:r>
        <w:t xml:space="preserve"> Les polyclonaux peuvent permettre d’amplifier le signal.</w:t>
      </w:r>
    </w:p>
    <w:p>
      <w:pPr>
        <w:pStyle w:val="Titre3"/>
      </w:pPr>
      <w:r>
        <w:t>Principe de l’utilisation des anticorps secondaires</w:t>
      </w:r>
    </w:p>
    <w:p>
      <w:r>
        <w:t>/ antigène + anticorps avec enzyme substrat via la région constante.</w:t>
      </w:r>
    </w:p>
    <w:p>
      <w:pPr>
        <w:pStyle w:val="Titre2"/>
      </w:pPr>
      <w:proofErr w:type="spellStart"/>
      <w:r>
        <w:t>Elisa</w:t>
      </w:r>
      <w:proofErr w:type="spellEnd"/>
      <w:r>
        <w:t xml:space="preserve"> </w:t>
      </w:r>
    </w:p>
    <w:p>
      <w:r>
        <w:t>Il existe deux méthodes ELISA :</w:t>
      </w:r>
    </w:p>
    <w:p>
      <w:pPr>
        <w:pStyle w:val="Paragraphedeliste"/>
        <w:numPr>
          <w:ilvl w:val="0"/>
          <w:numId w:val="26"/>
        </w:numPr>
      </w:pPr>
      <w:r>
        <w:t>ELISA détecter la présence d’un anticorps.</w:t>
      </w:r>
    </w:p>
    <w:p>
      <w:pPr>
        <w:pStyle w:val="Paragraphedeliste"/>
        <w:numPr>
          <w:ilvl w:val="0"/>
          <w:numId w:val="26"/>
        </w:numPr>
      </w:pPr>
      <w:r>
        <w:t xml:space="preserve">ELISA sandwich détecter la présence d’un antigène. </w:t>
      </w:r>
    </w:p>
    <w:p>
      <w:r>
        <w:t>Méthode pour détecter des anticorps.</w:t>
      </w:r>
    </w:p>
    <w:p>
      <w:r>
        <w:t>La production des anticorps se fait par des cellules transformé en cellules « immortelles ».</w:t>
      </w:r>
    </w:p>
    <w:p>
      <w:r>
        <w:t>Purifier par chromatographie.</w:t>
      </w:r>
    </w:p>
    <w:p>
      <w:r>
        <w:t>Sandwich 2 anticorps qui réagissent avec le même antigène</w:t>
      </w:r>
    </w:p>
    <w:p>
      <w:pPr>
        <w:pStyle w:val="Titre2"/>
      </w:pPr>
      <w:r>
        <w:t>Immunomarquage sur coupe histologique (tissu)</w:t>
      </w:r>
    </w:p>
    <w:p>
      <w:r>
        <w:t>En fonction de l’enzyme utilisé</w:t>
      </w:r>
    </w:p>
    <w:p>
      <w:r>
        <w:t>Démasquage :</w:t>
      </w:r>
    </w:p>
    <w:p>
      <w:pPr>
        <w:pStyle w:val="Paragraphedeliste"/>
        <w:numPr>
          <w:ilvl w:val="0"/>
          <w:numId w:val="29"/>
        </w:numPr>
      </w:pPr>
      <w:r>
        <w:t xml:space="preserve">Dénaturation par pH et température (y un baille </w:t>
      </w:r>
      <w:proofErr w:type="spellStart"/>
      <w:r>
        <w:t>cheloud</w:t>
      </w:r>
      <w:proofErr w:type="spellEnd"/>
      <w:r>
        <w:t xml:space="preserve"> avec le formol. Ce dernier étant lié de façon covalente).</w:t>
      </w:r>
    </w:p>
    <w:p>
      <w:pPr>
        <w:pStyle w:val="Paragraphedeliste"/>
        <w:numPr>
          <w:ilvl w:val="0"/>
          <w:numId w:val="29"/>
        </w:numPr>
      </w:pPr>
      <w:r>
        <w:t>Lavage avec un sérum de l’animal qui possède les anticorps pour saturer. ????</w:t>
      </w:r>
    </w:p>
    <w:p>
      <w:r>
        <w:t>Blocage ou inhibition :</w:t>
      </w:r>
    </w:p>
    <w:p>
      <w:pPr>
        <w:pStyle w:val="Paragraphedeliste"/>
        <w:numPr>
          <w:ilvl w:val="0"/>
          <w:numId w:val="30"/>
        </w:numPr>
      </w:pPr>
      <w:r>
        <w:t>Neutraliser les péroxydases déjà présentes avec de l’eau oxygéné (H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), le substrat de l’enzyme.</w:t>
      </w:r>
    </w:p>
    <w:p>
      <w:pPr>
        <w:rPr>
          <w:lang w:eastAsia="fr-FR"/>
        </w:rPr>
      </w:pPr>
      <w:r>
        <w:rPr>
          <w:lang w:eastAsia="fr-FR"/>
        </w:rPr>
        <w:t>Problèmes spécifiques : </w:t>
      </w:r>
    </w:p>
    <w:p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Membrane cellulaire traversé </w:t>
      </w:r>
    </w:p>
    <w:p>
      <w:pPr>
        <w:pStyle w:val="Paragraphedeliste"/>
        <w:numPr>
          <w:ilvl w:val="0"/>
          <w:numId w:val="30"/>
        </w:numPr>
      </w:pPr>
      <w:r>
        <w:rPr>
          <w:lang w:eastAsia="fr-FR"/>
        </w:rPr>
        <w:t>La fixation peut interférer un obstacle</w:t>
      </w:r>
      <w:r>
        <w:rPr>
          <w:lang w:eastAsia="fr-FR"/>
        </w:rPr>
        <w:tab/>
      </w:r>
    </w:p>
    <w:p>
      <w:r>
        <w:t>Immunomarquage.</w:t>
      </w:r>
    </w:p>
    <w:p>
      <w:r>
        <w:t>Contre coloration pour accentuer et faciliter la lecture.</w:t>
      </w:r>
    </w:p>
    <w:p>
      <w:pPr>
        <w:pStyle w:val="Titre1"/>
      </w:pPr>
      <w:r>
        <w:t>Histologie</w:t>
      </w:r>
    </w:p>
    <w:p>
      <w:r>
        <w:rPr>
          <w:color w:val="FF0000"/>
        </w:rPr>
        <w:t xml:space="preserve">Biopsie </w:t>
      </w:r>
      <w:r>
        <w:t>prélèvement d’une petit portion d’un tissu.</w:t>
      </w:r>
    </w:p>
    <w:p>
      <w:r>
        <w:t>Préparation des organes l’histologie</w:t>
      </w:r>
    </w:p>
    <w:p>
      <w:pPr>
        <w:pStyle w:val="Paragraphedeliste"/>
        <w:numPr>
          <w:ilvl w:val="0"/>
          <w:numId w:val="33"/>
        </w:numPr>
      </w:pPr>
      <w:r>
        <w:t>Fixation avec du formaldéhyde.</w:t>
      </w:r>
    </w:p>
    <w:p>
      <w:pPr>
        <w:pStyle w:val="Paragraphedeliste"/>
        <w:numPr>
          <w:ilvl w:val="0"/>
          <w:numId w:val="33"/>
        </w:numPr>
      </w:pPr>
      <w:r>
        <w:t>Déshydratation succession de bain d’éthanol pour prévenir de la dégradation des tissus.</w:t>
      </w:r>
    </w:p>
    <w:p>
      <w:pPr>
        <w:pStyle w:val="Titre2"/>
      </w:pPr>
      <w:r>
        <w:t>Préparation des tissus pour l’observation au microscope optique</w:t>
      </w:r>
    </w:p>
    <w:p>
      <w:pPr>
        <w:pStyle w:val="Paragraphedeliste"/>
        <w:numPr>
          <w:ilvl w:val="0"/>
          <w:numId w:val="32"/>
        </w:numPr>
      </w:pPr>
      <w:r>
        <w:t>Substitution par du butanol car il solubilise la paraffine.</w:t>
      </w:r>
    </w:p>
    <w:p>
      <w:pPr>
        <w:pStyle w:val="Paragraphedeliste"/>
        <w:numPr>
          <w:ilvl w:val="0"/>
          <w:numId w:val="32"/>
        </w:numPr>
      </w:pPr>
      <w:r>
        <w:t>Imprégnation avec la paraffine</w:t>
      </w:r>
    </w:p>
    <w:p>
      <w:pPr>
        <w:pStyle w:val="Paragraphedeliste"/>
        <w:numPr>
          <w:ilvl w:val="0"/>
          <w:numId w:val="32"/>
        </w:numPr>
      </w:pPr>
      <w:r>
        <w:t>Enrobage (ou inclusion)</w:t>
      </w:r>
    </w:p>
    <w:p>
      <w:pPr>
        <w:pStyle w:val="Paragraphedeliste"/>
        <w:numPr>
          <w:ilvl w:val="0"/>
          <w:numId w:val="32"/>
        </w:numPr>
      </w:pPr>
      <w:r>
        <w:lastRenderedPageBreak/>
        <w:t>Coupe très fine de l’organe avec un microtome.</w:t>
      </w:r>
    </w:p>
    <w:p>
      <w:pPr>
        <w:pStyle w:val="Paragraphedeliste"/>
        <w:numPr>
          <w:ilvl w:val="0"/>
          <w:numId w:val="32"/>
        </w:numPr>
      </w:pPr>
      <w:r>
        <w:t>Déparaffinage (toluène)</w:t>
      </w:r>
    </w:p>
    <w:p>
      <w:r>
        <w:t>NB : Xylène, toluène et butanol 3 solvants dans la paraffine.</w:t>
      </w:r>
    </w:p>
    <w:p>
      <w:pPr>
        <w:pStyle w:val="Titre2"/>
      </w:pPr>
      <w:r>
        <w:t>Préparation des tissus pour l’observation au microscope électronique</w:t>
      </w:r>
    </w:p>
    <w:p>
      <w:pPr>
        <w:pStyle w:val="Titre3"/>
      </w:pPr>
      <w:r>
        <w:t>Coloration</w:t>
      </w:r>
    </w:p>
    <w:p>
      <w:r>
        <w:t>Réhydratation des tissus pour la coloration.</w:t>
      </w:r>
    </w:p>
    <w:p>
      <w:r>
        <w:t>Coloration les plus fréquentes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>
            <w:r>
              <w:t>Coloration</w:t>
            </w:r>
          </w:p>
        </w:tc>
        <w:tc>
          <w:tcPr>
            <w:tcW w:w="1834" w:type="dxa"/>
          </w:tcPr>
          <w:p>
            <w:r>
              <w:t>Noyau</w:t>
            </w:r>
          </w:p>
        </w:tc>
        <w:tc>
          <w:tcPr>
            <w:tcW w:w="1834" w:type="dxa"/>
          </w:tcPr>
          <w:p>
            <w:r>
              <w:t>Cytoplasme</w:t>
            </w:r>
          </w:p>
        </w:tc>
        <w:tc>
          <w:tcPr>
            <w:tcW w:w="1834" w:type="dxa"/>
          </w:tcPr>
          <w:p>
            <w:r>
              <w:t>MEC</w:t>
            </w:r>
          </w:p>
        </w:tc>
      </w:tr>
      <w:tr>
        <w:tc>
          <w:tcPr>
            <w:tcW w:w="1833" w:type="dxa"/>
          </w:tcPr>
          <w:p>
            <w:pPr>
              <w:rPr>
                <w:b/>
              </w:rPr>
            </w:pPr>
            <w:r>
              <w:t xml:space="preserve">HES </w:t>
            </w:r>
            <w:proofErr w:type="gramStart"/>
            <w:r>
              <w:t>ou</w:t>
            </w:r>
            <w:proofErr w:type="gramEnd"/>
          </w:p>
          <w:p>
            <w:r>
              <w:t>trichrome de Masson</w:t>
            </w:r>
          </w:p>
        </w:tc>
        <w:tc>
          <w:tcPr>
            <w:tcW w:w="1834" w:type="dxa"/>
          </w:tcPr>
          <w:p>
            <w:r>
              <w:t>Hématoxyline de Gill (eau)</w:t>
            </w:r>
          </w:p>
        </w:tc>
        <w:tc>
          <w:tcPr>
            <w:tcW w:w="1834" w:type="dxa"/>
          </w:tcPr>
          <w:p>
            <w:r>
              <w:t>Éosine (alcool)</w:t>
            </w:r>
          </w:p>
        </w:tc>
        <w:tc>
          <w:tcPr>
            <w:tcW w:w="1834" w:type="dxa"/>
          </w:tcPr>
          <w:p>
            <w:r>
              <w:t>Safran (alcool)</w:t>
            </w:r>
          </w:p>
        </w:tc>
      </w:tr>
      <w:tr>
        <w:tc>
          <w:tcPr>
            <w:tcW w:w="1833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>
            <w:r>
              <w:t>Bleu d’aniline</w:t>
            </w:r>
          </w:p>
        </w:tc>
      </w:tr>
      <w:tr>
        <w:tc>
          <w:tcPr>
            <w:tcW w:w="1833" w:type="dxa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  <w:tc>
          <w:tcPr>
            <w:tcW w:w="1834" w:type="dxa"/>
          </w:tcPr>
          <w:p>
            <w:r>
              <w:t xml:space="preserve">Rouge nucléaire </w:t>
            </w:r>
          </w:p>
        </w:tc>
        <w:tc>
          <w:tcPr>
            <w:tcW w:w="3668" w:type="dxa"/>
            <w:gridSpan w:val="2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</w:tr>
    </w:tbl>
    <w:p>
      <w:r>
        <w:t>Attention utilisé pour les lavages des solvants des colorants (généralement alcool ou eau).</w:t>
      </w:r>
    </w:p>
    <w:p>
      <w:pPr>
        <w:pStyle w:val="Titre3"/>
        <w:rPr>
          <w:rFonts w:ascii="Open Sans Light" w:eastAsiaTheme="minorHAnsi" w:hAnsi="Open Sans Light" w:cstheme="minorBidi"/>
          <w:color w:val="auto"/>
          <w:sz w:val="22"/>
          <w:szCs w:val="22"/>
          <w:u w:val="none"/>
        </w:rPr>
      </w:pPr>
      <w:r>
        <w:t>Montage lame</w:t>
      </w:r>
    </w:p>
    <w:p>
      <w:r>
        <w:t>Conservation du prélèvement préserver de la déshydratation.</w:t>
      </w:r>
    </w:p>
    <w:p>
      <w:pPr>
        <w:pStyle w:val="Titre1"/>
      </w:pPr>
      <w:r>
        <w:t>Microscopie électronique</w:t>
      </w:r>
    </w:p>
    <w:p>
      <w:r>
        <w:t>Osmium fixateur de lipides et de protéines. Métaux contient de nombreux électrons.</w:t>
      </w:r>
    </w:p>
    <w:p>
      <w:pPr>
        <w:pStyle w:val="Titre1"/>
        <w:rPr>
          <w:lang w:eastAsia="fr-FR"/>
        </w:rPr>
      </w:pPr>
      <w:r>
        <w:rPr>
          <w:lang w:eastAsia="fr-FR"/>
        </w:rPr>
        <w:t> Les acides nucléiques ADN ARN</w:t>
      </w:r>
    </w:p>
    <w:p>
      <w:pPr>
        <w:rPr>
          <w:lang w:eastAsia="fr-FR"/>
        </w:rPr>
      </w:pPr>
      <w:r>
        <w:rPr>
          <w:lang w:eastAsia="fr-FR"/>
        </w:rPr>
        <w:t>Stabilité des complexe bi caténaire ARN/ARN &gt; ARN/ADN &gt; ADN/ADN.</w:t>
      </w:r>
    </w:p>
    <w:p>
      <w:pPr>
        <w:rPr>
          <w:lang w:eastAsia="fr-FR"/>
        </w:rPr>
      </w:pPr>
      <w:r>
        <w:rPr>
          <w:lang w:eastAsia="fr-FR"/>
        </w:rPr>
        <w:t>Problème lié à l’hybridation :</w:t>
      </w:r>
    </w:p>
    <w:p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Les séquences ARN et ADN masqué avec des protéines. </w:t>
      </w:r>
    </w:p>
    <w:p>
      <w:pPr>
        <w:pStyle w:val="Paragraphedeliste"/>
        <w:numPr>
          <w:ilvl w:val="0"/>
          <w:numId w:val="35"/>
        </w:numPr>
        <w:rPr>
          <w:lang w:eastAsia="fr-FR"/>
        </w:rPr>
      </w:pPr>
      <w:r>
        <w:rPr>
          <w:lang w:eastAsia="fr-FR"/>
        </w:rPr>
        <w:t>Les interactions non spécifiques (sonde et anticorps). Solution : Lavage et saturé en composé organique (protéines, ADN ARN).</w:t>
      </w:r>
    </w:p>
    <w:p>
      <w:pPr>
        <w:rPr>
          <w:lang w:eastAsia="fr-FR"/>
        </w:rPr>
      </w:pPr>
      <w:r>
        <w:rPr>
          <w:lang w:eastAsia="fr-FR"/>
        </w:rPr>
        <w:t xml:space="preserve">Attention aux RNAses et aux </w:t>
      </w:r>
      <w:proofErr w:type="spellStart"/>
      <w:r>
        <w:rPr>
          <w:lang w:eastAsia="fr-FR"/>
        </w:rPr>
        <w:t>ADNases</w:t>
      </w:r>
      <w:proofErr w:type="spellEnd"/>
      <w:r>
        <w:rPr>
          <w:lang w:eastAsia="fr-FR"/>
        </w:rPr>
        <w:t xml:space="preserve"> présent dans les lysosomes il faut les neutraliser avant de purifier les polymères nucléiques.</w:t>
      </w:r>
    </w:p>
    <w:p>
      <w:pPr>
        <w:rPr>
          <w:lang w:eastAsia="fr-FR"/>
        </w:rPr>
      </w:pPr>
      <w:r>
        <w:rPr>
          <w:lang w:eastAsia="fr-FR"/>
        </w:rPr>
        <w:t xml:space="preserve">Adn 260nm Absorption maximales des bases. </w:t>
      </w:r>
    </w:p>
    <w:p>
      <w:pPr>
        <w:rPr>
          <w:lang w:eastAsia="fr-FR"/>
        </w:rPr>
      </w:pPr>
      <w:r>
        <w:rPr>
          <w:lang w:eastAsia="fr-FR"/>
        </w:rPr>
        <w:t>Vérifier la pureté par l’absorption. Ration 260/280 nm</w:t>
      </w:r>
    </w:p>
    <w:p>
      <w:pPr>
        <w:pStyle w:val="Sansinterligne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Adn </w:t>
      </w:r>
      <w:r>
        <w:rPr>
          <w:rFonts w:cs="Times New Roman"/>
          <w:szCs w:val="24"/>
        </w:rPr>
        <w:t>Extraction sur mini colonne de cilice. (diapo)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BET, le bromure d’éthidium</w:t>
      </w:r>
      <w:r>
        <w:rPr>
          <w:rFonts w:cs="Times New Roman"/>
          <w:szCs w:val="24"/>
        </w:rPr>
        <w:t xml:space="preserve"> fluorescente UV émet dans le visible.</w:t>
      </w:r>
      <w:r>
        <w:rPr>
          <w:rFonts w:cs="Times New Roman"/>
          <w:szCs w:val="24"/>
        </w:rPr>
        <w:br/>
        <w:t xml:space="preserve">ADN bactérien est protégé des enzymes de </w:t>
      </w:r>
      <w:proofErr w:type="spellStart"/>
      <w:r>
        <w:rPr>
          <w:rFonts w:cs="Times New Roman"/>
          <w:szCs w:val="24"/>
        </w:rPr>
        <w:t>restricition</w:t>
      </w:r>
      <w:proofErr w:type="spellEnd"/>
      <w:r>
        <w:rPr>
          <w:rFonts w:cs="Times New Roman"/>
          <w:szCs w:val="24"/>
        </w:rPr>
        <w:t xml:space="preserve"> par méthylation.</w:t>
      </w:r>
    </w:p>
    <w:p>
      <w:pPr>
        <w:rPr>
          <w:lang w:eastAsia="fr-FR"/>
        </w:rPr>
      </w:pPr>
      <w:r>
        <w:rPr>
          <w:rFonts w:cs="Times New Roman"/>
          <w:szCs w:val="24"/>
        </w:rPr>
        <w:t>30 000 gènes sont exprimés en générale, en moyen, a un moment donné dans une cellule eucaryote ? 10 000 environ.</w:t>
      </w:r>
    </w:p>
    <w:p>
      <w:pPr>
        <w:pStyle w:val="Titre2"/>
        <w:rPr>
          <w:lang w:eastAsia="fr-FR"/>
        </w:rPr>
      </w:pPr>
      <w:r>
        <w:rPr>
          <w:lang w:eastAsia="fr-FR"/>
        </w:rPr>
        <w:t>Hybridation in situ (dans un tissu)</w:t>
      </w:r>
    </w:p>
    <w:p>
      <w:pPr>
        <w:rPr>
          <w:lang w:eastAsia="fr-FR"/>
        </w:rPr>
      </w:pPr>
      <w:r>
        <w:rPr>
          <w:lang w:eastAsia="fr-FR"/>
        </w:rPr>
        <w:t>Problème de :</w:t>
      </w:r>
    </w:p>
    <w:p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Traversée la membrane cellulaire</w:t>
      </w:r>
    </w:p>
    <w:p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>La fixation des protéines peut bloquer la reconnaissance des sites d’intérêts.</w:t>
      </w:r>
    </w:p>
    <w:p>
      <w:pPr>
        <w:rPr>
          <w:lang w:eastAsia="fr-FR"/>
        </w:rPr>
      </w:pPr>
      <w:r>
        <w:rPr>
          <w:lang w:eastAsia="fr-FR"/>
        </w:rPr>
        <w:t xml:space="preserve">Il est utile de détruire les sondes non hybridées avec une </w:t>
      </w:r>
      <w:proofErr w:type="spellStart"/>
      <w:r>
        <w:rPr>
          <w:lang w:eastAsia="fr-FR"/>
        </w:rPr>
        <w:t>DNAse</w:t>
      </w:r>
      <w:proofErr w:type="spellEnd"/>
      <w:r>
        <w:rPr>
          <w:lang w:eastAsia="fr-FR"/>
        </w:rPr>
        <w:t xml:space="preserve"> ou une RNAse pour limiter le bruit.</w:t>
      </w:r>
    </w:p>
    <w:p>
      <w:pPr>
        <w:rPr>
          <w:lang w:eastAsia="fr-FR"/>
        </w:rPr>
      </w:pPr>
      <w:r>
        <w:rPr>
          <w:lang w:eastAsia="fr-FR"/>
        </w:rPr>
        <w:t xml:space="preserve">Mg+ </w:t>
      </w:r>
      <w:proofErr w:type="spellStart"/>
      <w:r>
        <w:rPr>
          <w:lang w:eastAsia="fr-FR"/>
        </w:rPr>
        <w:t>co</w:t>
      </w:r>
      <w:proofErr w:type="spellEnd"/>
      <w:r>
        <w:rPr>
          <w:lang w:eastAsia="fr-FR"/>
        </w:rPr>
        <w:t xml:space="preserve"> facteur de la Taq et stabilise augment </w:t>
      </w:r>
      <w:proofErr w:type="spellStart"/>
      <w:r>
        <w:rPr>
          <w:lang w:eastAsia="fr-FR"/>
        </w:rPr>
        <w:t>utilisaton</w:t>
      </w:r>
      <w:proofErr w:type="spellEnd"/>
      <w:r>
        <w:rPr>
          <w:lang w:eastAsia="fr-FR"/>
        </w:rPr>
        <w:t xml:space="preserve"> parcimonie.</w:t>
      </w:r>
    </w:p>
    <w:p>
      <w:pPr>
        <w:rPr>
          <w:lang w:eastAsia="fr-FR"/>
        </w:rPr>
      </w:pPr>
      <w:r>
        <w:rPr>
          <w:lang w:eastAsia="fr-FR"/>
        </w:rPr>
        <w:t xml:space="preserve">Comparaison semi quantitative migration sur gel et comparaison de la </w:t>
      </w:r>
      <w:proofErr w:type="spellStart"/>
      <w:r>
        <w:rPr>
          <w:lang w:eastAsia="fr-FR"/>
        </w:rPr>
        <w:t>tailel</w:t>
      </w:r>
      <w:proofErr w:type="spellEnd"/>
      <w:r>
        <w:rPr>
          <w:lang w:eastAsia="fr-FR"/>
        </w:rPr>
        <w:t xml:space="preserve"> des bandes.</w:t>
      </w:r>
    </w:p>
    <w:p>
      <w:pPr>
        <w:pStyle w:val="Titre1"/>
      </w:pPr>
      <w:r>
        <w:t>Les méthodes d’études des protéines</w:t>
      </w:r>
    </w:p>
    <w:p>
      <w:r>
        <w:t>Ces méthodes servent à identifier une protéine d’intérêt.</w:t>
      </w:r>
    </w:p>
    <w:p>
      <w:r>
        <w:lastRenderedPageBreak/>
        <w:t>Pour dénaturer (déplier) une protéine, il faut utiliser deux types de substances :</w:t>
      </w:r>
    </w:p>
    <w:p>
      <w:pPr>
        <w:pStyle w:val="Paragraphedeliste"/>
        <w:numPr>
          <w:ilvl w:val="0"/>
          <w:numId w:val="41"/>
        </w:numPr>
      </w:pPr>
      <w:r>
        <w:t>Des agents réducteurs qui suppriment les ponts disulfures</w:t>
      </w:r>
    </w:p>
    <w:p>
      <w:pPr>
        <w:pStyle w:val="Paragraphedeliste"/>
        <w:numPr>
          <w:ilvl w:val="0"/>
          <w:numId w:val="41"/>
        </w:numPr>
      </w:pPr>
      <w:r>
        <w:t>Des dénaturants de suppriment les liaisons non covalentes (hydrogène ou Van der Vaal).</w:t>
      </w:r>
    </w:p>
    <w:p>
      <w:r>
        <w:t xml:space="preserve">Absorption 280nm par noyau phénol </w:t>
      </w:r>
      <w:proofErr w:type="spellStart"/>
      <w:r>
        <w:t>desles</w:t>
      </w:r>
      <w:proofErr w:type="spellEnd"/>
      <w:r>
        <w:t xml:space="preserve"> tryptophanes </w:t>
      </w:r>
      <w:proofErr w:type="gramStart"/>
      <w:r>
        <w:t>et  les</w:t>
      </w:r>
      <w:proofErr w:type="gramEnd"/>
      <w:r>
        <w:t xml:space="preserve"> </w:t>
      </w:r>
      <w:r>
        <w:t>tyrosine</w:t>
      </w:r>
    </w:p>
    <w:p>
      <w:pPr>
        <w:pStyle w:val="Titre3"/>
      </w:pPr>
      <w:r>
        <w:t>Vocabulaire</w:t>
      </w:r>
    </w:p>
    <w:p>
      <w:r>
        <w:t>Ne pas utiliser le terme tache. On parlera de bande ou de spot.</w:t>
      </w:r>
    </w:p>
    <w:p>
      <w:r>
        <w:rPr>
          <w:rStyle w:val="Accentuation"/>
        </w:rPr>
        <w:t>Dialyse</w:t>
      </w:r>
      <w:r>
        <w:t xml:space="preserve"> technique consistant à diminuer la concentration de molécules en créant un gradient chimique.</w:t>
      </w:r>
    </w:p>
    <w:p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>
      <w:proofErr w:type="spellStart"/>
      <w:r>
        <w:t>Westernblot</w:t>
      </w:r>
      <w:proofErr w:type="spellEnd"/>
      <w:r>
        <w:t xml:space="preserve"> (ou transfert de protéines) est une méthode combinatoire :</w:t>
      </w:r>
    </w:p>
    <w:p>
      <w:pPr>
        <w:pStyle w:val="Paragraphedeliste"/>
        <w:numPr>
          <w:ilvl w:val="0"/>
          <w:numId w:val="39"/>
        </w:numPr>
      </w:pPr>
      <w:r>
        <w:t>Électrophorèse sur gel.</w:t>
      </w:r>
    </w:p>
    <w:p>
      <w:pPr>
        <w:pStyle w:val="Paragraphedeliste"/>
        <w:numPr>
          <w:ilvl w:val="0"/>
          <w:numId w:val="39"/>
        </w:numPr>
      </w:pPr>
      <w:r>
        <w:t>Transfert sur une membrane.</w:t>
      </w:r>
    </w:p>
    <w:p>
      <w:pPr>
        <w:pStyle w:val="Paragraphedeliste"/>
        <w:numPr>
          <w:ilvl w:val="0"/>
          <w:numId w:val="39"/>
        </w:numPr>
      </w:pPr>
      <w:r>
        <w:t>Coloration des protéines.</w:t>
      </w:r>
    </w:p>
    <w:p>
      <w:pPr>
        <w:pStyle w:val="Titre2"/>
      </w:pPr>
      <w:r>
        <w:t>Chromatographie</w:t>
      </w:r>
    </w:p>
    <w:p>
      <w:r>
        <w:t>Il existe quatre types de chromatographie :</w:t>
      </w:r>
    </w:p>
    <w:p>
      <w:pPr>
        <w:pStyle w:val="Paragraphedeliste"/>
        <w:numPr>
          <w:ilvl w:val="0"/>
          <w:numId w:val="38"/>
        </w:numPr>
      </w:pPr>
      <w:r>
        <w:t xml:space="preserve">d’exclusion qui sépare en fonction de la taille et de la forme appelé poids moléculaire en kDa. </w:t>
      </w:r>
    </w:p>
    <w:p>
      <w:pPr>
        <w:pStyle w:val="Paragraphedeliste"/>
        <w:numPr>
          <w:ilvl w:val="0"/>
          <w:numId w:val="38"/>
        </w:numPr>
      </w:pPr>
      <w:r>
        <w:t>D’affinité qui filtre par affinité avec un ligand. Les composés se détachent progressivement (élués).</w:t>
      </w:r>
    </w:p>
    <w:p>
      <w:pPr>
        <w:pStyle w:val="Paragraphedeliste"/>
        <w:numPr>
          <w:ilvl w:val="0"/>
          <w:numId w:val="38"/>
        </w:numPr>
      </w:pPr>
      <w:r>
        <w:t>D’échange d’ions. Des billes chargées retiennent les molécules d’intérêt et sont éluées progressivement.</w:t>
      </w:r>
    </w:p>
    <w:p>
      <w:pPr>
        <w:pStyle w:val="Paragraphedeliste"/>
        <w:numPr>
          <w:ilvl w:val="0"/>
          <w:numId w:val="38"/>
        </w:numPr>
      </w:pPr>
      <w:r>
        <w:t>Sur couche mince.</w:t>
      </w:r>
    </w:p>
    <w:p>
      <w:r>
        <w:rPr>
          <w:u w:val="single"/>
        </w:rPr>
        <w:t>Rmq :</w:t>
      </w:r>
      <w:r>
        <w:t xml:space="preserve"> il existe une chromatographie qui utilise des anticorps à la place des ions. </w:t>
      </w:r>
    </w:p>
    <w:p>
      <w:pPr>
        <w:pStyle w:val="Titre3"/>
      </w:pPr>
      <w:r>
        <w:t>Chromatographie d’exclusion</w:t>
      </w:r>
    </w:p>
    <w:p>
      <w:r>
        <w:t xml:space="preserve">Les molécules passent dans des billes percées. Plus la molécule est grosse plus vite elle sortira. On a une relation linéaire entre log de la taille en fonction du volume élué. </w:t>
      </w:r>
    </w:p>
    <w:p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>
        <w:rPr>
          <w:sz w:val="28"/>
          <w:szCs w:val="28"/>
        </w:rPr>
        <w:t xml:space="preserve"> </w:t>
      </w:r>
      <w:r>
        <w:t>volume d’élution des plus grosses molécules, celles qui ne peuvent pas entrer dans les billes.</w:t>
      </w:r>
    </w:p>
    <w:p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qui possèdent une charge opposée à la protéine d’intérêt. Les protéines sont détachées progressivement par plusieurs lavages (le solvant est appelé analyte) qui cassent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>
      <w:pPr>
        <w:pStyle w:val="Titre2"/>
      </w:pPr>
      <w:r>
        <w:t>Électrophorèse</w:t>
      </w:r>
    </w:p>
    <w:p>
      <w:r>
        <w:t>Il existe plusieurs types d’électrophorèse :</w:t>
      </w:r>
    </w:p>
    <w:p>
      <w:pPr>
        <w:pStyle w:val="Paragraphedeliste"/>
        <w:numPr>
          <w:ilvl w:val="0"/>
          <w:numId w:val="40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 SDS) sépare par la taille.</w:t>
      </w:r>
    </w:p>
    <w:p>
      <w:pPr>
        <w:pStyle w:val="Paragraphedeliste"/>
        <w:numPr>
          <w:ilvl w:val="0"/>
          <w:numId w:val="40"/>
        </w:numPr>
      </w:pPr>
      <w:r>
        <w:t>Par focalisation isoélectrique (IEF) sépare par la charge électrique.</w:t>
      </w:r>
    </w:p>
    <w:p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en fonction du point isoélectrique (IEF)</w:t>
            </w:r>
          </w:p>
        </w:tc>
        <w:tc>
          <w:tcPr>
            <w:tcW w:w="3229" w:type="dxa"/>
          </w:tcPr>
          <w:p>
            <w:r>
              <w:t>par la taille.</w:t>
            </w:r>
          </w:p>
        </w:tc>
      </w:tr>
    </w:tbl>
    <w:p>
      <w:pPr>
        <w:pStyle w:val="Titre2"/>
      </w:pPr>
      <w:r>
        <w:lastRenderedPageBreak/>
        <w:t>Méthode révélation </w:t>
      </w:r>
    </w:p>
    <w:p>
      <w:r>
        <w:t xml:space="preserve">Pour révéler la présence de protéines, il est possible de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 (non spécifique)</w:t>
            </w:r>
          </w:p>
        </w:tc>
        <w:tc>
          <w:tcPr>
            <w:tcW w:w="3087" w:type="dxa"/>
          </w:tcPr>
          <w:p>
            <w:r>
              <w:t>Antigène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>
      <w:pPr>
        <w:pStyle w:val="Titre2"/>
      </w:pPr>
      <w:r>
        <w:t>Purification de protéines</w:t>
      </w:r>
    </w:p>
    <w:p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b w:val="0"/>
              </w:rPr>
            </w:pPr>
            <w:r>
              <w:t>Rappel et synthèse de thermodynamique et de chimie en solution :</w:t>
            </w:r>
          </w:p>
          <w:p>
            <w:pPr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 xml:space="preserve">Température en K = 273+T C° </w:t>
            </w:r>
          </w:p>
          <w:p>
            <w:pPr>
              <w:rPr>
                <w:rFonts w:eastAsiaTheme="minorEastAsia"/>
                <w:b w:val="0"/>
                <w:u w:val="single"/>
              </w:rPr>
            </w:pPr>
            <w:r>
              <w:rPr>
                <w:rFonts w:eastAsiaTheme="minorEastAsia"/>
                <w:b w:val="0"/>
                <w:u w:val="single"/>
              </w:rPr>
              <w:t>Vrai pour toutes réactions !!!!</w:t>
            </w:r>
          </w:p>
          <w:p>
            <w:pPr>
              <w:pStyle w:val="Paragraphedeliste"/>
              <w:numPr>
                <w:ilvl w:val="0"/>
                <w:numId w:val="43"/>
              </w:numPr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 xml:space="preserve">À l’équilibre càd quand les concentrations n’évoluent plus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=-RT.</m:t>
              </m:r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eq</m:t>
                          </m:r>
                        </m:sub>
                      </m:sSub>
                    </m:e>
                  </m:d>
                </m:e>
              </m:func>
            </m:oMath>
          </w:p>
          <w:p>
            <w:pPr>
              <w:pStyle w:val="Paragraphedeliste"/>
              <w:numPr>
                <w:ilvl w:val="0"/>
                <w:numId w:val="43"/>
              </w:numPr>
              <w:rPr>
                <w:rFonts w:eastAsiaTheme="minorEastAsia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+RT.</m:t>
              </m:r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func>
            </m:oMath>
          </w:p>
          <w:p>
            <w:pPr>
              <w:rPr>
                <w:rFonts w:eastAsiaTheme="minorEastAsia"/>
                <w:b w:val="0"/>
              </w:rPr>
            </w:pPr>
          </w:p>
          <w:p>
            <w:pPr>
              <w:rPr>
                <w:rFonts w:eastAsiaTheme="minorEastAsia"/>
                <w:b w:val="0"/>
              </w:rPr>
            </w:pPr>
            <w:r>
              <w:rPr>
                <w:rFonts w:eastAsiaTheme="minorEastAsia"/>
                <w:b w:val="0"/>
              </w:rPr>
              <w:t>En plus pour les réactions d’oxydoréduction</w:t>
            </w:r>
          </w:p>
          <w:p>
            <w:pPr>
              <w:pStyle w:val="Paragraphedeliste"/>
              <w:numPr>
                <w:ilvl w:val="0"/>
                <w:numId w:val="42"/>
              </w:numPr>
              <w:rPr>
                <w:rFonts w:eastAsiaTheme="minorEastAsia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∆E</m:t>
              </m:r>
            </m:oMath>
            <w:r>
              <w:rPr>
                <w:rFonts w:eastAsiaTheme="minorEastAsia"/>
                <w:b w:val="0"/>
              </w:rPr>
              <w:t xml:space="preserve"> différence de potentiel entre le couple.</w:t>
            </w:r>
          </w:p>
          <w:p>
            <w:pPr>
              <w:pStyle w:val="Paragraphedeliste"/>
              <w:numPr>
                <w:ilvl w:val="0"/>
                <w:numId w:val="42"/>
              </w:numPr>
              <w:rPr>
                <w:rFonts w:eastAsiaTheme="minorEastAsia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∆G=-n.F.∆E</m:t>
              </m:r>
            </m:oMath>
            <w:r>
              <w:rPr>
                <w:rFonts w:eastAsiaTheme="minorEastAsia"/>
                <w:b w:val="0"/>
              </w:rPr>
              <w:t xml:space="preserve"> avec n le nbre d’électrons échangés.</w:t>
            </w:r>
          </w:p>
          <w:p>
            <w:pPr>
              <w:rPr>
                <w:rFonts w:eastAsiaTheme="minorEastAsia"/>
                <w:b w:val="0"/>
              </w:rPr>
            </w:pPr>
          </w:p>
          <w:p>
            <w:pPr>
              <w:rPr>
                <w:b w:val="0"/>
              </w:rPr>
            </w:pPr>
            <w:r>
              <w:rPr>
                <w:b w:val="0"/>
              </w:rPr>
              <w:t xml:space="preserve">Le transport entre deux compartiments </w:t>
            </w:r>
          </w:p>
          <w:p>
            <w:pPr>
              <w:pStyle w:val="Paragraphedeliste"/>
              <w:numPr>
                <w:ilvl w:val="0"/>
                <w:numId w:val="42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+R.T.</m:t>
              </m:r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+z.F.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E </m:t>
              </m:r>
            </m:oMath>
            <w:r>
              <w:rPr>
                <w:b w:val="0"/>
              </w:rPr>
              <w:t>(Equation de Nest) elle donne le potentiel.</w:t>
            </w:r>
          </w:p>
          <w:p>
            <w:pPr>
              <w:pStyle w:val="Paragraphedeliste"/>
              <w:numPr>
                <w:ilvl w:val="0"/>
                <w:numId w:val="42"/>
              </w:num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∆G=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R.T.</m:t>
              </m:r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final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initial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+z.F.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membranaire</m:t>
                  </m:r>
                </m:sub>
              </m:sSub>
            </m:oMath>
            <w:r>
              <w:rPr>
                <w:rFonts w:eastAsiaTheme="minorEastAsia"/>
                <w:b w:val="0"/>
              </w:rPr>
              <w:t xml:space="preserve"> avec E le potentiel entre les compartiements et z la charge de la particule échangée.</w:t>
            </w:r>
          </w:p>
          <w:p>
            <w:pPr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 w:val="0"/>
                <w:bCs/>
                <w:u w:val="single"/>
              </w:rPr>
              <w:t>NB :</w:t>
            </w:r>
            <w:r>
              <w:rPr>
                <w:rFonts w:eastAsiaTheme="minorEastAsia"/>
                <w:b w:val="0"/>
                <w:bCs/>
              </w:rPr>
              <w:t xml:space="preserve"> les formules d’oxydoréduction et de </w:t>
            </w:r>
            <w:proofErr w:type="spellStart"/>
            <w:r>
              <w:rPr>
                <w:rFonts w:eastAsiaTheme="minorEastAsia"/>
                <w:b w:val="0"/>
                <w:bCs/>
              </w:rPr>
              <w:t>Nerst</w:t>
            </w:r>
            <w:proofErr w:type="spellEnd"/>
            <w:r>
              <w:rPr>
                <w:rFonts w:eastAsiaTheme="minorEastAsia"/>
                <w:b w:val="0"/>
                <w:bCs/>
              </w:rPr>
              <w:t xml:space="preserve"> se ressemblent car le premier est calculé grâce au deuxième.</w:t>
            </w:r>
          </w:p>
        </w:tc>
      </w:tr>
    </w:tbl>
    <w:p>
      <w:pPr>
        <w:rPr>
          <w:lang w:eastAsia="fr-FR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3C5A"/>
    <w:multiLevelType w:val="hybridMultilevel"/>
    <w:tmpl w:val="20B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C7378"/>
    <w:multiLevelType w:val="hybridMultilevel"/>
    <w:tmpl w:val="46EAD5B2"/>
    <w:lvl w:ilvl="0" w:tplc="3A6250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4461E"/>
    <w:multiLevelType w:val="hybridMultilevel"/>
    <w:tmpl w:val="7E26D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83518"/>
    <w:multiLevelType w:val="hybridMultilevel"/>
    <w:tmpl w:val="1B0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9310D"/>
    <w:multiLevelType w:val="hybridMultilevel"/>
    <w:tmpl w:val="07CA1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68B"/>
    <w:multiLevelType w:val="hybridMultilevel"/>
    <w:tmpl w:val="42681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52F7C"/>
    <w:multiLevelType w:val="hybridMultilevel"/>
    <w:tmpl w:val="51B61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1AB0"/>
    <w:multiLevelType w:val="hybridMultilevel"/>
    <w:tmpl w:val="367A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33"/>
  </w:num>
  <w:num w:numId="2" w16cid:durableId="2022850622">
    <w:abstractNumId w:val="15"/>
  </w:num>
  <w:num w:numId="3" w16cid:durableId="895437192">
    <w:abstractNumId w:val="34"/>
  </w:num>
  <w:num w:numId="4" w16cid:durableId="525217164">
    <w:abstractNumId w:val="31"/>
  </w:num>
  <w:num w:numId="5" w16cid:durableId="1069839195">
    <w:abstractNumId w:val="42"/>
  </w:num>
  <w:num w:numId="6" w16cid:durableId="1516965719">
    <w:abstractNumId w:val="16"/>
  </w:num>
  <w:num w:numId="7" w16cid:durableId="1993748721">
    <w:abstractNumId w:val="0"/>
  </w:num>
  <w:num w:numId="8" w16cid:durableId="839806923">
    <w:abstractNumId w:val="18"/>
  </w:num>
  <w:num w:numId="9" w16cid:durableId="1812600172">
    <w:abstractNumId w:val="12"/>
  </w:num>
  <w:num w:numId="10" w16cid:durableId="578247605">
    <w:abstractNumId w:val="2"/>
  </w:num>
  <w:num w:numId="11" w16cid:durableId="1632710369">
    <w:abstractNumId w:val="17"/>
  </w:num>
  <w:num w:numId="12" w16cid:durableId="1113095858">
    <w:abstractNumId w:val="6"/>
  </w:num>
  <w:num w:numId="13" w16cid:durableId="2128499486">
    <w:abstractNumId w:val="21"/>
  </w:num>
  <w:num w:numId="14" w16cid:durableId="1142581503">
    <w:abstractNumId w:val="8"/>
  </w:num>
  <w:num w:numId="15" w16cid:durableId="10232279">
    <w:abstractNumId w:val="22"/>
  </w:num>
  <w:num w:numId="16" w16cid:durableId="609164632">
    <w:abstractNumId w:val="36"/>
  </w:num>
  <w:num w:numId="17" w16cid:durableId="210920941">
    <w:abstractNumId w:val="4"/>
  </w:num>
  <w:num w:numId="18" w16cid:durableId="205535059">
    <w:abstractNumId w:val="39"/>
  </w:num>
  <w:num w:numId="19" w16cid:durableId="53701501">
    <w:abstractNumId w:val="23"/>
  </w:num>
  <w:num w:numId="20" w16cid:durableId="1958441804">
    <w:abstractNumId w:val="38"/>
  </w:num>
  <w:num w:numId="21" w16cid:durableId="1940718160">
    <w:abstractNumId w:val="37"/>
  </w:num>
  <w:num w:numId="22" w16cid:durableId="1872719811">
    <w:abstractNumId w:val="30"/>
  </w:num>
  <w:num w:numId="23" w16cid:durableId="1852985913">
    <w:abstractNumId w:val="5"/>
  </w:num>
  <w:num w:numId="24" w16cid:durableId="1944605706">
    <w:abstractNumId w:val="28"/>
  </w:num>
  <w:num w:numId="25" w16cid:durableId="381558817">
    <w:abstractNumId w:val="32"/>
  </w:num>
  <w:num w:numId="26" w16cid:durableId="1248080172">
    <w:abstractNumId w:val="13"/>
  </w:num>
  <w:num w:numId="27" w16cid:durableId="90129649">
    <w:abstractNumId w:val="9"/>
  </w:num>
  <w:num w:numId="28" w16cid:durableId="362681479">
    <w:abstractNumId w:val="20"/>
  </w:num>
  <w:num w:numId="29" w16cid:durableId="124323731">
    <w:abstractNumId w:val="26"/>
  </w:num>
  <w:num w:numId="30" w16cid:durableId="931746554">
    <w:abstractNumId w:val="43"/>
  </w:num>
  <w:num w:numId="31" w16cid:durableId="1462648292">
    <w:abstractNumId w:val="7"/>
  </w:num>
  <w:num w:numId="32" w16cid:durableId="1724868460">
    <w:abstractNumId w:val="29"/>
  </w:num>
  <w:num w:numId="33" w16cid:durableId="1782334368">
    <w:abstractNumId w:val="10"/>
  </w:num>
  <w:num w:numId="34" w16cid:durableId="786045323">
    <w:abstractNumId w:val="14"/>
  </w:num>
  <w:num w:numId="35" w16cid:durableId="402679268">
    <w:abstractNumId w:val="19"/>
  </w:num>
  <w:num w:numId="36" w16cid:durableId="1077627009">
    <w:abstractNumId w:val="24"/>
  </w:num>
  <w:num w:numId="37" w16cid:durableId="1371880537">
    <w:abstractNumId w:val="41"/>
  </w:num>
  <w:num w:numId="38" w16cid:durableId="1898512884">
    <w:abstractNumId w:val="11"/>
  </w:num>
  <w:num w:numId="39" w16cid:durableId="320427223">
    <w:abstractNumId w:val="25"/>
  </w:num>
  <w:num w:numId="40" w16cid:durableId="1896355111">
    <w:abstractNumId w:val="27"/>
  </w:num>
  <w:num w:numId="41" w16cid:durableId="581567807">
    <w:abstractNumId w:val="40"/>
  </w:num>
  <w:num w:numId="42" w16cid:durableId="2120758470">
    <w:abstractNumId w:val="35"/>
  </w:num>
  <w:num w:numId="43" w16cid:durableId="1524316790">
    <w:abstractNumId w:val="1"/>
  </w:num>
  <w:num w:numId="44" w16cid:durableId="1035038338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5</Pages>
  <Words>1522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62</cp:revision>
  <cp:lastPrinted>2021-02-13T18:38:00Z</cp:lastPrinted>
  <dcterms:created xsi:type="dcterms:W3CDTF">2021-06-15T04:50:00Z</dcterms:created>
  <dcterms:modified xsi:type="dcterms:W3CDTF">2022-10-22T18:04:00Z</dcterms:modified>
</cp:coreProperties>
</file>