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toutes les expériences, il faut avoir :</w:t>
      </w:r>
    </w:p>
    <w:p>
      <w:pPr>
        <w:pStyle w:val="Paragraphedeliste"/>
        <w:numPr>
          <w:ilvl w:val="0"/>
          <w:numId w:val="2"/>
        </w:numPr>
      </w:pPr>
      <w:r>
        <w:t>Dans les échantillons tester, il faut un échantillon de référence (ou témoin) qui sert de repère pour comparer les résultats aux autres conditions expérimentales.</w:t>
      </w:r>
    </w:p>
    <w:p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>
      <w:pPr>
        <w:pStyle w:val="Paragraphedeliste"/>
        <w:numPr>
          <w:ilvl w:val="1"/>
          <w:numId w:val="2"/>
        </w:numPr>
      </w:pPr>
      <w:r>
        <w:t>Positif condition expérimentale certifiée. Sa présence est assurée.</w:t>
      </w:r>
    </w:p>
    <w:p>
      <w:r>
        <w:rPr>
          <w:rStyle w:val="Accentuation"/>
        </w:rPr>
        <w:t>Important</w:t>
      </w:r>
      <w:r>
        <w:t>, il faut ajouter le plus possible des étapes de vérifications.</w:t>
      </w:r>
    </w:p>
    <w:p>
      <w:r>
        <w:t>Important lorsqu’il y a des composés communs entre plusieurs échantillons, il est préférable de préparer une solution globale qui sera à distribuer dans chaque échantillon pour limiter la variation des conditions expérimentale entre les échantillons.</w:t>
      </w:r>
    </w:p>
    <w:p>
      <w:r>
        <w:t>Fabrication d’une gamme</w:t>
      </w:r>
    </w:p>
    <w:p>
      <w:r>
        <w:t>Échantillon artificiel constitué une gamme permet de s’assurer que la gamme contiendra la valeur de tous les échantillons.</w:t>
      </w:r>
    </w:p>
    <w:p>
      <w:r>
        <w:t>Noter les noms des échantillons sur les parois et pas sur les couvertes pour éviter les problèmes de sens.</w:t>
      </w:r>
    </w:p>
    <w:p>
      <w:pPr>
        <w:pStyle w:val="Titre1"/>
      </w:pPr>
      <w:r>
        <w:t>Les techniques utilisées</w:t>
      </w:r>
    </w:p>
    <w:p>
      <w:r>
        <w:t>Les solutions courantes :</w:t>
      </w:r>
    </w:p>
    <w:p>
      <w:pPr>
        <w:pStyle w:val="Paragraphedeliste"/>
        <w:numPr>
          <w:ilvl w:val="0"/>
          <w:numId w:val="1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 et charge les protéines négativement (utilisé notamment pour les électrophorèses).</w:t>
      </w:r>
    </w:p>
    <w:p>
      <w:pPr>
        <w:pStyle w:val="Paragraphedeliste"/>
        <w:numPr>
          <w:ilvl w:val="0"/>
          <w:numId w:val="1"/>
        </w:numPr>
      </w:pPr>
      <w:r>
        <w:t>Les alcools :</w:t>
      </w:r>
    </w:p>
    <w:p>
      <w:pPr>
        <w:pStyle w:val="Paragraphedeliste"/>
        <w:numPr>
          <w:ilvl w:val="1"/>
          <w:numId w:val="1"/>
        </w:numPr>
      </w:pPr>
      <w:r>
        <w:t>éthanol, isopropanol pour précipiter de les acide nucléiques.</w:t>
      </w:r>
    </w:p>
    <w:p>
      <w:pPr>
        <w:pStyle w:val="Paragraphedeliste"/>
        <w:numPr>
          <w:ilvl w:val="0"/>
          <w:numId w:val="1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1"/>
        </w:numPr>
      </w:pPr>
      <w:r>
        <w:t>Intercalant ADN</w:t>
      </w:r>
    </w:p>
    <w:p>
      <w:pPr>
        <w:pStyle w:val="Paragraphedeliste"/>
        <w:numPr>
          <w:ilvl w:val="0"/>
          <w:numId w:val="1"/>
        </w:numPr>
      </w:pPr>
      <w:r>
        <w:t>Chloroforme</w:t>
      </w:r>
    </w:p>
    <w:p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>inhibition irréversible par une suroxydation du cofacteur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>
      <w:pPr>
        <w:pStyle w:val="Paragraphedeliste"/>
        <w:numPr>
          <w:ilvl w:val="0"/>
          <w:numId w:val="1"/>
        </w:numPr>
      </w:pPr>
      <w:r>
        <w:t>Osmium fixateur de lipides et de protéines. Métaux contient de nombreux électrons.</w:t>
      </w:r>
    </w:p>
    <w:p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>
      <w:pPr>
        <w:pStyle w:val="Paragraphedeliste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Mercaptoéthanol réduit les ponts disulfures.</w:t>
      </w:r>
    </w:p>
    <w:p>
      <w:pPr>
        <w:pStyle w:val="Titre3"/>
      </w:pPr>
      <w:r>
        <w:t>Vocabulaire</w:t>
      </w:r>
    </w:p>
    <w:p>
      <w:r>
        <w:t>Ne pas utiliser le terme tache. On parlera de bande ou de spot.</w:t>
      </w:r>
    </w:p>
    <w:p>
      <w:r>
        <w:rPr>
          <w:rStyle w:val="Accentuation"/>
        </w:rPr>
        <w:lastRenderedPageBreak/>
        <w:t>Dialyse</w:t>
      </w:r>
      <w:r>
        <w:t xml:space="preserve"> technique consistant à diminuer la concentration de molécules en créant un gradient chimique.</w:t>
      </w:r>
    </w:p>
    <w:p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3"/>
        </w:numPr>
      </w:pPr>
      <w:r>
        <w:t>Mutation perte de fonction : mutation qui conduit à l’absence de production de l’ARN.</w:t>
      </w:r>
    </w:p>
    <w:p>
      <w:r>
        <w:t>Technique d’étude de séparation moléculaires</w:t>
      </w:r>
    </w:p>
    <w:p>
      <w:pPr>
        <w:pStyle w:val="Paragraphedeliste"/>
        <w:numPr>
          <w:ilvl w:val="0"/>
          <w:numId w:val="3"/>
        </w:numPr>
      </w:pPr>
      <w:r>
        <w:t>Électrophorèse :</w:t>
      </w:r>
    </w:p>
    <w:p>
      <w:pPr>
        <w:pStyle w:val="Paragraphedeliste"/>
        <w:numPr>
          <w:ilvl w:val="0"/>
          <w:numId w:val="3"/>
        </w:numPr>
      </w:pPr>
      <w:r>
        <w:t>SDS-PAGE</w:t>
      </w:r>
    </w:p>
    <w:p>
      <w:pPr>
        <w:pStyle w:val="Paragraphedeliste"/>
        <w:numPr>
          <w:ilvl w:val="0"/>
          <w:numId w:val="3"/>
        </w:numPr>
      </w:pPr>
      <w:r>
        <w:t>Chromatographie :</w:t>
      </w:r>
    </w:p>
    <w:p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>
            <w:r>
              <w:t>Technique</w:t>
            </w:r>
          </w:p>
        </w:tc>
        <w:tc>
          <w:tcPr>
            <w:tcW w:w="4930" w:type="dxa"/>
          </w:tcPr>
          <w:p>
            <w:r>
              <w:t>Objectif et principe</w:t>
            </w:r>
          </w:p>
        </w:tc>
      </w:tr>
      <w:tr>
        <w:tc>
          <w:tcPr>
            <w:tcW w:w="2405" w:type="dxa"/>
          </w:tcPr>
          <w:p>
            <w:r>
              <w:t>Chromatographie</w:t>
            </w:r>
          </w:p>
        </w:tc>
        <w:tc>
          <w:tcPr>
            <w:tcW w:w="4930" w:type="dxa"/>
          </w:tcPr>
          <w:p>
            <w:r>
              <w:t>Ensemble de techniques ayant pour but de séparer les composées.</w:t>
            </w:r>
          </w:p>
        </w:tc>
      </w:tr>
      <w:tr>
        <w:tc>
          <w:tcPr>
            <w:tcW w:w="2405" w:type="dxa"/>
          </w:tcPr>
          <w:p>
            <w:r>
              <w:t>Immunoprécipitation</w:t>
            </w:r>
          </w:p>
        </w:tc>
        <w:tc>
          <w:tcPr>
            <w:tcW w:w="4930" w:type="dxa"/>
          </w:tcPr>
          <w:p>
            <w:r>
              <w:t>Montrer que deux protéines s’associent.</w:t>
            </w:r>
          </w:p>
        </w:tc>
      </w:tr>
      <w:tr>
        <w:tc>
          <w:tcPr>
            <w:tcW w:w="2405" w:type="dxa"/>
          </w:tcPr>
          <w:p>
            <w:r>
              <w:t>Western blot</w:t>
            </w:r>
          </w:p>
        </w:tc>
        <w:tc>
          <w:tcPr>
            <w:tcW w:w="4930" w:type="dxa"/>
          </w:tcPr>
          <w:p>
            <w:r>
              <w:t>vérifier la présence des deux protéines.</w:t>
            </w:r>
          </w:p>
        </w:tc>
      </w:tr>
    </w:tbl>
    <w:p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>
            <w:r>
              <w:t>Vocabulaire</w:t>
            </w:r>
          </w:p>
        </w:tc>
      </w:tr>
      <w:tr>
        <w:tc>
          <w:tcPr>
            <w:tcW w:w="5000" w:type="pct"/>
          </w:tcPr>
          <w:p>
            <w:r>
              <w:t>Témoin &amp; référence &amp; standard</w:t>
            </w:r>
          </w:p>
        </w:tc>
      </w:tr>
      <w:tr>
        <w:tc>
          <w:tcPr>
            <w:tcW w:w="5000" w:type="pct"/>
          </w:tcPr>
          <w:p>
            <w:r>
              <w:t>Contrôle</w:t>
            </w:r>
          </w:p>
        </w:tc>
      </w:tr>
      <w:tr>
        <w:tc>
          <w:tcPr>
            <w:tcW w:w="5000" w:type="pct"/>
          </w:tcPr>
          <w:p>
            <w:r>
              <w:t>Inhiber/favoriser</w:t>
            </w:r>
          </w:p>
        </w:tc>
      </w:tr>
      <w:tr>
        <w:tc>
          <w:tcPr>
            <w:tcW w:w="5000" w:type="pct"/>
          </w:tcPr>
          <w:p>
            <w:r>
              <w:t>Perturbe</w:t>
            </w:r>
          </w:p>
        </w:tc>
      </w:tr>
      <w:tr>
        <w:tc>
          <w:tcPr>
            <w:tcW w:w="5000" w:type="pct"/>
          </w:tcPr>
          <w:p>
            <w:r>
              <w:t>Direct/Indirect</w:t>
            </w:r>
          </w:p>
          <w:p>
            <w:r>
              <w:t>Indirect se réfère à une substance qui agit sur une voie de signalisation.</w:t>
            </w:r>
          </w:p>
        </w:tc>
      </w:tr>
      <w:tr>
        <w:tc>
          <w:tcPr>
            <w:tcW w:w="5000" w:type="pct"/>
          </w:tcPr>
          <w:p>
            <w:r>
              <w:t>Progressive/instantané</w:t>
            </w:r>
          </w:p>
        </w:tc>
      </w:tr>
      <w:tr>
        <w:tc>
          <w:tcPr>
            <w:tcW w:w="5000" w:type="pct"/>
          </w:tcPr>
          <w:p>
            <w:r>
              <w:t>Organisé/Désorganisé</w:t>
            </w:r>
          </w:p>
        </w:tc>
      </w:tr>
      <w:tr>
        <w:tc>
          <w:tcPr>
            <w:tcW w:w="5000" w:type="pct"/>
          </w:tcPr>
          <w:p>
            <w:r>
              <w:t>Compétition</w:t>
            </w:r>
          </w:p>
        </w:tc>
      </w:tr>
      <w:tr>
        <w:tc>
          <w:tcPr>
            <w:tcW w:w="5000" w:type="pct"/>
          </w:tcPr>
          <w:p>
            <w:r>
              <w:t>Localisation</w:t>
            </w:r>
          </w:p>
        </w:tc>
      </w:tr>
      <w:tr>
        <w:tc>
          <w:tcPr>
            <w:tcW w:w="5000" w:type="pct"/>
          </w:tcPr>
          <w:p>
            <w:r>
              <w:t xml:space="preserve">Endogène exogène </w:t>
            </w:r>
          </w:p>
        </w:tc>
      </w:tr>
    </w:tbl>
    <w:p>
      <w:pPr>
        <w:pStyle w:val="Titre2"/>
      </w:pPr>
      <w:r>
        <w:t>Étude de documents (méthode)</w:t>
      </w:r>
    </w:p>
    <w:p>
      <w:pPr>
        <w:pStyle w:val="Paragraphedeliste"/>
        <w:numPr>
          <w:ilvl w:val="0"/>
          <w:numId w:val="4"/>
        </w:numPr>
      </w:pPr>
      <w:r>
        <w:t>Partir de la pathologie</w:t>
      </w:r>
    </w:p>
    <w:p>
      <w:pPr>
        <w:pStyle w:val="Paragraphedeliste"/>
        <w:numPr>
          <w:ilvl w:val="0"/>
          <w:numId w:val="4"/>
        </w:numPr>
      </w:pPr>
      <w:r>
        <w:t>Technique utilisée en précisant s'il s'agit :</w:t>
      </w:r>
    </w:p>
    <w:p>
      <w:pPr>
        <w:pStyle w:val="Paragraphedeliste"/>
        <w:numPr>
          <w:ilvl w:val="1"/>
          <w:numId w:val="4"/>
        </w:numPr>
      </w:pPr>
      <w:r>
        <w:t>d’une approche macro ou microscopique.</w:t>
      </w:r>
    </w:p>
    <w:p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>
      <w:pPr>
        <w:pStyle w:val="Paragraphedeliste"/>
        <w:numPr>
          <w:ilvl w:val="0"/>
          <w:numId w:val="4"/>
        </w:numPr>
      </w:pPr>
      <w:r>
        <w:t>Déterminer le témoin.</w:t>
      </w:r>
    </w:p>
    <w:p>
      <w:pPr>
        <w:pStyle w:val="Paragraphedeliste"/>
        <w:numPr>
          <w:ilvl w:val="0"/>
          <w:numId w:val="4"/>
        </w:numPr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4"/>
        </w:numPr>
      </w:pPr>
      <w:r>
        <w:t>Interprétation. D’après ce que je sais….</w:t>
      </w:r>
    </w:p>
    <w:p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1"/>
      </w:pPr>
      <w:r>
        <w:lastRenderedPageBreak/>
        <w:t>Méthodes d’étude du rôle d’un type cellulaire</w:t>
      </w:r>
    </w:p>
    <w:p>
      <w:r>
        <w:t>Pour déterminer le rôle d’un type cellulaire, on détruit le type cellulaire étudié. Il existe deux méthodes, l’utilisation :</w:t>
      </w:r>
    </w:p>
    <w:p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soit :</w:t>
      </w:r>
    </w:p>
    <w:p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>
      <w:r>
        <w:rPr>
          <w:rStyle w:val="Accentuation"/>
        </w:rPr>
        <w:t>PFU</w:t>
      </w:r>
      <w:r>
        <w:t xml:space="preserve"> méthode pour mesurer la quantité de molécules virales. Lors d’expériences, les quantités virales utilisées sont définies autour de celles qui conduit à un taux de mortalité de 50%.</w:t>
      </w:r>
    </w:p>
    <w:p>
      <w:pPr>
        <w:pStyle w:val="Titre1"/>
      </w:pPr>
      <w:r>
        <w:t>Les principales méthodes</w:t>
      </w:r>
    </w:p>
    <w:p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>
      <w:pPr>
        <w:pStyle w:val="Paragraphedeliste"/>
        <w:numPr>
          <w:ilvl w:val="0"/>
          <w:numId w:val="6"/>
        </w:numPr>
      </w:pPr>
      <w:r>
        <w:t>Chromatographie méthode de séparation.</w:t>
      </w:r>
    </w:p>
    <w:p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>
      <w:r>
        <w:t>Attention à l'électrophorèse la distance de migration dépend de la quantité d'ADN ou de protéines sur le gel. Si les quantité entre la gamme étalon et l'échantillon sont trop importantes.</w:t>
      </w:r>
    </w:p>
    <w:p>
      <w:pPr>
        <w:jc w:val="left"/>
      </w:pPr>
      <w:r>
        <w:br w:type="page"/>
      </w:r>
    </w:p>
    <w:p>
      <w:pPr>
        <w:pStyle w:val="Titre2"/>
      </w:pPr>
      <w:r>
        <w:lastRenderedPageBreak/>
        <w:t>Purification des protéines</w:t>
      </w:r>
    </w:p>
    <w:p>
      <w:r>
        <w:t>Migration sur gel SDS-Page</w:t>
      </w:r>
    </w:p>
    <w:p>
      <w:r>
        <w:t>La migration permet en plus de créer des échantillons avec des protéines d’une gamme de taille restreinte.</w:t>
      </w:r>
    </w:p>
    <w:p>
      <w:r>
        <w:t>Dénaturation des protéines qui sera utile pour faciliter le découpage en peptides.</w:t>
      </w:r>
    </w:p>
    <w:p>
      <w:pPr>
        <w:pStyle w:val="Titre2"/>
      </w:pPr>
      <w:r>
        <w:t>Découpage des protéines en peptides</w:t>
      </w:r>
    </w:p>
    <w:p>
      <w:r>
        <w:t>Rétablir les paramètres chimiques optimales pour que les endopeptidases soit le plus efficace. Dans l’idéale il faudrait qu’elle lyse tous les séquences reconnu.</w:t>
      </w:r>
    </w:p>
    <w:p>
      <w:r>
        <w:t xml:space="preserve">Les endopeptidases sont </w:t>
      </w:r>
    </w:p>
    <w:p>
      <w:r>
        <w:t>Trypsine coupe aux niveaux des aa cycliques.</w:t>
      </w:r>
    </w:p>
    <w:p>
      <w:r>
        <w:t xml:space="preserve">Des différences existent entre les enzymes en termes d’efficacité et de spécificité. Autrement spécifique. Elle coupe en sauf </w:t>
      </w:r>
    </w:p>
    <w:p>
      <w:r>
        <w:t>Utilisation d’urée favorise l’activité de la trypsine.</w:t>
      </w:r>
    </w:p>
    <w:p>
      <w:pPr>
        <w:pStyle w:val="Titre2"/>
      </w:pPr>
      <w:r>
        <w:t>Chromatographie</w:t>
      </w:r>
    </w:p>
    <w:p>
      <w:r>
        <w:t>Fractionne l’échantillon de départ</w:t>
      </w:r>
    </w:p>
    <w:p>
      <w:r>
        <w:t>Gradient particulièrement utilisée affinité notamment pour les complexes protéiques.</w:t>
      </w:r>
    </w:p>
    <w:p>
      <w:r>
        <w:t xml:space="preserve">Propriété physique des molécules </w:t>
      </w:r>
    </w:p>
    <w:p>
      <w:r>
        <w:t xml:space="preserve">Par ce pourrait servir à identifier une erreur </w:t>
      </w:r>
    </w:p>
    <w:p>
      <w:r>
        <w:t>Affinité</w:t>
      </w:r>
    </w:p>
    <w:p>
      <w:pPr>
        <w:pStyle w:val="Paragraphedeliste"/>
        <w:numPr>
          <w:ilvl w:val="0"/>
          <w:numId w:val="9"/>
        </w:numPr>
      </w:pPr>
      <w:r>
        <w:t xml:space="preserve">Biotine (vitamine B8) avec le </w:t>
      </w:r>
      <w:proofErr w:type="spellStart"/>
      <w:r>
        <w:t>strept</w:t>
      </w:r>
      <w:proofErr w:type="spellEnd"/>
      <w:r>
        <w:t>.</w:t>
      </w:r>
    </w:p>
    <w:p>
      <w:pPr>
        <w:pStyle w:val="Paragraphedeliste"/>
        <w:numPr>
          <w:ilvl w:val="0"/>
          <w:numId w:val="9"/>
        </w:numPr>
      </w:pPr>
      <w:r>
        <w:t>Du nickel avec l’histidine.</w:t>
      </w:r>
    </w:p>
    <w:p>
      <w:pPr>
        <w:pStyle w:val="Paragraphedeliste"/>
        <w:numPr>
          <w:ilvl w:val="0"/>
          <w:numId w:val="9"/>
        </w:numPr>
      </w:pPr>
      <w:r>
        <w:t xml:space="preserve">Hydrophobe avec des chaines carbonées. De grande taille pour les petites molécules et petite avec les grandes molécules pour   </w:t>
      </w:r>
    </w:p>
    <w:p>
      <w:pPr>
        <w:pStyle w:val="Paragraphedeliste"/>
        <w:numPr>
          <w:ilvl w:val="0"/>
          <w:numId w:val="9"/>
        </w:numPr>
      </w:pPr>
      <w:r>
        <w:t>grandes molécules non polaire avec de petites chaines carbonées (sinon les molécules restent collées).</w:t>
      </w:r>
    </w:p>
    <w:p>
      <w:r>
        <w:t>Baisse pH et solvant.</w:t>
      </w:r>
    </w:p>
    <w:p>
      <w:r>
        <w:t>Haute pression sur appareil ? micro-taille paramètre</w:t>
      </w:r>
    </w:p>
    <w:p>
      <w:r>
        <w:t>75nm taille échantillon</w:t>
      </w:r>
    </w:p>
    <w:p>
      <w:r>
        <w:t>Avantage</w:t>
      </w:r>
    </w:p>
    <w:p>
      <w:r>
        <w:t xml:space="preserve">Pb : utilisation sels étape d’élimination des sels. </w:t>
      </w:r>
    </w:p>
    <w:p>
      <w:r>
        <w:t>Électrophorèse (taille point isoélectrique)</w:t>
      </w:r>
    </w:p>
    <w:p>
      <w:r>
        <w:t>Poids moléculaires apparent</w:t>
      </w:r>
    </w:p>
    <w:p>
      <w:pPr>
        <w:pStyle w:val="Titre2"/>
      </w:pPr>
      <w:r>
        <w:t>Quantification des protéines</w:t>
      </w:r>
    </w:p>
    <w:p>
      <w:r>
        <w:t>Il existe plusieurs méthodes mon quantifié l’ADN :</w:t>
      </w:r>
    </w:p>
    <w:p>
      <w:pPr>
        <w:pStyle w:val="Paragraphedeliste"/>
        <w:numPr>
          <w:ilvl w:val="0"/>
          <w:numId w:val="7"/>
        </w:numPr>
      </w:pPr>
      <w:r>
        <w:t>L’électrophorèse</w:t>
      </w:r>
    </w:p>
    <w:p>
      <w:pPr>
        <w:pStyle w:val="Paragraphedeliste"/>
        <w:numPr>
          <w:ilvl w:val="0"/>
          <w:numId w:val="7"/>
        </w:numPr>
      </w:pPr>
      <w:r>
        <w:t>La spectrométrie de masse.</w:t>
      </w:r>
    </w:p>
    <w:p>
      <w:r>
        <w:t>Limite de l’électrophorèse (visualiser modification post traductionnelle) pas très reproductible</w:t>
      </w:r>
    </w:p>
    <w:p>
      <w:r>
        <w:t>Quelques avantages de la spectrométrie de masse :</w:t>
      </w:r>
    </w:p>
    <w:p>
      <w:pPr>
        <w:pStyle w:val="Paragraphedeliste"/>
        <w:numPr>
          <w:ilvl w:val="0"/>
          <w:numId w:val="8"/>
        </w:numPr>
      </w:pPr>
      <w:r>
        <w:t>Certaines coloration sont compatibles avec spectrométrie notamment Coomassie.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BB9"/>
    <w:multiLevelType w:val="hybridMultilevel"/>
    <w:tmpl w:val="E1A8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1D7"/>
    <w:multiLevelType w:val="hybridMultilevel"/>
    <w:tmpl w:val="8488C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986"/>
    <w:multiLevelType w:val="hybridMultilevel"/>
    <w:tmpl w:val="59D83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5706">
    <w:abstractNumId w:val="3"/>
  </w:num>
  <w:num w:numId="2" w16cid:durableId="1577979416">
    <w:abstractNumId w:val="5"/>
  </w:num>
  <w:num w:numId="3" w16cid:durableId="402534001">
    <w:abstractNumId w:val="7"/>
  </w:num>
  <w:num w:numId="4" w16cid:durableId="1116606035">
    <w:abstractNumId w:val="1"/>
  </w:num>
  <w:num w:numId="5" w16cid:durableId="702483293">
    <w:abstractNumId w:val="2"/>
  </w:num>
  <w:num w:numId="6" w16cid:durableId="1741637002">
    <w:abstractNumId w:val="0"/>
  </w:num>
  <w:num w:numId="7" w16cid:durableId="194393123">
    <w:abstractNumId w:val="4"/>
  </w:num>
  <w:num w:numId="8" w16cid:durableId="1312176509">
    <w:abstractNumId w:val="6"/>
  </w:num>
  <w:num w:numId="9" w16cid:durableId="7399823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87</cp:revision>
  <cp:lastPrinted>2021-02-13T18:38:00Z</cp:lastPrinted>
  <dcterms:created xsi:type="dcterms:W3CDTF">2021-06-15T04:50:00Z</dcterms:created>
  <dcterms:modified xsi:type="dcterms:W3CDTF">2022-12-19T12:02:00Z</dcterms:modified>
</cp:coreProperties>
</file>