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410" w:rsidRDefault="00250182">
      <w:pPr>
        <w:pStyle w:val="Titre1"/>
        <w:rPr>
          <w:lang w:eastAsia="fr-FR"/>
        </w:rPr>
      </w:pPr>
      <w:r>
        <w:rPr>
          <w:lang w:eastAsia="fr-FR"/>
        </w:rPr>
        <w:t>Culture cellulaire</w:t>
      </w:r>
    </w:p>
    <w:p w:rsidR="00192410" w:rsidRDefault="00250182">
      <w:pPr>
        <w:rPr>
          <w:lang w:eastAsia="fr-FR"/>
        </w:rPr>
      </w:pPr>
      <w:r>
        <w:rPr>
          <w:lang w:eastAsia="fr-FR"/>
        </w:rPr>
        <w:t>Les éléments dont ont besoins une cellule pour survivre dépend de son type. La sélection de types cellulaires se fait par la composition du milieu.</w:t>
      </w:r>
    </w:p>
    <w:p w:rsidR="00192410" w:rsidRDefault="00250182">
      <w:pPr>
        <w:pStyle w:val="Titre2"/>
        <w:rPr>
          <w:lang w:eastAsia="fr-FR"/>
        </w:rPr>
      </w:pPr>
      <w:r>
        <w:rPr>
          <w:lang w:eastAsia="fr-FR"/>
        </w:rPr>
        <w:t>Milieu de culture</w:t>
      </w:r>
    </w:p>
    <w:p w:rsidR="00192410" w:rsidRDefault="00250182">
      <w:pPr>
        <w:rPr>
          <w:lang w:eastAsia="fr-FR"/>
        </w:rPr>
      </w:pPr>
      <w:r>
        <w:rPr>
          <w:lang w:eastAsia="fr-FR"/>
        </w:rPr>
        <w:t>Le milieu est composé :</w:t>
      </w:r>
    </w:p>
    <w:p w:rsidR="00192410" w:rsidRDefault="00250182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D’un milieu nutritif (généralement du DMEM). Certains nutriments vitaux comme le glutamate, un aa, ont une durée de demi-vie faible. Il faut soit en ajouter régulièrement soit utiliser des dérivés plus stables comme le </w:t>
      </w:r>
      <w:proofErr w:type="spellStart"/>
      <w:r>
        <w:rPr>
          <w:lang w:eastAsia="fr-FR"/>
        </w:rPr>
        <w:t>GLutamax</w:t>
      </w:r>
      <w:proofErr w:type="spellEnd"/>
      <w:r>
        <w:rPr>
          <w:lang w:eastAsia="fr-FR"/>
        </w:rPr>
        <w:t>.</w:t>
      </w:r>
    </w:p>
    <w:p w:rsidR="00192410" w:rsidRDefault="00250182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Du </w:t>
      </w:r>
      <w:r>
        <w:rPr>
          <w:lang w:eastAsia="fr-FR"/>
        </w:rPr>
        <w:t xml:space="preserve">sérum animal (par exemple veau ou cheval) qui apporte de nombreuses molécules annexes comme des facteurs de croissances, des </w:t>
      </w:r>
      <w:r>
        <w:t>acides gras, du fer… Le sérum a une composition variable.</w:t>
      </w:r>
    </w:p>
    <w:p w:rsidR="00192410" w:rsidRDefault="00250182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Antibiotiques (comme la pénicillines et la streptomycine) pour prévenir d</w:t>
      </w:r>
      <w:r>
        <w:rPr>
          <w:lang w:eastAsia="fr-FR"/>
        </w:rPr>
        <w:t>u développement bactérien.</w:t>
      </w:r>
    </w:p>
    <w:p w:rsidR="00192410" w:rsidRDefault="00250182">
      <w:r>
        <w:rPr>
          <w:lang w:eastAsia="fr-FR"/>
        </w:rPr>
        <w:t xml:space="preserve">Rappel : </w:t>
      </w:r>
      <w:r>
        <w:t>Osmolarité des cellules animales 300mosmol/L.</w:t>
      </w:r>
    </w:p>
    <w:p w:rsidR="005B1032" w:rsidRDefault="005B1032">
      <w:r w:rsidRPr="005B1032">
        <w:rPr>
          <w:rStyle w:val="Accentuation"/>
        </w:rPr>
        <w:t>Lignée cellulaire</w:t>
      </w:r>
      <w:r>
        <w:t xml:space="preserve"> cellule rendue immortelle.</w:t>
      </w:r>
    </w:p>
    <w:p w:rsidR="00192410" w:rsidRDefault="00250182">
      <w:r>
        <w:rPr>
          <w:rStyle w:val="Accentuation"/>
        </w:rPr>
        <w:t>Coat</w:t>
      </w:r>
      <w:r>
        <w:t xml:space="preserve"> substrat qui facilite l’adhésion composant de la MEC appelé.</w:t>
      </w:r>
    </w:p>
    <w:p w:rsidR="00192410" w:rsidRDefault="00250182">
      <w:r>
        <w:rPr>
          <w:u w:val="single"/>
          <w:lang w:eastAsia="fr-FR"/>
        </w:rPr>
        <w:t>Rmq :</w:t>
      </w:r>
      <w:r>
        <w:rPr>
          <w:lang w:eastAsia="fr-FR"/>
        </w:rPr>
        <w:t xml:space="preserve"> La glutamine est impliquée dans de nombreux processus notamment dans la fabrication des pyrimidines et</w:t>
      </w:r>
      <w:r>
        <w:rPr>
          <w:lang w:eastAsia="fr-FR"/>
        </w:rPr>
        <w:t xml:space="preserve"> de la purine (les précurseurs des nucléosides). Mais elle est extrêmement labile. Son temps de demi-vie est très faible et </w:t>
      </w:r>
      <w:r>
        <w:t>Trop délétère car il se transforme e</w:t>
      </w:r>
      <w:bookmarkStart w:id="0" w:name="_GoBack"/>
      <w:bookmarkEnd w:id="0"/>
      <w:r>
        <w:t>n ammoniac.</w:t>
      </w:r>
    </w:p>
    <w:p w:rsidR="00192410" w:rsidRDefault="00250182">
      <w:r>
        <w:rPr>
          <w:color w:val="FF0000"/>
          <w:lang w:eastAsia="fr-FR"/>
        </w:rPr>
        <w:t xml:space="preserve">Confluence </w:t>
      </w:r>
      <w:r>
        <w:rPr>
          <w:lang w:eastAsia="fr-FR"/>
        </w:rPr>
        <w:t xml:space="preserve">proportion de cellules ayant adhérée au support. </w:t>
      </w:r>
      <w:r>
        <w:t>% de l’espace occupé par</w:t>
      </w:r>
      <w:r>
        <w:t xml:space="preserve"> les cellules.</w:t>
      </w:r>
    </w:p>
    <w:p w:rsidR="00192410" w:rsidRDefault="00250182">
      <w:r>
        <w:t>pH tendance à basique en division importante pensez à acidifier le milieu. Dans les incubateurs, le pH est maintenu par la présence de CO</w:t>
      </w:r>
      <w:r>
        <w:rPr>
          <w:vertAlign w:val="subscript"/>
        </w:rPr>
        <w:t>2</w:t>
      </w:r>
      <w:r>
        <w:t>.</w:t>
      </w:r>
    </w:p>
    <w:p w:rsidR="00192410" w:rsidRDefault="00250182">
      <w:pPr>
        <w:pStyle w:val="Titre2"/>
        <w:rPr>
          <w:lang w:eastAsia="fr-FR"/>
        </w:rPr>
      </w:pPr>
      <w:r>
        <w:t>Isoler les cellules</w:t>
      </w:r>
    </w:p>
    <w:p w:rsidR="00192410" w:rsidRDefault="00250182">
      <w:r>
        <w:t>Pour isoler un type cellulaire, il existe deux techniques :</w:t>
      </w:r>
    </w:p>
    <w:p w:rsidR="00192410" w:rsidRDefault="00250182">
      <w:pPr>
        <w:pStyle w:val="Paragraphedeliste"/>
        <w:numPr>
          <w:ilvl w:val="0"/>
          <w:numId w:val="3"/>
        </w:numPr>
      </w:pPr>
      <w:r>
        <w:t>Par explant. Des cell</w:t>
      </w:r>
      <w:r>
        <w:t>ules émergent de l’explant.</w:t>
      </w:r>
    </w:p>
    <w:p w:rsidR="00192410" w:rsidRDefault="00250182">
      <w:pPr>
        <w:pStyle w:val="Paragraphedeliste"/>
        <w:numPr>
          <w:ilvl w:val="0"/>
          <w:numId w:val="3"/>
        </w:numPr>
      </w:pPr>
      <w:r>
        <w:t>Par digestion enzymatique. On digère les composants pour dissocier les cellules et les isoler.</w:t>
      </w:r>
    </w:p>
    <w:p w:rsidR="00192410" w:rsidRDefault="00250182">
      <w:r>
        <w:t>L’amplification de la culture d’un type passe par la composition du milieu.</w:t>
      </w:r>
    </w:p>
    <w:p w:rsidR="00192410" w:rsidRDefault="00250182">
      <w:pPr>
        <w:pStyle w:val="Paragraphedeliste"/>
        <w:numPr>
          <w:ilvl w:val="0"/>
          <w:numId w:val="4"/>
        </w:numPr>
      </w:pPr>
      <w:r>
        <w:t xml:space="preserve">Faire adhérer les cellules </w:t>
      </w:r>
    </w:p>
    <w:p w:rsidR="00192410" w:rsidRDefault="00250182">
      <w:pPr>
        <w:pStyle w:val="Paragraphedeliste"/>
        <w:numPr>
          <w:ilvl w:val="0"/>
          <w:numId w:val="4"/>
        </w:numPr>
      </w:pPr>
      <w:r>
        <w:t xml:space="preserve">Migration et prolifération </w:t>
      </w:r>
      <w:r>
        <w:t>(dynamisme du cytosquelette, intégrine).</w:t>
      </w:r>
    </w:p>
    <w:p w:rsidR="00192410" w:rsidRDefault="00250182">
      <w:pPr>
        <w:rPr>
          <w:lang w:eastAsia="fr-FR"/>
        </w:rPr>
      </w:pPr>
      <w:r>
        <w:rPr>
          <w:u w:val="single"/>
          <w:lang w:eastAsia="fr-FR"/>
        </w:rPr>
        <w:t>Rmq :</w:t>
      </w:r>
      <w:r>
        <w:rPr>
          <w:lang w:eastAsia="fr-FR"/>
        </w:rPr>
        <w:t xml:space="preserve"> Pour décrocher les cellules du tissu ou de leur support, on utilise généralement la trypsine (endopeptidase) qui présente l’avantage d’avoir une efficacité élevée.</w:t>
      </w:r>
    </w:p>
    <w:p w:rsidR="00192410" w:rsidRDefault="00250182">
      <w:pPr>
        <w:pStyle w:val="Titre2"/>
      </w:pPr>
      <w:r>
        <w:t>Conservation des cellules</w:t>
      </w:r>
    </w:p>
    <w:p w:rsidR="00192410" w:rsidRDefault="00250182">
      <w:r>
        <w:t xml:space="preserve">Pour conserver les </w:t>
      </w:r>
      <w:r>
        <w:t>cellules, elles sont congelées. Les paramètres à surveiller sont :</w:t>
      </w:r>
    </w:p>
    <w:p w:rsidR="00192410" w:rsidRDefault="00250182">
      <w:pPr>
        <w:pStyle w:val="Paragraphedeliste"/>
        <w:numPr>
          <w:ilvl w:val="0"/>
          <w:numId w:val="5"/>
        </w:numPr>
      </w:pPr>
      <w:r>
        <w:t>La vitesse de congélation qui vitesse d’apparition des cristaux augmentent intracellulaire.</w:t>
      </w:r>
    </w:p>
    <w:p w:rsidR="00192410" w:rsidRDefault="00250182">
      <w:pPr>
        <w:pStyle w:val="Paragraphedeliste"/>
        <w:numPr>
          <w:ilvl w:val="0"/>
          <w:numId w:val="5"/>
        </w:numPr>
      </w:pPr>
      <w:r>
        <w:t>Utiliser des agents de cryoprotecteurs comme le DMSO ou le glycérol qui abaisse le point de congé</w:t>
      </w:r>
      <w:r>
        <w:t>lation de l’eau.</w:t>
      </w:r>
    </w:p>
    <w:p w:rsidR="00192410" w:rsidRDefault="00250182">
      <w:r>
        <w:rPr>
          <w:u w:val="single"/>
        </w:rPr>
        <w:t>Rmq :</w:t>
      </w:r>
      <w:r>
        <w:t xml:space="preserve"> les cristaux de glace sont constitués d’eau pur.</w:t>
      </w:r>
    </w:p>
    <w:p w:rsidR="00192410" w:rsidRDefault="00250182">
      <w:r>
        <w:rPr>
          <w:rStyle w:val="Accentuation"/>
        </w:rPr>
        <w:t>Attention</w:t>
      </w:r>
      <w:r>
        <w:t>, les cryoprotecteurs sont généralement des substances toxiques.</w:t>
      </w:r>
    </w:p>
    <w:p w:rsidR="00192410" w:rsidRDefault="00250182">
      <w:r>
        <w:t>Les cellules doivent être :</w:t>
      </w:r>
    </w:p>
    <w:p w:rsidR="00192410" w:rsidRDefault="00250182">
      <w:pPr>
        <w:pStyle w:val="Paragraphedeliste"/>
        <w:numPr>
          <w:ilvl w:val="0"/>
          <w:numId w:val="8"/>
        </w:numPr>
      </w:pPr>
      <w:r>
        <w:t>décongelées rapide pour limiter l’impact des cristaux</w:t>
      </w:r>
    </w:p>
    <w:p w:rsidR="00192410" w:rsidRDefault="00250182">
      <w:pPr>
        <w:pStyle w:val="Paragraphedeliste"/>
        <w:numPr>
          <w:ilvl w:val="0"/>
          <w:numId w:val="8"/>
        </w:numPr>
      </w:pPr>
      <w:r>
        <w:t>dilution pour limiter les ef</w:t>
      </w:r>
      <w:r>
        <w:t>fets du DMSO.</w:t>
      </w:r>
    </w:p>
    <w:p w:rsidR="00192410" w:rsidRDefault="00250182">
      <w:pPr>
        <w:pStyle w:val="Titre2"/>
      </w:pPr>
      <w:r>
        <w:lastRenderedPageBreak/>
        <w:t>Fluorescence</w:t>
      </w:r>
    </w:p>
    <w:p w:rsidR="00192410" w:rsidRDefault="00250182">
      <w:pPr>
        <w:pStyle w:val="Titre3"/>
      </w:pPr>
      <w:r>
        <w:t xml:space="preserve">La Green Fluorescence </w:t>
      </w:r>
      <w:proofErr w:type="spellStart"/>
      <w:r>
        <w:t>Protein</w:t>
      </w:r>
      <w:proofErr w:type="spellEnd"/>
      <w:r>
        <w:t xml:space="preserve"> (GFP)</w:t>
      </w:r>
    </w:p>
    <w:p w:rsidR="00192410" w:rsidRDefault="00250182">
      <w:r>
        <w:t xml:space="preserve">La GFP généralement est utilisé pour former un protéine chimérique est fabriqué vivo. Elle peut servir à </w:t>
      </w:r>
    </w:p>
    <w:p w:rsidR="00192410" w:rsidRDefault="00250182">
      <w:pPr>
        <w:pStyle w:val="Paragraphedeliste"/>
        <w:numPr>
          <w:ilvl w:val="0"/>
          <w:numId w:val="10"/>
        </w:numPr>
      </w:pPr>
      <w:r>
        <w:t xml:space="preserve">Suivre le trajet de protéines dans la cellule. </w:t>
      </w:r>
    </w:p>
    <w:p w:rsidR="00192410" w:rsidRDefault="00250182">
      <w:pPr>
        <w:pStyle w:val="Paragraphedeliste"/>
        <w:numPr>
          <w:ilvl w:val="0"/>
          <w:numId w:val="9"/>
        </w:numPr>
      </w:pPr>
      <w:r>
        <w:t>Déterminer la localisation d’une protéi</w:t>
      </w:r>
      <w:r>
        <w:t>ne.</w:t>
      </w:r>
    </w:p>
    <w:p w:rsidR="00192410" w:rsidRDefault="00250182">
      <w:pPr>
        <w:pStyle w:val="Paragraphedeliste"/>
        <w:numPr>
          <w:ilvl w:val="0"/>
          <w:numId w:val="9"/>
        </w:numPr>
      </w:pPr>
      <w:r>
        <w:t>Mesure du pH.</w:t>
      </w:r>
    </w:p>
    <w:p w:rsidR="00192410" w:rsidRDefault="00250182">
      <w:r>
        <w:t>La GFP est composé de :</w:t>
      </w:r>
    </w:p>
    <w:p w:rsidR="00192410" w:rsidRDefault="00250182">
      <w:pPr>
        <w:pStyle w:val="Paragraphedeliste"/>
        <w:numPr>
          <w:ilvl w:val="0"/>
          <w:numId w:val="11"/>
        </w:numPr>
      </w:pPr>
      <w:r>
        <w:t>Chromophore formé par 3 aa.</w:t>
      </w:r>
    </w:p>
    <w:p w:rsidR="00192410" w:rsidRDefault="00250182">
      <w:pPr>
        <w:pStyle w:val="Paragraphedeliste"/>
        <w:numPr>
          <w:ilvl w:val="0"/>
          <w:numId w:val="11"/>
        </w:numPr>
      </w:pPr>
      <w:r>
        <w:t>De 2 à 229 acides aminés annexes qui servent au maintien du chromophore.</w:t>
      </w:r>
    </w:p>
    <w:p w:rsidR="00192410" w:rsidRDefault="00250182">
      <w:r>
        <w:t>La GFP présente plusieurs avantage :</w:t>
      </w:r>
    </w:p>
    <w:p w:rsidR="00192410" w:rsidRDefault="00250182">
      <w:pPr>
        <w:pStyle w:val="Paragraphedeliste"/>
        <w:numPr>
          <w:ilvl w:val="0"/>
          <w:numId w:val="6"/>
        </w:numPr>
      </w:pPr>
      <w:r>
        <w:t xml:space="preserve">Résistance à la modification du pH (protonation). </w:t>
      </w:r>
    </w:p>
    <w:p w:rsidR="00192410" w:rsidRDefault="00250182">
      <w:pPr>
        <w:pStyle w:val="Paragraphedeliste"/>
        <w:numPr>
          <w:ilvl w:val="0"/>
          <w:numId w:val="6"/>
        </w:numPr>
      </w:pPr>
      <w:r>
        <w:t xml:space="preserve">Résiste à la présence </w:t>
      </w:r>
      <w:r>
        <w:t>d’agents dénaturants.</w:t>
      </w:r>
    </w:p>
    <w:p w:rsidR="00192410" w:rsidRDefault="00250182">
      <w:r>
        <w:rPr>
          <w:rStyle w:val="Accentuation"/>
        </w:rPr>
        <w:t>Attention</w:t>
      </w:r>
      <w:r>
        <w:t xml:space="preserve"> le pic d’excitation est situé à 395nm dans la lumière UV, ce qui peut endommager la cellule.</w:t>
      </w:r>
    </w:p>
    <w:p w:rsidR="00192410" w:rsidRDefault="00250182">
      <w:r>
        <w:t xml:space="preserve">Disparition (blanchiment) </w:t>
      </w:r>
    </w:p>
    <w:p w:rsidR="00192410" w:rsidRDefault="00250182">
      <w:r>
        <w:t>Excitation à 475 nm émet un fluorescent de faible intensité.</w:t>
      </w:r>
    </w:p>
    <w:p w:rsidR="00192410" w:rsidRDefault="00250182">
      <w:r>
        <w:rPr>
          <w:u w:val="single"/>
        </w:rPr>
        <w:t>Rmq :</w:t>
      </w:r>
      <w:r>
        <w:t xml:space="preserve"> De nombreux émettant dans d’autre couleur ont été obtenu par la mutation d’un seul acide aminé.</w:t>
      </w:r>
    </w:p>
    <w:p w:rsidR="00192410" w:rsidRDefault="00250182">
      <w:pPr>
        <w:pStyle w:val="Titre2"/>
        <w:rPr>
          <w:lang w:eastAsia="fr-FR"/>
        </w:rPr>
      </w:pPr>
      <w:r>
        <w:rPr>
          <w:lang w:eastAsia="fr-FR"/>
        </w:rPr>
        <w:t xml:space="preserve">Estimation de la mort cellulaire </w:t>
      </w:r>
    </w:p>
    <w:p w:rsidR="00192410" w:rsidRDefault="00250182">
      <w:pPr>
        <w:pStyle w:val="Titre3"/>
        <w:rPr>
          <w:lang w:eastAsia="fr-FR"/>
        </w:rPr>
      </w:pPr>
      <w:r>
        <w:rPr>
          <w:lang w:eastAsia="fr-FR"/>
        </w:rPr>
        <w:t>Marqueur des cellules vivantes</w:t>
      </w:r>
    </w:p>
    <w:p w:rsidR="00192410" w:rsidRDefault="00250182">
      <w:pPr>
        <w:rPr>
          <w:lang w:eastAsia="fr-FR"/>
        </w:rPr>
      </w:pPr>
      <w:r>
        <w:rPr>
          <w:lang w:eastAsia="fr-FR"/>
        </w:rPr>
        <w:t>Pour estimer la mort cellulaire, on peut utiliser des substances comme :</w:t>
      </w:r>
    </w:p>
    <w:p w:rsidR="00192410" w:rsidRDefault="00250182">
      <w:pPr>
        <w:pStyle w:val="Paragraphedeliste"/>
        <w:numPr>
          <w:ilvl w:val="0"/>
          <w:numId w:val="12"/>
        </w:numPr>
        <w:jc w:val="left"/>
        <w:rPr>
          <w:lang w:eastAsia="fr-FR"/>
        </w:rPr>
      </w:pPr>
      <w:r>
        <w:rPr>
          <w:lang w:eastAsia="fr-FR"/>
        </w:rPr>
        <w:t xml:space="preserve">le bleu de </w:t>
      </w:r>
      <w:proofErr w:type="spellStart"/>
      <w:r>
        <w:rPr>
          <w:lang w:eastAsia="fr-FR"/>
        </w:rPr>
        <w:t>Trypan</w:t>
      </w:r>
      <w:proofErr w:type="spellEnd"/>
      <w:r>
        <w:rPr>
          <w:lang w:eastAsia="fr-FR"/>
        </w:rPr>
        <w:t>. Lo</w:t>
      </w:r>
      <w:r>
        <w:rPr>
          <w:lang w:eastAsia="fr-FR"/>
        </w:rPr>
        <w:t>rsque la cellule est en vie elle l’expulse activement. Les cellules apparaissent plus claires.</w:t>
      </w:r>
    </w:p>
    <w:p w:rsidR="00192410" w:rsidRDefault="00250182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MTT qui précipite dans les lysosomes à cause du pH acide.</w:t>
      </w:r>
    </w:p>
    <w:p w:rsidR="00192410" w:rsidRDefault="00250182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Rouge neutre se concentre dans les mitochondries.</w:t>
      </w:r>
    </w:p>
    <w:p w:rsidR="00192410" w:rsidRDefault="00250182">
      <w:pPr>
        <w:pStyle w:val="Titre3"/>
        <w:rPr>
          <w:lang w:eastAsia="fr-FR"/>
        </w:rPr>
      </w:pPr>
      <w:r>
        <w:rPr>
          <w:lang w:eastAsia="fr-FR"/>
        </w:rPr>
        <w:t xml:space="preserve">Marqueur de mort cellulaire </w:t>
      </w:r>
    </w:p>
    <w:p w:rsidR="00192410" w:rsidRDefault="00250182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 xml:space="preserve">Iodure de propidium, un </w:t>
      </w:r>
      <w:r>
        <w:rPr>
          <w:lang w:eastAsia="fr-FR"/>
        </w:rPr>
        <w:t>intercalant d’ADN.</w:t>
      </w:r>
    </w:p>
    <w:p w:rsidR="00192410" w:rsidRDefault="00250182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Annexine qui a une affinité avec les phosphatidylsérines. Elle est utilisée pour marquer l’apoptose.</w:t>
      </w:r>
    </w:p>
    <w:p w:rsidR="00192410" w:rsidRDefault="00250182">
      <w:pPr>
        <w:pStyle w:val="Titre1"/>
        <w:rPr>
          <w:lang w:eastAsia="fr-FR"/>
        </w:rPr>
      </w:pPr>
      <w:r>
        <w:rPr>
          <w:lang w:eastAsia="fr-FR"/>
        </w:rPr>
        <w:t>Culture bactérienne</w:t>
      </w:r>
    </w:p>
    <w:p w:rsidR="00192410" w:rsidRDefault="00250182">
      <w:pPr>
        <w:pStyle w:val="Titre2"/>
        <w:rPr>
          <w:lang w:eastAsia="fr-FR"/>
        </w:rPr>
      </w:pPr>
      <w:r>
        <w:rPr>
          <w:lang w:eastAsia="fr-FR"/>
        </w:rPr>
        <w:t>Culture en milieu solide</w:t>
      </w:r>
    </w:p>
    <w:p w:rsidR="00192410" w:rsidRDefault="00250182">
      <w:pPr>
        <w:rPr>
          <w:lang w:eastAsia="fr-FR"/>
        </w:rPr>
      </w:pPr>
      <w:r>
        <w:t xml:space="preserve">Dilution puis étalement sur une boîte de pétri. </w:t>
      </w:r>
      <w:r>
        <w:rPr>
          <w:lang w:eastAsia="fr-FR"/>
        </w:rPr>
        <w:t>Les boites doivent être incubées à l’envers</w:t>
      </w:r>
      <w:r>
        <w:rPr>
          <w:lang w:eastAsia="fr-FR"/>
        </w:rPr>
        <w:t xml:space="preserve"> pour éviter que les gouttes de condensation tombent et dispersent les colonies.</w:t>
      </w:r>
    </w:p>
    <w:p w:rsidR="00192410" w:rsidRDefault="00250182">
      <w:pPr>
        <w:pStyle w:val="Titre2"/>
      </w:pPr>
      <w:r>
        <w:t>Culture en milieu liquide</w:t>
      </w:r>
    </w:p>
    <w:p w:rsidR="00192410" w:rsidRDefault="00250182">
      <w:r>
        <w:t>La culture en milieu liquide nécessite d’utiliser un agitateur pour faciliter les échanges gazeux.</w:t>
      </w:r>
    </w:p>
    <w:sectPr w:rsidR="00192410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182" w:rsidRDefault="00250182">
      <w:pPr>
        <w:spacing w:after="0" w:line="240" w:lineRule="auto"/>
      </w:pPr>
      <w:r>
        <w:separator/>
      </w:r>
    </w:p>
  </w:endnote>
  <w:endnote w:type="continuationSeparator" w:id="0">
    <w:p w:rsidR="00250182" w:rsidRDefault="0025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410" w:rsidRDefault="00250182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182" w:rsidRDefault="00250182">
      <w:pPr>
        <w:spacing w:after="0" w:line="240" w:lineRule="auto"/>
      </w:pPr>
      <w:r>
        <w:separator/>
      </w:r>
    </w:p>
  </w:footnote>
  <w:footnote w:type="continuationSeparator" w:id="0">
    <w:p w:rsidR="00250182" w:rsidRDefault="0025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2DF7"/>
    <w:multiLevelType w:val="hybridMultilevel"/>
    <w:tmpl w:val="2CBEE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33D5B"/>
    <w:multiLevelType w:val="hybridMultilevel"/>
    <w:tmpl w:val="18A25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90D2C"/>
    <w:multiLevelType w:val="hybridMultilevel"/>
    <w:tmpl w:val="F7B8E0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3A1F"/>
    <w:multiLevelType w:val="hybridMultilevel"/>
    <w:tmpl w:val="FDC41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7601C"/>
    <w:multiLevelType w:val="hybridMultilevel"/>
    <w:tmpl w:val="51B28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76820"/>
    <w:multiLevelType w:val="hybridMultilevel"/>
    <w:tmpl w:val="A4B67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E6328"/>
    <w:multiLevelType w:val="hybridMultilevel"/>
    <w:tmpl w:val="A75AA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2362B"/>
    <w:multiLevelType w:val="hybridMultilevel"/>
    <w:tmpl w:val="799850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91B9B"/>
    <w:multiLevelType w:val="hybridMultilevel"/>
    <w:tmpl w:val="6F0216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1619E"/>
    <w:multiLevelType w:val="hybridMultilevel"/>
    <w:tmpl w:val="6E203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C78F9"/>
    <w:multiLevelType w:val="hybridMultilevel"/>
    <w:tmpl w:val="7A442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D1C7C"/>
    <w:multiLevelType w:val="hybridMultilevel"/>
    <w:tmpl w:val="DCD09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C5372"/>
    <w:multiLevelType w:val="hybridMultilevel"/>
    <w:tmpl w:val="E92843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5"/>
  </w:num>
  <w:num w:numId="12">
    <w:abstractNumId w:val="2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10"/>
    <w:rsid w:val="00192410"/>
    <w:rsid w:val="00250182"/>
    <w:rsid w:val="005B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D4024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6E0F-CCE6-4143-B8C5-A80B3855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2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IPMC</cp:lastModifiedBy>
  <cp:revision>76</cp:revision>
  <cp:lastPrinted>2021-02-13T18:38:00Z</cp:lastPrinted>
  <dcterms:created xsi:type="dcterms:W3CDTF">2021-06-15T04:50:00Z</dcterms:created>
  <dcterms:modified xsi:type="dcterms:W3CDTF">2023-03-16T16:12:00Z</dcterms:modified>
</cp:coreProperties>
</file>