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r>
        <w:t>Les solutions courantes :</w:t>
      </w:r>
    </w:p>
    <w:p>
      <w:pPr>
        <w:pStyle w:val="Paragraphedeliste"/>
        <w:numPr>
          <w:ilvl w:val="0"/>
          <w:numId w:val="24"/>
        </w:numPr>
      </w:pPr>
      <w:r>
        <w:t xml:space="preserve">PBS (tampon phosphate salin) tampons qui </w:t>
      </w:r>
      <w:r>
        <w:t>a</w:t>
      </w:r>
      <w:r>
        <w:t xml:space="preserve"> la même osmose que les cellules. Il est composé principalement de ions qui stabilise les biomolécules.</w:t>
      </w:r>
    </w:p>
    <w:p>
      <w:pPr>
        <w:pStyle w:val="Paragraphedeliste"/>
        <w:numPr>
          <w:ilvl w:val="0"/>
          <w:numId w:val="24"/>
        </w:numPr>
      </w:pPr>
      <w:r>
        <w:t xml:space="preserve">SDS il est à la fois un détergent et un dénaturant. </w:t>
      </w:r>
      <w:r>
        <w:t>Le SDS est fortement négatif. Il se lie de façon importante et permet de même charge à toutes les protéines (utilisé notamment pour les électrophorèses).</w:t>
      </w:r>
    </w:p>
    <w:p>
      <w:pPr>
        <w:pStyle w:val="Paragraphedeliste"/>
        <w:numPr>
          <w:ilvl w:val="0"/>
          <w:numId w:val="24"/>
        </w:numPr>
      </w:pPr>
      <w:r>
        <w:t>Les alcools :</w:t>
      </w:r>
    </w:p>
    <w:p>
      <w:pPr>
        <w:pStyle w:val="Paragraphedeliste"/>
        <w:numPr>
          <w:ilvl w:val="1"/>
          <w:numId w:val="24"/>
        </w:numPr>
      </w:pPr>
      <w:r>
        <w:t xml:space="preserve">éthanol, isopropanol pour </w:t>
      </w:r>
      <w:r>
        <w:t>précipit</w:t>
      </w:r>
      <w:r>
        <w:t>er</w:t>
      </w:r>
      <w:r>
        <w:t xml:space="preserve"> de les acide nucléiques</w:t>
      </w:r>
    </w:p>
    <w:p>
      <w:pPr>
        <w:pStyle w:val="Paragraphedeliste"/>
        <w:numPr>
          <w:ilvl w:val="0"/>
          <w:numId w:val="24"/>
        </w:numPr>
      </w:pPr>
      <w:r>
        <w:t>Sels Favorisent les liaisons d’hydrogène.</w:t>
      </w:r>
    </w:p>
    <w:p>
      <w:pPr>
        <w:pStyle w:val="Paragraphedeliste"/>
        <w:numPr>
          <w:ilvl w:val="0"/>
          <w:numId w:val="24"/>
        </w:numPr>
      </w:pPr>
      <w:r>
        <w:t>Intercalant ADN</w:t>
      </w:r>
    </w:p>
    <w:p>
      <w:pPr>
        <w:pStyle w:val="Paragraphedeliste"/>
        <w:numPr>
          <w:ilvl w:val="0"/>
          <w:numId w:val="24"/>
        </w:numPr>
      </w:pPr>
      <w:r>
        <w:t>Chloroforme</w:t>
      </w:r>
    </w:p>
    <w:p>
      <w:pPr>
        <w:pStyle w:val="Paragraphedeliste"/>
        <w:numPr>
          <w:ilvl w:val="0"/>
          <w:numId w:val="24"/>
        </w:numPr>
      </w:pPr>
      <w:r>
        <w:t xml:space="preserve">Fixateur. </w:t>
      </w:r>
      <w:proofErr w:type="spellStart"/>
      <w:r>
        <w:t>Evite</w:t>
      </w:r>
      <w:proofErr w:type="spellEnd"/>
      <w:r>
        <w:t xml:space="preserve"> l’autolyse : </w:t>
      </w:r>
    </w:p>
    <w:p>
      <w:pPr>
        <w:pStyle w:val="Paragraphedeliste"/>
        <w:numPr>
          <w:ilvl w:val="1"/>
          <w:numId w:val="24"/>
        </w:numPr>
      </w:pPr>
      <w:r>
        <w:t xml:space="preserve">Formaldéhyde (abrégé en formol). Liaison covalente intra et inter protéines. </w:t>
      </w:r>
    </w:p>
    <w:p>
      <w:pPr>
        <w:pStyle w:val="Titre1"/>
      </w:pPr>
      <w:r>
        <w:t>Les protéines</w:t>
      </w:r>
    </w:p>
    <w:p>
      <w:pPr>
        <w:pStyle w:val="Paragraphedeliste"/>
        <w:numPr>
          <w:ilvl w:val="0"/>
          <w:numId w:val="28"/>
        </w:numPr>
      </w:pPr>
      <w:r>
        <w:t xml:space="preserve">pour linéariser les protéines : </w:t>
      </w:r>
    </w:p>
    <w:p>
      <w:pPr>
        <w:pStyle w:val="Paragraphedeliste"/>
        <w:numPr>
          <w:ilvl w:val="1"/>
          <w:numId w:val="28"/>
        </w:numPr>
      </w:pPr>
      <w:r>
        <w:t>Saut de pH et d’ac</w:t>
      </w:r>
      <w:r>
        <w:t>ry</w:t>
      </w:r>
      <w:r>
        <w:t>lamide</w:t>
      </w:r>
    </w:p>
    <w:p>
      <w:pPr>
        <w:pStyle w:val="Titre3"/>
      </w:pPr>
      <w:proofErr w:type="spellStart"/>
      <w:r>
        <w:t>Westernblot</w:t>
      </w:r>
      <w:proofErr w:type="spellEnd"/>
    </w:p>
    <w:p>
      <w:r>
        <w:t>Nature du support utilisé :</w:t>
      </w:r>
    </w:p>
    <w:tbl>
      <w:tblPr>
        <w:tblStyle w:val="Grilledetableauclaire"/>
        <w:tblW w:w="0" w:type="auto"/>
        <w:tblLook w:val="0420" w:firstRow="1" w:lastRow="0" w:firstColumn="0" w:lastColumn="0" w:noHBand="0" w:noVBand="1"/>
      </w:tblPr>
      <w:tblGrid>
        <w:gridCol w:w="1541"/>
        <w:gridCol w:w="1462"/>
        <w:gridCol w:w="1444"/>
        <w:gridCol w:w="1444"/>
        <w:gridCol w:w="1444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67" w:type="dxa"/>
          </w:tcPr>
          <w:p>
            <w:r>
              <w:t>Nature du support</w:t>
            </w:r>
          </w:p>
        </w:tc>
        <w:tc>
          <w:tcPr>
            <w:tcW w:w="1467" w:type="dxa"/>
          </w:tcPr>
          <w:p>
            <w:r>
              <w:t>sensibilité</w:t>
            </w:r>
          </w:p>
        </w:tc>
        <w:tc>
          <w:tcPr>
            <w:tcW w:w="1467" w:type="dxa"/>
          </w:tcPr>
          <w:p/>
        </w:tc>
        <w:tc>
          <w:tcPr>
            <w:tcW w:w="1467" w:type="dxa"/>
          </w:tcPr>
          <w:p/>
        </w:tc>
        <w:tc>
          <w:tcPr>
            <w:tcW w:w="1467" w:type="dxa"/>
          </w:tcPr>
          <w:p/>
        </w:tc>
      </w:tr>
      <w:tr>
        <w:tc>
          <w:tcPr>
            <w:tcW w:w="1467" w:type="dxa"/>
          </w:tcPr>
          <w:p>
            <w:r>
              <w:t>nitrocellulose</w:t>
            </w:r>
          </w:p>
        </w:tc>
        <w:tc>
          <w:tcPr>
            <w:tcW w:w="1467" w:type="dxa"/>
          </w:tcPr>
          <w:p>
            <w:r>
              <w:t>++</w:t>
            </w:r>
          </w:p>
        </w:tc>
        <w:tc>
          <w:tcPr>
            <w:tcW w:w="1467" w:type="dxa"/>
          </w:tcPr>
          <w:p/>
        </w:tc>
        <w:tc>
          <w:tcPr>
            <w:tcW w:w="1467" w:type="dxa"/>
          </w:tcPr>
          <w:p/>
        </w:tc>
        <w:tc>
          <w:tcPr>
            <w:tcW w:w="1467" w:type="dxa"/>
          </w:tcPr>
          <w:p/>
        </w:tc>
      </w:tr>
      <w:tr>
        <w:tc>
          <w:tcPr>
            <w:tcW w:w="1467" w:type="dxa"/>
          </w:tcPr>
          <w:p>
            <w:r>
              <w:t>PVDF</w:t>
            </w:r>
          </w:p>
        </w:tc>
        <w:tc>
          <w:tcPr>
            <w:tcW w:w="1467" w:type="dxa"/>
          </w:tcPr>
          <w:p>
            <w:r>
              <w:t>-</w:t>
            </w:r>
          </w:p>
        </w:tc>
        <w:tc>
          <w:tcPr>
            <w:tcW w:w="1467" w:type="dxa"/>
          </w:tcPr>
          <w:p/>
        </w:tc>
        <w:tc>
          <w:tcPr>
            <w:tcW w:w="1467" w:type="dxa"/>
          </w:tcPr>
          <w:p/>
        </w:tc>
        <w:tc>
          <w:tcPr>
            <w:tcW w:w="1467" w:type="dxa"/>
          </w:tcPr>
          <w:p/>
        </w:tc>
      </w:tr>
    </w:tbl>
    <w:p>
      <w:pPr>
        <w:pStyle w:val="Titre1"/>
      </w:pPr>
      <w:r>
        <w:t>Immunomarquage</w:t>
      </w:r>
    </w:p>
    <w:p>
      <w:r>
        <w:t>L’immunomarquage utile le fait que les anticorps sont :</w:t>
      </w:r>
    </w:p>
    <w:p>
      <w:pPr>
        <w:pStyle w:val="Paragraphedeliste"/>
        <w:numPr>
          <w:ilvl w:val="0"/>
          <w:numId w:val="27"/>
        </w:numPr>
      </w:pPr>
      <w:r>
        <w:t>Spécifiques. Ils reconnaissent une séquence particulière.</w:t>
      </w:r>
    </w:p>
    <w:p>
      <w:pPr>
        <w:pStyle w:val="Paragraphedeliste"/>
        <w:numPr>
          <w:ilvl w:val="0"/>
          <w:numId w:val="27"/>
        </w:numPr>
      </w:pPr>
      <w:r>
        <w:t xml:space="preserve">Capable de reconnaitre une très grande quantité de molécules différentes. Le nombre de combinaison différentes de la zone de reconnaissance </w:t>
      </w:r>
      <w:proofErr w:type="spellStart"/>
      <w:r>
        <w:t>générable</w:t>
      </w:r>
      <w:proofErr w:type="spellEnd"/>
      <w:r>
        <w:t xml:space="preserve"> est de plusieurs milliards.</w:t>
      </w:r>
    </w:p>
    <w:p>
      <w:r>
        <w:t>Certains anticorps ont été transformé pour être « visible » par l’ajout d’une enzyme :</w:t>
      </w:r>
    </w:p>
    <w:p>
      <w:pPr>
        <w:pStyle w:val="Paragraphedeliste"/>
        <w:numPr>
          <w:ilvl w:val="0"/>
          <w:numId w:val="34"/>
        </w:numPr>
      </w:pPr>
      <w:r>
        <w:t>Fluorescente.</w:t>
      </w:r>
    </w:p>
    <w:p>
      <w:pPr>
        <w:pStyle w:val="Paragraphedeliste"/>
        <w:numPr>
          <w:ilvl w:val="0"/>
          <w:numId w:val="34"/>
        </w:numPr>
      </w:pPr>
      <w:r>
        <w:t>Transforme un substrat en composé coloré (généralement avec une péroxydase).</w:t>
      </w:r>
    </w:p>
    <w:p>
      <w:r>
        <w:rPr>
          <w:u w:val="single"/>
        </w:rPr>
        <w:t>NB :</w:t>
      </w:r>
      <w:r>
        <w:t xml:space="preserve"> ces deux propriétés ne dépendent pas de la liaison de l’anticorps avec son antigène. Cela explique l’importance des étapes de lavage.</w:t>
      </w:r>
    </w:p>
    <w:p>
      <w:r>
        <w:t>Contrôle</w:t>
      </w:r>
    </w:p>
    <w:p>
      <w:pPr>
        <w:pStyle w:val="Paragraphedeliste"/>
        <w:numPr>
          <w:ilvl w:val="0"/>
          <w:numId w:val="31"/>
        </w:numPr>
      </w:pPr>
      <w:r>
        <w:t>Négatif vérifier que seul l’anticorps primaire est spécifique. Tous sauf C1.</w:t>
      </w:r>
    </w:p>
    <w:p>
      <w:pPr>
        <w:pStyle w:val="Paragraphedeliste"/>
        <w:numPr>
          <w:ilvl w:val="0"/>
          <w:numId w:val="31"/>
        </w:numPr>
      </w:pPr>
      <w:r>
        <w:t>Positif vérifier que C1 reconnait l’antigène d’intérêt. (Test sur un milieu dont la composition est connue).</w:t>
      </w:r>
    </w:p>
    <w:p>
      <w:pPr>
        <w:pStyle w:val="Titre3"/>
      </w:pPr>
      <w:r>
        <w:t>Les types de lots d’anticorps</w:t>
      </w:r>
    </w:p>
    <w:p>
      <w:r>
        <w:t>Deux types de lots d’anticorps sont utilisés :</w:t>
      </w:r>
    </w:p>
    <w:p>
      <w:pPr>
        <w:pStyle w:val="Paragraphedeliste"/>
        <w:numPr>
          <w:ilvl w:val="0"/>
          <w:numId w:val="25"/>
        </w:numPr>
      </w:pPr>
      <w:r>
        <w:t>Monoclonaux. L’anticorps issue d’une seule cellule souche de lymphocytes.</w:t>
      </w:r>
    </w:p>
    <w:p>
      <w:pPr>
        <w:pStyle w:val="Paragraphedeliste"/>
        <w:numPr>
          <w:ilvl w:val="0"/>
          <w:numId w:val="25"/>
        </w:numPr>
      </w:pPr>
      <w:r>
        <w:t>Polyclonaux. Plusieurs anticorps qui ciblent le même antigène notamment avec des épitopes différents.</w:t>
      </w:r>
    </w:p>
    <w:p>
      <w:r>
        <w:rPr>
          <w:u w:val="single"/>
        </w:rPr>
        <w:t>Rmq :</w:t>
      </w:r>
      <w:r>
        <w:t xml:space="preserve"> Les polyclonaux peuvent permettre d’amplifier le signal.</w:t>
      </w:r>
    </w:p>
    <w:p>
      <w:pPr>
        <w:pStyle w:val="Titre3"/>
      </w:pPr>
      <w:r>
        <w:t>Principe de l’utilisation des anticorps secondaires</w:t>
      </w:r>
    </w:p>
    <w:p>
      <w:r>
        <w:t>/ antigène + anticorps avec enzyme substrat via la région constante.</w:t>
      </w:r>
    </w:p>
    <w:p>
      <w:pPr>
        <w:pStyle w:val="Titre2"/>
      </w:pPr>
      <w:proofErr w:type="spellStart"/>
      <w:r>
        <w:lastRenderedPageBreak/>
        <w:t>Elisa</w:t>
      </w:r>
      <w:proofErr w:type="spellEnd"/>
      <w:r>
        <w:t xml:space="preserve"> </w:t>
      </w:r>
    </w:p>
    <w:p>
      <w:r>
        <w:t>Il existe deux méthodes ELISA :</w:t>
      </w:r>
    </w:p>
    <w:p>
      <w:pPr>
        <w:pStyle w:val="Paragraphedeliste"/>
        <w:numPr>
          <w:ilvl w:val="0"/>
          <w:numId w:val="26"/>
        </w:numPr>
      </w:pPr>
      <w:r>
        <w:t>ELISA détecter la présence d’un anticorps.</w:t>
      </w:r>
    </w:p>
    <w:p>
      <w:pPr>
        <w:pStyle w:val="Paragraphedeliste"/>
        <w:numPr>
          <w:ilvl w:val="0"/>
          <w:numId w:val="26"/>
        </w:numPr>
      </w:pPr>
      <w:r>
        <w:t xml:space="preserve">ELISA sandwich détecter la présence d’un antigène. </w:t>
      </w:r>
    </w:p>
    <w:p>
      <w:r>
        <w:t>Méthode pour détecter des anticorps.</w:t>
      </w:r>
    </w:p>
    <w:p/>
    <w:p>
      <w:r>
        <w:t>La production des anticorps se fait par des cellules transformé en cellules « immortelles ».</w:t>
      </w:r>
    </w:p>
    <w:p>
      <w:r>
        <w:t>Purifier par chromatographie.</w:t>
      </w:r>
    </w:p>
    <w:p>
      <w:r>
        <w:t>Sandwich 2 anticorps qui réagissent avec le même antigène</w:t>
      </w:r>
    </w:p>
    <w:p>
      <w:pPr>
        <w:pStyle w:val="Titre2"/>
      </w:pPr>
      <w:r>
        <w:t>Immunomarquage sur coupe histologique (tissu)</w:t>
      </w:r>
    </w:p>
    <w:p>
      <w:r>
        <w:t>En fonction de l’enzyme utilisé</w:t>
      </w:r>
    </w:p>
    <w:p>
      <w:r>
        <w:t>Démasquage :</w:t>
      </w:r>
    </w:p>
    <w:p>
      <w:pPr>
        <w:pStyle w:val="Paragraphedeliste"/>
        <w:numPr>
          <w:ilvl w:val="0"/>
          <w:numId w:val="29"/>
        </w:numPr>
      </w:pPr>
      <w:r>
        <w:t xml:space="preserve">Dénaturation par pH et température (y un baille </w:t>
      </w:r>
      <w:proofErr w:type="spellStart"/>
      <w:r>
        <w:t>cheloud</w:t>
      </w:r>
      <w:proofErr w:type="spellEnd"/>
      <w:r>
        <w:t xml:space="preserve"> avec le formol. Ce dernier étant lié de façon covalente).</w:t>
      </w:r>
    </w:p>
    <w:p>
      <w:pPr>
        <w:pStyle w:val="Paragraphedeliste"/>
        <w:numPr>
          <w:ilvl w:val="0"/>
          <w:numId w:val="29"/>
        </w:numPr>
      </w:pPr>
      <w:r>
        <w:t>Lavage avec un sérum de l’animal qui possède les anticorps pour saturer. ????</w:t>
      </w:r>
    </w:p>
    <w:p>
      <w:r>
        <w:t>Blocage ou inhibition :</w:t>
      </w:r>
    </w:p>
    <w:p>
      <w:pPr>
        <w:pStyle w:val="Paragraphedeliste"/>
        <w:numPr>
          <w:ilvl w:val="0"/>
          <w:numId w:val="30"/>
        </w:numPr>
      </w:pPr>
      <w:r>
        <w:t>Neutraliser les péroxydases déjà présentes avec de l’eau oxygéné (H2O2), le substrat de l’enzyme.</w:t>
      </w:r>
    </w:p>
    <w:p>
      <w:r>
        <w:t>Immunomarquage.</w:t>
      </w:r>
    </w:p>
    <w:p>
      <w:r>
        <w:t>Contre coloration pour accentuer et faciliter la lecture.</w:t>
      </w:r>
    </w:p>
    <w:p>
      <w:pPr>
        <w:pStyle w:val="Titre1"/>
      </w:pPr>
      <w:r>
        <w:t>H</w:t>
      </w:r>
      <w:r>
        <w:t>istologie</w:t>
      </w:r>
    </w:p>
    <w:p>
      <w:r>
        <w:t>Biopsie prélèvement d’une petit portion d’un tissu.</w:t>
      </w:r>
    </w:p>
    <w:p>
      <w:r>
        <w:t>Préparation des organes l’histologie</w:t>
      </w:r>
    </w:p>
    <w:p>
      <w:pPr>
        <w:pStyle w:val="Paragraphedeliste"/>
        <w:numPr>
          <w:ilvl w:val="0"/>
          <w:numId w:val="33"/>
        </w:numPr>
      </w:pPr>
      <w:r>
        <w:t>Fixation avec du formaldéhyde.</w:t>
      </w:r>
    </w:p>
    <w:p>
      <w:pPr>
        <w:pStyle w:val="Paragraphedeliste"/>
        <w:numPr>
          <w:ilvl w:val="0"/>
          <w:numId w:val="33"/>
        </w:numPr>
      </w:pPr>
      <w:r>
        <w:t>Déshydratation succession de bain d’éthanol pour prévenir de la dégradation des tissus.</w:t>
      </w:r>
    </w:p>
    <w:p>
      <w:pPr>
        <w:pStyle w:val="Titre2"/>
      </w:pPr>
      <w:r>
        <w:t>Préparation des tissus pour l’observation au microscope optique</w:t>
      </w:r>
    </w:p>
    <w:p>
      <w:pPr>
        <w:pStyle w:val="Paragraphedeliste"/>
        <w:numPr>
          <w:ilvl w:val="0"/>
          <w:numId w:val="32"/>
        </w:numPr>
      </w:pPr>
      <w:r>
        <w:t>Substitution par du butanol car il solubilise la paraffine.</w:t>
      </w:r>
    </w:p>
    <w:p>
      <w:pPr>
        <w:pStyle w:val="Paragraphedeliste"/>
        <w:numPr>
          <w:ilvl w:val="0"/>
          <w:numId w:val="32"/>
        </w:numPr>
      </w:pPr>
      <w:r>
        <w:t>Imprégnation avec la paraffine</w:t>
      </w:r>
    </w:p>
    <w:p>
      <w:pPr>
        <w:pStyle w:val="Paragraphedeliste"/>
        <w:numPr>
          <w:ilvl w:val="0"/>
          <w:numId w:val="32"/>
        </w:numPr>
      </w:pPr>
      <w:r>
        <w:t>Enrobage (ou inclusion)</w:t>
      </w:r>
    </w:p>
    <w:p>
      <w:pPr>
        <w:pStyle w:val="Paragraphedeliste"/>
        <w:numPr>
          <w:ilvl w:val="0"/>
          <w:numId w:val="32"/>
        </w:numPr>
      </w:pPr>
      <w:r>
        <w:t>Coupe très fine de l’organe avec un microtome.</w:t>
      </w:r>
    </w:p>
    <w:p>
      <w:pPr>
        <w:pStyle w:val="Paragraphedeliste"/>
        <w:numPr>
          <w:ilvl w:val="0"/>
          <w:numId w:val="32"/>
        </w:numPr>
      </w:pPr>
      <w:r>
        <w:t>Déparaffinage (toluène)</w:t>
      </w:r>
    </w:p>
    <w:p>
      <w:r>
        <w:t>NB : Xylène, toluène et butanol 3 solvants dans la paraffine.</w:t>
      </w:r>
    </w:p>
    <w:p>
      <w:pPr>
        <w:pStyle w:val="Titre2"/>
      </w:pPr>
      <w:r>
        <w:t>Préparation des tissus pour l’observation au microscope électronique</w:t>
      </w:r>
    </w:p>
    <w:p>
      <w:pPr>
        <w:pStyle w:val="Titre3"/>
      </w:pPr>
      <w:r>
        <w:t>Coloration</w:t>
      </w:r>
    </w:p>
    <w:p>
      <w:r>
        <w:t>Réhydratation des tissus pour la coloration.</w:t>
      </w:r>
    </w:p>
    <w:p>
      <w:r>
        <w:t>Coloration les plus fréquentes :</w:t>
      </w:r>
    </w:p>
    <w:tbl>
      <w:tblPr>
        <w:tblStyle w:val="Grilledetableauclaire"/>
        <w:tblW w:w="0" w:type="auto"/>
        <w:tblLook w:val="0420" w:firstRow="1" w:lastRow="0" w:firstColumn="0" w:lastColumn="0" w:noHBand="0" w:noVBand="1"/>
      </w:tblPr>
      <w:tblGrid>
        <w:gridCol w:w="1833"/>
        <w:gridCol w:w="1834"/>
        <w:gridCol w:w="1834"/>
        <w:gridCol w:w="1834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33" w:type="dxa"/>
          </w:tcPr>
          <w:p>
            <w:r>
              <w:t>Coloration</w:t>
            </w:r>
          </w:p>
        </w:tc>
        <w:tc>
          <w:tcPr>
            <w:tcW w:w="1834" w:type="dxa"/>
          </w:tcPr>
          <w:p>
            <w:r>
              <w:t>Noyau</w:t>
            </w:r>
          </w:p>
        </w:tc>
        <w:tc>
          <w:tcPr>
            <w:tcW w:w="1834" w:type="dxa"/>
          </w:tcPr>
          <w:p>
            <w:r>
              <w:t>Cytoplasme</w:t>
            </w:r>
          </w:p>
        </w:tc>
        <w:tc>
          <w:tcPr>
            <w:tcW w:w="1834" w:type="dxa"/>
          </w:tcPr>
          <w:p>
            <w:r>
              <w:t>MEC</w:t>
            </w:r>
          </w:p>
        </w:tc>
      </w:tr>
      <w:tr>
        <w:tc>
          <w:tcPr>
            <w:tcW w:w="1833" w:type="dxa"/>
          </w:tcPr>
          <w:p>
            <w:pPr>
              <w:rPr>
                <w:b/>
              </w:rPr>
            </w:pPr>
            <w:r>
              <w:t>HES ou</w:t>
            </w:r>
          </w:p>
          <w:p>
            <w:r>
              <w:t>trichrome de Masson</w:t>
            </w:r>
          </w:p>
        </w:tc>
        <w:tc>
          <w:tcPr>
            <w:tcW w:w="1834" w:type="dxa"/>
          </w:tcPr>
          <w:p>
            <w:r>
              <w:t>Hématoxyline de Gill (eau)</w:t>
            </w:r>
          </w:p>
        </w:tc>
        <w:tc>
          <w:tcPr>
            <w:tcW w:w="1834" w:type="dxa"/>
          </w:tcPr>
          <w:p>
            <w:r>
              <w:t>Éosine (alcool)</w:t>
            </w:r>
          </w:p>
        </w:tc>
        <w:tc>
          <w:tcPr>
            <w:tcW w:w="1834" w:type="dxa"/>
          </w:tcPr>
          <w:p>
            <w:r>
              <w:t>Safran (alcool)</w:t>
            </w:r>
          </w:p>
        </w:tc>
      </w:tr>
      <w:tr>
        <w:tc>
          <w:tcPr>
            <w:tcW w:w="1833" w:type="dxa"/>
          </w:tcPr>
          <w:p/>
        </w:tc>
        <w:tc>
          <w:tcPr>
            <w:tcW w:w="1834" w:type="dxa"/>
          </w:tcPr>
          <w:p/>
        </w:tc>
        <w:tc>
          <w:tcPr>
            <w:tcW w:w="1834" w:type="dxa"/>
          </w:tcPr>
          <w:p/>
        </w:tc>
        <w:tc>
          <w:tcPr>
            <w:tcW w:w="1834" w:type="dxa"/>
          </w:tcPr>
          <w:p>
            <w:r>
              <w:t>Bleu d’aniline</w:t>
            </w:r>
          </w:p>
        </w:tc>
      </w:tr>
      <w:tr>
        <w:tc>
          <w:tcPr>
            <w:tcW w:w="1833" w:type="dxa"/>
          </w:tcPr>
          <w:p>
            <w:proofErr w:type="spellStart"/>
            <w:r>
              <w:t>Picro</w:t>
            </w:r>
            <w:proofErr w:type="spellEnd"/>
            <w:r>
              <w:t>-Indigo-Carmin</w:t>
            </w:r>
          </w:p>
        </w:tc>
        <w:tc>
          <w:tcPr>
            <w:tcW w:w="1834" w:type="dxa"/>
          </w:tcPr>
          <w:p>
            <w:r>
              <w:t xml:space="preserve">Rouge nucléaire </w:t>
            </w:r>
          </w:p>
        </w:tc>
        <w:tc>
          <w:tcPr>
            <w:tcW w:w="3668" w:type="dxa"/>
            <w:gridSpan w:val="2"/>
          </w:tcPr>
          <w:p>
            <w:proofErr w:type="spellStart"/>
            <w:r>
              <w:t>Picro</w:t>
            </w:r>
            <w:proofErr w:type="spellEnd"/>
            <w:r>
              <w:t>-Indigo-Carmin</w:t>
            </w:r>
          </w:p>
        </w:tc>
      </w:tr>
    </w:tbl>
    <w:p>
      <w:pPr>
        <w:pStyle w:val="Titre3"/>
        <w:rPr>
          <w:rFonts w:ascii="Open Sans Light" w:eastAsiaTheme="minorHAnsi" w:hAnsi="Open Sans Light" w:cstheme="minorBidi"/>
          <w:color w:val="auto"/>
          <w:sz w:val="22"/>
          <w:szCs w:val="22"/>
          <w:u w:val="none"/>
        </w:rPr>
      </w:pPr>
      <w:r>
        <w:lastRenderedPageBreak/>
        <w:t>Montage lame</w:t>
      </w:r>
    </w:p>
    <w:p>
      <w:r>
        <w:t>Conservation du prélèvement préserver de la déshydratation.</w:t>
      </w:r>
    </w:p>
    <w:p>
      <w:r>
        <w:t>Fixation avec d</w:t>
      </w:r>
    </w:p>
    <w:p>
      <w:pPr>
        <w:pStyle w:val="Paragraphedeliste"/>
        <w:numPr>
          <w:ilvl w:val="0"/>
          <w:numId w:val="30"/>
        </w:numPr>
      </w:pPr>
      <w:r>
        <w:t xml:space="preserve"> </w:t>
      </w:r>
    </w:p>
    <w:sectPr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Open Sans">
    <w:altName w:val="Segoe UI"/>
    <w:panose1 w:val="020B08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Pieddepage"/>
    </w:pPr>
    <w:r>
      <w:ptab w:relativeTo="margin" w:alignment="center" w:leader="none"/>
    </w:r>
    <w:r>
      <w:ptab w:relativeTo="margin" w:alignment="right" w:leader="none"/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61D6B"/>
    <w:multiLevelType w:val="hybridMultilevel"/>
    <w:tmpl w:val="B4E8C2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DA245C"/>
    <w:multiLevelType w:val="hybridMultilevel"/>
    <w:tmpl w:val="D83C382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205A36"/>
    <w:multiLevelType w:val="hybridMultilevel"/>
    <w:tmpl w:val="205482F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D3354F"/>
    <w:multiLevelType w:val="hybridMultilevel"/>
    <w:tmpl w:val="8D4C24F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362B1F"/>
    <w:multiLevelType w:val="hybridMultilevel"/>
    <w:tmpl w:val="EF6234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42264B"/>
    <w:multiLevelType w:val="hybridMultilevel"/>
    <w:tmpl w:val="A60249D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D6529B"/>
    <w:multiLevelType w:val="hybridMultilevel"/>
    <w:tmpl w:val="8034E5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04461E"/>
    <w:multiLevelType w:val="hybridMultilevel"/>
    <w:tmpl w:val="7E26D7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C43C05"/>
    <w:multiLevelType w:val="hybridMultilevel"/>
    <w:tmpl w:val="78364FD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515F85"/>
    <w:multiLevelType w:val="hybridMultilevel"/>
    <w:tmpl w:val="644E93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6A3AE6"/>
    <w:multiLevelType w:val="hybridMultilevel"/>
    <w:tmpl w:val="A0DCBC8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550C43"/>
    <w:multiLevelType w:val="hybridMultilevel"/>
    <w:tmpl w:val="27EE5F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B35DA5"/>
    <w:multiLevelType w:val="hybridMultilevel"/>
    <w:tmpl w:val="7B4212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0867B4"/>
    <w:multiLevelType w:val="hybridMultilevel"/>
    <w:tmpl w:val="3E2A5D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A00BB6"/>
    <w:multiLevelType w:val="hybridMultilevel"/>
    <w:tmpl w:val="D8D85E8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DE6FA6"/>
    <w:multiLevelType w:val="hybridMultilevel"/>
    <w:tmpl w:val="2394319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09310D"/>
    <w:multiLevelType w:val="hybridMultilevel"/>
    <w:tmpl w:val="07CA1A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9E29D4"/>
    <w:multiLevelType w:val="hybridMultilevel"/>
    <w:tmpl w:val="E5CEC6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202807"/>
    <w:multiLevelType w:val="hybridMultilevel"/>
    <w:tmpl w:val="ABD802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12D261D"/>
    <w:multiLevelType w:val="hybridMultilevel"/>
    <w:tmpl w:val="B094C1D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376F2B"/>
    <w:multiLevelType w:val="hybridMultilevel"/>
    <w:tmpl w:val="0AD6F0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EF96F54"/>
    <w:multiLevelType w:val="hybridMultilevel"/>
    <w:tmpl w:val="6CA67E7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FB328E"/>
    <w:multiLevelType w:val="hybridMultilevel"/>
    <w:tmpl w:val="36AAA36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D8137D"/>
    <w:multiLevelType w:val="hybridMultilevel"/>
    <w:tmpl w:val="CB1ECC4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9BC4A62"/>
    <w:multiLevelType w:val="hybridMultilevel"/>
    <w:tmpl w:val="B45EEB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C3C3427"/>
    <w:multiLevelType w:val="hybridMultilevel"/>
    <w:tmpl w:val="FBD8457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2CA1E69"/>
    <w:multiLevelType w:val="hybridMultilevel"/>
    <w:tmpl w:val="108ACAF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5E30DE2"/>
    <w:multiLevelType w:val="hybridMultilevel"/>
    <w:tmpl w:val="B06EF9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6C27FAD"/>
    <w:multiLevelType w:val="hybridMultilevel"/>
    <w:tmpl w:val="D006F4AE"/>
    <w:lvl w:ilvl="0" w:tplc="040C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9" w15:restartNumberingAfterBreak="0">
    <w:nsid w:val="6DD25228"/>
    <w:multiLevelType w:val="hybridMultilevel"/>
    <w:tmpl w:val="349CA1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98080D"/>
    <w:multiLevelType w:val="hybridMultilevel"/>
    <w:tmpl w:val="25BCF45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1273646"/>
    <w:multiLevelType w:val="hybridMultilevel"/>
    <w:tmpl w:val="A3020C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5CA1D08"/>
    <w:multiLevelType w:val="hybridMultilevel"/>
    <w:tmpl w:val="E2B4B6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A77750"/>
    <w:multiLevelType w:val="hybridMultilevel"/>
    <w:tmpl w:val="F2DEB26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4107888">
    <w:abstractNumId w:val="26"/>
  </w:num>
  <w:num w:numId="2" w16cid:durableId="2022850622">
    <w:abstractNumId w:val="12"/>
  </w:num>
  <w:num w:numId="3" w16cid:durableId="895437192">
    <w:abstractNumId w:val="27"/>
  </w:num>
  <w:num w:numId="4" w16cid:durableId="525217164">
    <w:abstractNumId w:val="24"/>
  </w:num>
  <w:num w:numId="5" w16cid:durableId="1069839195">
    <w:abstractNumId w:val="32"/>
  </w:num>
  <w:num w:numId="6" w16cid:durableId="1516965719">
    <w:abstractNumId w:val="13"/>
  </w:num>
  <w:num w:numId="7" w16cid:durableId="1993748721">
    <w:abstractNumId w:val="0"/>
  </w:num>
  <w:num w:numId="8" w16cid:durableId="839806923">
    <w:abstractNumId w:val="15"/>
  </w:num>
  <w:num w:numId="9" w16cid:durableId="1812600172">
    <w:abstractNumId w:val="9"/>
  </w:num>
  <w:num w:numId="10" w16cid:durableId="578247605">
    <w:abstractNumId w:val="1"/>
  </w:num>
  <w:num w:numId="11" w16cid:durableId="1632710369">
    <w:abstractNumId w:val="14"/>
  </w:num>
  <w:num w:numId="12" w16cid:durableId="1113095858">
    <w:abstractNumId w:val="4"/>
  </w:num>
  <w:num w:numId="13" w16cid:durableId="2128499486">
    <w:abstractNumId w:val="17"/>
  </w:num>
  <w:num w:numId="14" w16cid:durableId="1142581503">
    <w:abstractNumId w:val="6"/>
  </w:num>
  <w:num w:numId="15" w16cid:durableId="10232279">
    <w:abstractNumId w:val="18"/>
  </w:num>
  <w:num w:numId="16" w16cid:durableId="609164632">
    <w:abstractNumId w:val="28"/>
  </w:num>
  <w:num w:numId="17" w16cid:durableId="210920941">
    <w:abstractNumId w:val="2"/>
  </w:num>
  <w:num w:numId="18" w16cid:durableId="205535059">
    <w:abstractNumId w:val="31"/>
  </w:num>
  <w:num w:numId="19" w16cid:durableId="53701501">
    <w:abstractNumId w:val="19"/>
  </w:num>
  <w:num w:numId="20" w16cid:durableId="1958441804">
    <w:abstractNumId w:val="30"/>
  </w:num>
  <w:num w:numId="21" w16cid:durableId="1940718160">
    <w:abstractNumId w:val="29"/>
  </w:num>
  <w:num w:numId="22" w16cid:durableId="1872719811">
    <w:abstractNumId w:val="23"/>
  </w:num>
  <w:num w:numId="23" w16cid:durableId="1852985913">
    <w:abstractNumId w:val="3"/>
  </w:num>
  <w:num w:numId="24" w16cid:durableId="1944605706">
    <w:abstractNumId w:val="21"/>
  </w:num>
  <w:num w:numId="25" w16cid:durableId="381558817">
    <w:abstractNumId w:val="25"/>
  </w:num>
  <w:num w:numId="26" w16cid:durableId="1248080172">
    <w:abstractNumId w:val="10"/>
  </w:num>
  <w:num w:numId="27" w16cid:durableId="90129649">
    <w:abstractNumId w:val="7"/>
  </w:num>
  <w:num w:numId="28" w16cid:durableId="362681479">
    <w:abstractNumId w:val="16"/>
  </w:num>
  <w:num w:numId="29" w16cid:durableId="124323731">
    <w:abstractNumId w:val="20"/>
  </w:num>
  <w:num w:numId="30" w16cid:durableId="931746554">
    <w:abstractNumId w:val="33"/>
  </w:num>
  <w:num w:numId="31" w16cid:durableId="1462648292">
    <w:abstractNumId w:val="5"/>
  </w:num>
  <w:num w:numId="32" w16cid:durableId="1724868460">
    <w:abstractNumId w:val="22"/>
  </w:num>
  <w:num w:numId="33" w16cid:durableId="1782334368">
    <w:abstractNumId w:val="8"/>
  </w:num>
  <w:num w:numId="34" w16cid:durableId="786045323">
    <w:abstractNumId w:val="11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revisionView w:inkAnnotation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5:chartTrackingRefBased/>
  <w15:docId w15:val="{ED49A5C2-EC63-408F-BA5C-A168E310F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jc w:val="both"/>
    </w:pPr>
    <w:rPr>
      <w:rFonts w:ascii="Open Sans Light" w:hAnsi="Open Sans Light"/>
    </w:rPr>
  </w:style>
  <w:style w:type="paragraph" w:styleId="Titre1">
    <w:name w:val="heading 1"/>
    <w:aliases w:val="Titre niv1"/>
    <w:basedOn w:val="Normal"/>
    <w:next w:val="Normal"/>
    <w:link w:val="Titre1Car"/>
    <w:uiPriority w:val="9"/>
    <w:qFormat/>
    <w:pPr>
      <w:keepNext/>
      <w:keepLines/>
      <w:pBdr>
        <w:top w:val="dashSmallGap" w:sz="12" w:space="1" w:color="auto"/>
      </w:pBdr>
      <w:spacing w:before="120" w:after="0"/>
      <w:jc w:val="center"/>
      <w:outlineLvl w:val="0"/>
    </w:pPr>
    <w:rPr>
      <w:rFonts w:ascii="Open Sans" w:eastAsiaTheme="majorEastAsia" w:hAnsi="Open Sans" w:cstheme="majorBidi"/>
      <w:b/>
      <w:sz w:val="24"/>
      <w:szCs w:val="32"/>
    </w:rPr>
  </w:style>
  <w:style w:type="paragraph" w:styleId="Titre2">
    <w:name w:val="heading 2"/>
    <w:aliases w:val="Titre Tableau"/>
    <w:basedOn w:val="Titre1"/>
    <w:next w:val="Normal"/>
    <w:link w:val="Titre2Car"/>
    <w:uiPriority w:val="9"/>
    <w:unhideWhenUsed/>
    <w:qFormat/>
    <w:pPr>
      <w:pBdr>
        <w:top w:val="none" w:sz="0" w:space="0" w:color="auto"/>
      </w:pBdr>
      <w:jc w:val="left"/>
      <w:outlineLvl w:val="1"/>
    </w:pPr>
    <w:rPr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40" w:after="0"/>
      <w:outlineLvl w:val="2"/>
    </w:pPr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character" w:customStyle="1" w:styleId="Titre1Car">
    <w:name w:val="Titre 1 Car"/>
    <w:aliases w:val="Titre niv1 Car"/>
    <w:basedOn w:val="Policepardfaut"/>
    <w:link w:val="Titre1"/>
    <w:uiPriority w:val="9"/>
    <w:rPr>
      <w:rFonts w:ascii="Open Sans" w:eastAsiaTheme="majorEastAsia" w:hAnsi="Open Sans" w:cstheme="majorBidi"/>
      <w:b/>
      <w:sz w:val="24"/>
      <w:szCs w:val="32"/>
    </w:rPr>
  </w:style>
  <w:style w:type="table" w:styleId="Grilledutableau">
    <w:name w:val="Table Grid"/>
    <w:basedOn w:val="Tableau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Liste1Clair">
    <w:name w:val="List Table 1 Light"/>
    <w:basedOn w:val="Tableau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1Clair-Accentuation1">
    <w:name w:val="List Table 1 Light Accent 1"/>
    <w:basedOn w:val="Tableau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ansinterligne">
    <w:name w:val="No Spacing"/>
    <w:uiPriority w:val="1"/>
    <w:qFormat/>
    <w:pPr>
      <w:spacing w:after="0" w:line="240" w:lineRule="auto"/>
    </w:pPr>
  </w:style>
  <w:style w:type="character" w:customStyle="1" w:styleId="Titre2Car">
    <w:name w:val="Titre 2 Car"/>
    <w:aliases w:val="Titre Tableau Car"/>
    <w:basedOn w:val="Policepardfaut"/>
    <w:link w:val="Titre2"/>
    <w:uiPriority w:val="9"/>
    <w:rPr>
      <w:rFonts w:ascii="Open Sans" w:eastAsiaTheme="majorEastAsia" w:hAnsi="Open Sans" w:cstheme="majorBidi"/>
      <w:b/>
      <w:sz w:val="24"/>
      <w:szCs w:val="26"/>
    </w:rPr>
  </w:style>
  <w:style w:type="paragraph" w:customStyle="1" w:styleId="graphique">
    <w:name w:val="graphique"/>
    <w:basedOn w:val="Normal"/>
    <w:link w:val="graphiqueCar"/>
    <w:pPr>
      <w:spacing w:after="0" w:line="240" w:lineRule="auto"/>
    </w:pPr>
  </w:style>
  <w:style w:type="character" w:customStyle="1" w:styleId="graphiqueCar">
    <w:name w:val="graphique Car"/>
    <w:basedOn w:val="Policepardfaut"/>
    <w:link w:val="graphique"/>
  </w:style>
  <w:style w:type="character" w:customStyle="1" w:styleId="Titre3Car">
    <w:name w:val="Titre 3 Car"/>
    <w:basedOn w:val="Policepardfaut"/>
    <w:link w:val="Titre3"/>
    <w:uiPriority w:val="9"/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  <w:style w:type="character" w:styleId="Accentuation">
    <w:name w:val="Emphasis"/>
    <w:basedOn w:val="Policepardfaut"/>
    <w:uiPriority w:val="20"/>
    <w:qFormat/>
    <w:rPr>
      <w:i w:val="0"/>
      <w:iCs/>
      <w:color w:val="FF0000"/>
    </w:rPr>
  </w:style>
  <w:style w:type="character" w:styleId="Accentuationintense">
    <w:name w:val="Intense Emphasis"/>
    <w:basedOn w:val="Policepardfaut"/>
    <w:uiPriority w:val="21"/>
    <w:qFormat/>
    <w:rPr>
      <w:i/>
      <w:iCs/>
      <w:color w:val="4472C4" w:themeColor="accent1"/>
    </w:rPr>
  </w:style>
  <w:style w:type="table" w:styleId="Grilledetableauclaire">
    <w:name w:val="Grid Table Light"/>
    <w:aliases w:val="monTableau"/>
    <w:basedOn w:val="Tableau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</w:rPr>
    </w:tblStylePr>
    <w:tblStylePr w:type="firstCol">
      <w:rPr>
        <w:b/>
      </w:rPr>
    </w:tblStylePr>
  </w:style>
  <w:style w:type="table" w:styleId="Tableausimple2">
    <w:name w:val="Plain Table 2"/>
    <w:basedOn w:val="TableauNormal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paragraphe2col">
    <w:name w:val="paragraphe 2 col"/>
    <w:basedOn w:val="Normal"/>
    <w:link w:val="paragraphe2colCar"/>
    <w:pPr>
      <w:spacing w:after="0" w:line="240" w:lineRule="auto"/>
    </w:pPr>
    <w:rPr>
      <w:rFonts w:ascii="Microsoft JhengHei" w:hAnsi="Microsoft JhengHei"/>
      <w:sz w:val="20"/>
    </w:rPr>
  </w:style>
  <w:style w:type="character" w:customStyle="1" w:styleId="paragraphe2colCar">
    <w:name w:val="paragraphe 2 col Car"/>
    <w:basedOn w:val="Policepardfaut"/>
    <w:link w:val="paragraphe2col"/>
    <w:rPr>
      <w:rFonts w:ascii="Microsoft JhengHei" w:hAnsi="Microsoft JhengHei"/>
      <w:sz w:val="20"/>
    </w:rPr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ccentuationlgr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Segoe UI" w:hAnsi="Segoe UI" w:cs="Segoe UI"/>
      <w:sz w:val="18"/>
      <w:szCs w:val="18"/>
    </w:rPr>
  </w:style>
  <w:style w:type="character" w:styleId="Marquedecommentaire">
    <w:name w:val="annotation reference"/>
    <w:basedOn w:val="Policepardfaut"/>
    <w:uiPriority w:val="99"/>
    <w:semiHidden/>
    <w:unhideWhenUsed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Pr>
      <w:rFonts w:ascii="Open Sans Light" w:hAnsi="Open Sans Light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Pr>
      <w:rFonts w:ascii="Open Sans Light" w:hAnsi="Open Sans Light"/>
      <w:b/>
      <w:bCs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rFonts w:ascii="Open Sans Light" w:hAnsi="Open Sans Light"/>
      <w:i/>
      <w:iCs/>
      <w:color w:val="4472C4" w:themeColor="accent1"/>
    </w:rPr>
  </w:style>
  <w:style w:type="table" w:styleId="Tableausimple1">
    <w:name w:val="Plain Table 1"/>
    <w:basedOn w:val="TableauNormal"/>
    <w:uiPriority w:val="4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itre4Car">
    <w:name w:val="Titre 4 Car"/>
    <w:basedOn w:val="Policepardfaut"/>
    <w:link w:val="Titre4"/>
    <w:uiPriority w:val="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paragraph">
    <w:name w:val="paragraph"/>
    <w:basedOn w:val="Normal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normaltextrun">
    <w:name w:val="normaltextrun"/>
    <w:basedOn w:val="Policepardfaut"/>
  </w:style>
  <w:style w:type="character" w:customStyle="1" w:styleId="eop">
    <w:name w:val="eop"/>
    <w:basedOn w:val="Policepardfaut"/>
  </w:style>
  <w:style w:type="character" w:customStyle="1" w:styleId="scxw228449557">
    <w:name w:val="scxw228449557"/>
    <w:basedOn w:val="Policepardfau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42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9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0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9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78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1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3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3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9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44996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684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73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786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985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742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9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4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0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9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2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40233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41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974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3486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172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29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652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114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3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73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85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0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8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0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5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8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9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88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66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1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54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49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1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4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9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32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85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26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2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17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36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2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79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1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0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58E30B-9D4E-4740-B421-EC1400C235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2059</TotalTime>
  <Pages>3</Pages>
  <Words>596</Words>
  <Characters>3281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D</dc:creator>
  <cp:keywords/>
  <dc:description/>
  <cp:lastModifiedBy>Guillaume D</cp:lastModifiedBy>
  <cp:revision>56</cp:revision>
  <cp:lastPrinted>2021-02-13T18:38:00Z</cp:lastPrinted>
  <dcterms:created xsi:type="dcterms:W3CDTF">2021-06-15T04:50:00Z</dcterms:created>
  <dcterms:modified xsi:type="dcterms:W3CDTF">2022-09-22T17:59:00Z</dcterms:modified>
</cp:coreProperties>
</file>