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Détergent SDS</w:t>
      </w:r>
    </w:p>
    <w:p>
      <w:r>
        <w:t xml:space="preserve">Dénaturant SDS </w:t>
      </w:r>
    </w:p>
    <w:p>
      <w:r>
        <w:t>Précipité de les acide nucléiques éthanol, isopropanol</w:t>
      </w:r>
    </w:p>
    <w:p>
      <w:r>
        <w:t xml:space="preserve">Favoriser les liaisons d’hydrogène Sels </w:t>
      </w:r>
    </w:p>
    <w:p/>
    <w:p>
      <w:r>
        <w:t>Chloroforme</w:t>
      </w:r>
    </w:p>
    <w:p>
      <w:r>
        <w:t>Intercalant ADN</w:t>
      </w:r>
    </w:p>
    <w:p/>
    <w:p>
      <w:r>
        <w:t>Le SDS fortement moins se lie de façon importante et permet de même charge à toutes les protéines.</w:t>
      </w:r>
    </w:p>
    <w:p/>
    <w:p>
      <w:r>
        <w:t>Saut de pH et d’</w:t>
      </w:r>
      <w:proofErr w:type="spellStart"/>
      <w:r>
        <w:t>acilamide</w:t>
      </w:r>
      <w:proofErr w:type="spellEnd"/>
      <w:r>
        <w:t xml:space="preserve"> pour linéariser les protéines sur la ligne de départ.</w:t>
      </w:r>
    </w:p>
    <w:p>
      <w:proofErr w:type="spellStart"/>
      <w:r>
        <w:t>Westernblot</w:t>
      </w:r>
      <w:proofErr w:type="spellEnd"/>
      <w:r>
        <w:t xml:space="preserve"> 2 supports nitrocellulose sensibilité ++ PVDF –</w:t>
      </w:r>
    </w:p>
    <w:p/>
    <w:p>
      <w:r>
        <w:t xml:space="preserve">Transfert </w:t>
      </w:r>
      <w:proofErr w:type="gramStart"/>
      <w:r>
        <w:t>sec  vs</w:t>
      </w:r>
      <w:proofErr w:type="gramEnd"/>
      <w:r>
        <w:t xml:space="preserve"> humide</w:t>
      </w:r>
    </w:p>
    <w:p/>
    <w:p>
      <w:r>
        <w:t xml:space="preserve">Anticorps fixé à une </w:t>
      </w:r>
      <w:proofErr w:type="spellStart"/>
      <w:r>
        <w:t>protiéne</w:t>
      </w:r>
      <w:proofErr w:type="spellEnd"/>
      <w:r>
        <w:t xml:space="preserve"> qui hydrolyse un substrat.</w:t>
      </w:r>
    </w:p>
    <w:p>
      <w:r>
        <w:t xml:space="preserve">La </w:t>
      </w:r>
      <w:proofErr w:type="spellStart"/>
      <w:r>
        <w:t>rptoéine</w:t>
      </w:r>
      <w:proofErr w:type="spellEnd"/>
      <w:r>
        <w:t xml:space="preserve"> </w:t>
      </w:r>
      <w:proofErr w:type="gramStart"/>
      <w:r>
        <w:t>fixée  sur</w:t>
      </w:r>
      <w:proofErr w:type="gramEnd"/>
      <w:r>
        <w:t xml:space="preserve"> l’anticorps qui </w:t>
      </w:r>
      <w:proofErr w:type="spellStart"/>
      <w:r>
        <w:t>hydrolise</w:t>
      </w:r>
      <w:proofErr w:type="spellEnd"/>
      <w:r>
        <w:t xml:space="preserve"> le substrat  sont </w:t>
      </w:r>
      <w:proofErr w:type="spellStart"/>
      <w:r>
        <w:t>acitvité</w:t>
      </w:r>
      <w:proofErr w:type="spellEnd"/>
      <w:r>
        <w:t xml:space="preserve"> n’est pas dépendant de la liaison avec l’antigène.</w:t>
      </w:r>
    </w:p>
    <w:p/>
    <w:p/>
    <w:p>
      <w:proofErr w:type="spellStart"/>
      <w:r>
        <w:t>qPCR</w:t>
      </w:r>
      <w:proofErr w:type="spellEnd"/>
    </w:p>
    <w:p>
      <w:r>
        <w:t>mesurer la quantité de transcription d’un gène par l’ARN.</w:t>
      </w:r>
      <w:r>
        <w:br/>
        <w:t>mesurer la quantité d’ADN présent au départ.</w:t>
      </w:r>
    </w:p>
    <w:p>
      <w:r>
        <w:t>Relative absolu</w:t>
      </w:r>
    </w:p>
    <w:p/>
    <w:p>
      <w:proofErr w:type="spellStart"/>
      <w:r>
        <w:t>Elisa</w:t>
      </w:r>
      <w:proofErr w:type="spellEnd"/>
      <w:r>
        <w:t xml:space="preserve"> </w:t>
      </w:r>
    </w:p>
    <w:p>
      <w:r>
        <w:t>Méthode pour détecter des anticorps.</w:t>
      </w:r>
    </w:p>
    <w:p>
      <w:r>
        <w:t>1/ antigène + anticorps avec enzyme substrat via la région constante.</w:t>
      </w:r>
    </w:p>
    <w:p/>
    <w:p>
      <w:r>
        <w:t>Monoclonaux un seul type d’anticorps exactement la même structure même cellule souche</w:t>
      </w:r>
    </w:p>
    <w:p>
      <w:r>
        <w:t>Production via la fusion avec une cellule « immortelle ».</w:t>
      </w:r>
    </w:p>
    <w:p>
      <w:r>
        <w:t>Purifier par chromatographie.</w:t>
      </w:r>
    </w:p>
    <w:p>
      <w:proofErr w:type="spellStart"/>
      <w:r>
        <w:t>Sandwitch</w:t>
      </w:r>
      <w:proofErr w:type="spellEnd"/>
      <w:r>
        <w:t xml:space="preserve"> 2 </w:t>
      </w:r>
      <w:proofErr w:type="spellStart"/>
      <w:r>
        <w:t>anticrops</w:t>
      </w:r>
      <w:proofErr w:type="spellEnd"/>
      <w:r>
        <w:t xml:space="preserve"> qui réagissent avec le même antigène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6"/>
  </w:num>
  <w:num w:numId="2" w16cid:durableId="2022850622">
    <w:abstractNumId w:val="7"/>
  </w:num>
  <w:num w:numId="3" w16cid:durableId="895437192">
    <w:abstractNumId w:val="17"/>
  </w:num>
  <w:num w:numId="4" w16cid:durableId="525217164">
    <w:abstractNumId w:val="15"/>
  </w:num>
  <w:num w:numId="5" w16cid:durableId="1069839195">
    <w:abstractNumId w:val="22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18"/>
  </w:num>
  <w:num w:numId="17" w16cid:durableId="210920941">
    <w:abstractNumId w:val="2"/>
  </w:num>
  <w:num w:numId="18" w16cid:durableId="205535059">
    <w:abstractNumId w:val="21"/>
  </w:num>
  <w:num w:numId="19" w16cid:durableId="53701501">
    <w:abstractNumId w:val="13"/>
  </w:num>
  <w:num w:numId="20" w16cid:durableId="1958441804">
    <w:abstractNumId w:val="20"/>
  </w:num>
  <w:num w:numId="21" w16cid:durableId="1940718160">
    <w:abstractNumId w:val="19"/>
  </w:num>
  <w:num w:numId="22" w16cid:durableId="1872719811">
    <w:abstractNumId w:val="14"/>
  </w:num>
  <w:num w:numId="23" w16cid:durableId="1852985913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53</cp:revision>
  <cp:lastPrinted>2021-02-13T18:38:00Z</cp:lastPrinted>
  <dcterms:created xsi:type="dcterms:W3CDTF">2021-06-15T04:50:00Z</dcterms:created>
  <dcterms:modified xsi:type="dcterms:W3CDTF">2022-09-09T07:42:00Z</dcterms:modified>
</cp:coreProperties>
</file>